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Pr="006759F6" w:rsidRDefault="00DF200E" w:rsidP="00706376">
      <w:pPr>
        <w:pStyle w:val="Title"/>
        <w:rPr>
          <w:color w:val="FFFFFF" w:themeColor="background1"/>
        </w:rPr>
      </w:pPr>
      <w:bookmarkStart w:id="0" w:name="Cover"/>
      <w:r>
        <w:rPr>
          <w:rStyle w:val="DocTitle"/>
          <w:color w:val="FFFFFF" w:themeColor="background1"/>
        </w:rPr>
        <w:t>Annual Report 2015-2016</w:t>
      </w:r>
    </w:p>
    <w:bookmarkEnd w:id="0"/>
    <w:p w:rsidR="002A590E" w:rsidRDefault="002A590E" w:rsidP="00817D6F">
      <w:pPr>
        <w:pStyle w:val="BodyText"/>
      </w:pPr>
    </w:p>
    <w:p w:rsidR="002A590E" w:rsidRDefault="002A590E" w:rsidP="00817D6F">
      <w:pPr>
        <w:pStyle w:val="BodyText"/>
        <w:sectPr w:rsidR="002A590E" w:rsidSect="00EC3CE8">
          <w:headerReference w:type="default" r:id="rId9"/>
          <w:footerReference w:type="first" r:id="rId10"/>
          <w:pgSz w:w="11906" w:h="16838" w:code="9"/>
          <w:pgMar w:top="6237" w:right="2325" w:bottom="1418" w:left="1134" w:header="369" w:footer="635" w:gutter="0"/>
          <w:cols w:space="708"/>
          <w:docGrid w:linePitch="360"/>
        </w:sectPr>
      </w:pPr>
    </w:p>
    <w:p w:rsidR="009E3BCF" w:rsidRDefault="009E3BCF" w:rsidP="009E3BCF">
      <w:pPr>
        <w:pStyle w:val="TOCHeading"/>
      </w:pPr>
      <w:r>
        <w:lastRenderedPageBreak/>
        <w:t>Contents</w:t>
      </w:r>
    </w:p>
    <w:p w:rsidR="00E00F67"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467666560" w:history="1">
        <w:r w:rsidR="00E00F67" w:rsidRPr="002E342C">
          <w:rPr>
            <w:rStyle w:val="Hyperlink"/>
          </w:rPr>
          <w:t>Chair’s report</w:t>
        </w:r>
        <w:r w:rsidR="00E00F67">
          <w:rPr>
            <w:webHidden/>
          </w:rPr>
          <w:tab/>
        </w:r>
        <w:r w:rsidR="00E00F67">
          <w:rPr>
            <w:webHidden/>
          </w:rPr>
          <w:fldChar w:fldCharType="begin"/>
        </w:r>
        <w:r w:rsidR="00E00F67">
          <w:rPr>
            <w:webHidden/>
          </w:rPr>
          <w:instrText xml:space="preserve"> PAGEREF _Toc467666560 \h </w:instrText>
        </w:r>
        <w:r w:rsidR="00E00F67">
          <w:rPr>
            <w:webHidden/>
          </w:rPr>
        </w:r>
        <w:r w:rsidR="00E00F67">
          <w:rPr>
            <w:webHidden/>
          </w:rPr>
          <w:fldChar w:fldCharType="separate"/>
        </w:r>
        <w:r w:rsidR="00E00F67">
          <w:rPr>
            <w:webHidden/>
          </w:rPr>
          <w:t>4</w:t>
        </w:r>
        <w:r w:rsidR="00E00F67">
          <w:rPr>
            <w:webHidden/>
          </w:rPr>
          <w:fldChar w:fldCharType="end"/>
        </w:r>
      </w:hyperlink>
    </w:p>
    <w:p w:rsidR="00E00F67" w:rsidRDefault="00B352F0">
      <w:pPr>
        <w:pStyle w:val="TOC1"/>
        <w:rPr>
          <w:rFonts w:eastAsiaTheme="minorEastAsia"/>
          <w:b w:val="0"/>
          <w:lang w:eastAsia="en-AU"/>
        </w:rPr>
      </w:pPr>
      <w:hyperlink w:anchor="_Toc467666561" w:history="1">
        <w:r w:rsidR="00E00F67" w:rsidRPr="002E342C">
          <w:rPr>
            <w:rStyle w:val="Hyperlink"/>
          </w:rPr>
          <w:t>CEO’s statement</w:t>
        </w:r>
        <w:r w:rsidR="00E00F67">
          <w:rPr>
            <w:webHidden/>
          </w:rPr>
          <w:tab/>
        </w:r>
        <w:r w:rsidR="00E00F67">
          <w:rPr>
            <w:webHidden/>
          </w:rPr>
          <w:fldChar w:fldCharType="begin"/>
        </w:r>
        <w:r w:rsidR="00E00F67">
          <w:rPr>
            <w:webHidden/>
          </w:rPr>
          <w:instrText xml:space="preserve"> PAGEREF _Toc467666561 \h </w:instrText>
        </w:r>
        <w:r w:rsidR="00E00F67">
          <w:rPr>
            <w:webHidden/>
          </w:rPr>
        </w:r>
        <w:r w:rsidR="00E00F67">
          <w:rPr>
            <w:webHidden/>
          </w:rPr>
          <w:fldChar w:fldCharType="separate"/>
        </w:r>
        <w:r w:rsidR="00E00F67">
          <w:rPr>
            <w:webHidden/>
          </w:rPr>
          <w:t>5</w:t>
        </w:r>
        <w:r w:rsidR="00E00F67">
          <w:rPr>
            <w:webHidden/>
          </w:rPr>
          <w:fldChar w:fldCharType="end"/>
        </w:r>
      </w:hyperlink>
    </w:p>
    <w:p w:rsidR="00E00F67" w:rsidRDefault="00B352F0">
      <w:pPr>
        <w:pStyle w:val="TOC1"/>
        <w:rPr>
          <w:rFonts w:eastAsiaTheme="minorEastAsia"/>
          <w:b w:val="0"/>
          <w:lang w:eastAsia="en-AU"/>
        </w:rPr>
      </w:pPr>
      <w:hyperlink w:anchor="_Toc467666562" w:history="1">
        <w:r w:rsidR="00E00F67" w:rsidRPr="002E342C">
          <w:rPr>
            <w:rStyle w:val="Hyperlink"/>
          </w:rPr>
          <w:t>What we do</w:t>
        </w:r>
        <w:r w:rsidR="00E00F67">
          <w:rPr>
            <w:webHidden/>
          </w:rPr>
          <w:tab/>
        </w:r>
        <w:r w:rsidR="00E00F67">
          <w:rPr>
            <w:webHidden/>
          </w:rPr>
          <w:fldChar w:fldCharType="begin"/>
        </w:r>
        <w:r w:rsidR="00E00F67">
          <w:rPr>
            <w:webHidden/>
          </w:rPr>
          <w:instrText xml:space="preserve"> PAGEREF _Toc467666562 \h </w:instrText>
        </w:r>
        <w:r w:rsidR="00E00F67">
          <w:rPr>
            <w:webHidden/>
          </w:rPr>
        </w:r>
        <w:r w:rsidR="00E00F67">
          <w:rPr>
            <w:webHidden/>
          </w:rPr>
          <w:fldChar w:fldCharType="separate"/>
        </w:r>
        <w:r w:rsidR="00E00F67">
          <w:rPr>
            <w:webHidden/>
          </w:rPr>
          <w:t>6</w:t>
        </w:r>
        <w:r w:rsidR="00E00F67">
          <w:rPr>
            <w:webHidden/>
          </w:rPr>
          <w:fldChar w:fldCharType="end"/>
        </w:r>
      </w:hyperlink>
    </w:p>
    <w:p w:rsidR="00E00F67" w:rsidRDefault="00B352F0">
      <w:pPr>
        <w:pStyle w:val="TOC2"/>
        <w:rPr>
          <w:rFonts w:eastAsiaTheme="minorEastAsia"/>
          <w:lang w:eastAsia="en-AU"/>
        </w:rPr>
      </w:pPr>
      <w:hyperlink w:anchor="_Toc467666563" w:history="1">
        <w:r w:rsidR="00E00F67" w:rsidRPr="002E342C">
          <w:rPr>
            <w:rStyle w:val="Hyperlink"/>
          </w:rPr>
          <w:t>Prevention and Early Intervention Committee</w:t>
        </w:r>
        <w:r w:rsidR="00E00F67">
          <w:rPr>
            <w:webHidden/>
          </w:rPr>
          <w:tab/>
        </w:r>
        <w:r w:rsidR="00E00F67">
          <w:rPr>
            <w:webHidden/>
          </w:rPr>
          <w:fldChar w:fldCharType="begin"/>
        </w:r>
        <w:r w:rsidR="00E00F67">
          <w:rPr>
            <w:webHidden/>
          </w:rPr>
          <w:instrText xml:space="preserve"> PAGEREF _Toc467666563 \h </w:instrText>
        </w:r>
        <w:r w:rsidR="00E00F67">
          <w:rPr>
            <w:webHidden/>
          </w:rPr>
        </w:r>
        <w:r w:rsidR="00E00F67">
          <w:rPr>
            <w:webHidden/>
          </w:rPr>
          <w:fldChar w:fldCharType="separate"/>
        </w:r>
        <w:r w:rsidR="00E00F67">
          <w:rPr>
            <w:webHidden/>
          </w:rPr>
          <w:t>6</w:t>
        </w:r>
        <w:r w:rsidR="00E00F67">
          <w:rPr>
            <w:webHidden/>
          </w:rPr>
          <w:fldChar w:fldCharType="end"/>
        </w:r>
      </w:hyperlink>
    </w:p>
    <w:p w:rsidR="00E00F67" w:rsidRDefault="00B352F0">
      <w:pPr>
        <w:pStyle w:val="TOC2"/>
        <w:rPr>
          <w:rFonts w:eastAsiaTheme="minorEastAsia"/>
          <w:lang w:eastAsia="en-AU"/>
        </w:rPr>
      </w:pPr>
      <w:hyperlink w:anchor="_Toc467666564" w:history="1">
        <w:r w:rsidR="00E00F67" w:rsidRPr="002E342C">
          <w:rPr>
            <w:rStyle w:val="Hyperlink"/>
          </w:rPr>
          <w:t>Independence and Participation Committee</w:t>
        </w:r>
        <w:r w:rsidR="00E00F67">
          <w:rPr>
            <w:webHidden/>
          </w:rPr>
          <w:tab/>
        </w:r>
        <w:r w:rsidR="00E00F67">
          <w:rPr>
            <w:webHidden/>
          </w:rPr>
          <w:fldChar w:fldCharType="begin"/>
        </w:r>
        <w:r w:rsidR="00E00F67">
          <w:rPr>
            <w:webHidden/>
          </w:rPr>
          <w:instrText xml:space="preserve"> PAGEREF _Toc467666564 \h </w:instrText>
        </w:r>
        <w:r w:rsidR="00E00F67">
          <w:rPr>
            <w:webHidden/>
          </w:rPr>
        </w:r>
        <w:r w:rsidR="00E00F67">
          <w:rPr>
            <w:webHidden/>
          </w:rPr>
          <w:fldChar w:fldCharType="separate"/>
        </w:r>
        <w:r w:rsidR="00E00F67">
          <w:rPr>
            <w:webHidden/>
          </w:rPr>
          <w:t>6</w:t>
        </w:r>
        <w:r w:rsidR="00E00F67">
          <w:rPr>
            <w:webHidden/>
          </w:rPr>
          <w:fldChar w:fldCharType="end"/>
        </w:r>
      </w:hyperlink>
    </w:p>
    <w:p w:rsidR="00E00F67" w:rsidRDefault="00B352F0">
      <w:pPr>
        <w:pStyle w:val="TOC2"/>
        <w:rPr>
          <w:rFonts w:eastAsiaTheme="minorEastAsia"/>
          <w:lang w:eastAsia="en-AU"/>
        </w:rPr>
      </w:pPr>
      <w:hyperlink w:anchor="_Toc467666565" w:history="1">
        <w:r w:rsidR="00E00F67" w:rsidRPr="002E342C">
          <w:rPr>
            <w:rStyle w:val="Hyperlink"/>
          </w:rPr>
          <w:t>Global Committee</w:t>
        </w:r>
        <w:r w:rsidR="00E00F67">
          <w:rPr>
            <w:webHidden/>
          </w:rPr>
          <w:tab/>
        </w:r>
        <w:r w:rsidR="00E00F67">
          <w:rPr>
            <w:webHidden/>
          </w:rPr>
          <w:fldChar w:fldCharType="begin"/>
        </w:r>
        <w:r w:rsidR="00E00F67">
          <w:rPr>
            <w:webHidden/>
          </w:rPr>
          <w:instrText xml:space="preserve"> PAGEREF _Toc467666565 \h </w:instrText>
        </w:r>
        <w:r w:rsidR="00E00F67">
          <w:rPr>
            <w:webHidden/>
          </w:rPr>
        </w:r>
        <w:r w:rsidR="00E00F67">
          <w:rPr>
            <w:webHidden/>
          </w:rPr>
          <w:fldChar w:fldCharType="separate"/>
        </w:r>
        <w:r w:rsidR="00E00F67">
          <w:rPr>
            <w:webHidden/>
          </w:rPr>
          <w:t>7</w:t>
        </w:r>
        <w:r w:rsidR="00E00F67">
          <w:rPr>
            <w:webHidden/>
          </w:rPr>
          <w:fldChar w:fldCharType="end"/>
        </w:r>
      </w:hyperlink>
    </w:p>
    <w:p w:rsidR="00E00F67" w:rsidRDefault="00B352F0">
      <w:pPr>
        <w:pStyle w:val="TOC2"/>
        <w:rPr>
          <w:rFonts w:eastAsiaTheme="minorEastAsia"/>
          <w:lang w:eastAsia="en-AU"/>
        </w:rPr>
      </w:pPr>
      <w:hyperlink w:anchor="_Toc467666566" w:history="1">
        <w:r w:rsidR="00E00F67" w:rsidRPr="002E342C">
          <w:rPr>
            <w:rStyle w:val="Hyperlink"/>
          </w:rPr>
          <w:t>Aboriginal and Torres Strait Islander Committee</w:t>
        </w:r>
        <w:r w:rsidR="00E00F67">
          <w:rPr>
            <w:webHidden/>
          </w:rPr>
          <w:tab/>
        </w:r>
        <w:r w:rsidR="00E00F67">
          <w:rPr>
            <w:webHidden/>
          </w:rPr>
          <w:fldChar w:fldCharType="begin"/>
        </w:r>
        <w:r w:rsidR="00E00F67">
          <w:rPr>
            <w:webHidden/>
          </w:rPr>
          <w:instrText xml:space="preserve"> PAGEREF _Toc467666566 \h </w:instrText>
        </w:r>
        <w:r w:rsidR="00E00F67">
          <w:rPr>
            <w:webHidden/>
          </w:rPr>
        </w:r>
        <w:r w:rsidR="00E00F67">
          <w:rPr>
            <w:webHidden/>
          </w:rPr>
          <w:fldChar w:fldCharType="separate"/>
        </w:r>
        <w:r w:rsidR="00E00F67">
          <w:rPr>
            <w:webHidden/>
          </w:rPr>
          <w:t>7</w:t>
        </w:r>
        <w:r w:rsidR="00E00F67">
          <w:rPr>
            <w:webHidden/>
          </w:rPr>
          <w:fldChar w:fldCharType="end"/>
        </w:r>
      </w:hyperlink>
    </w:p>
    <w:p w:rsidR="00E00F67" w:rsidRDefault="00B352F0">
      <w:pPr>
        <w:pStyle w:val="TOC1"/>
        <w:rPr>
          <w:rFonts w:eastAsiaTheme="minorEastAsia"/>
          <w:b w:val="0"/>
          <w:lang w:eastAsia="en-AU"/>
        </w:rPr>
      </w:pPr>
      <w:hyperlink w:anchor="_Toc467666567" w:history="1">
        <w:r w:rsidR="00E00F67" w:rsidRPr="002E342C">
          <w:rPr>
            <w:rStyle w:val="Hyperlink"/>
          </w:rPr>
          <w:t>Program snapshot</w:t>
        </w:r>
        <w:r w:rsidR="00E00F67">
          <w:rPr>
            <w:webHidden/>
          </w:rPr>
          <w:tab/>
        </w:r>
        <w:r w:rsidR="00E00F67">
          <w:rPr>
            <w:webHidden/>
          </w:rPr>
          <w:fldChar w:fldCharType="begin"/>
        </w:r>
        <w:r w:rsidR="00E00F67">
          <w:rPr>
            <w:webHidden/>
          </w:rPr>
          <w:instrText xml:space="preserve"> PAGEREF _Toc467666567 \h </w:instrText>
        </w:r>
        <w:r w:rsidR="00E00F67">
          <w:rPr>
            <w:webHidden/>
          </w:rPr>
        </w:r>
        <w:r w:rsidR="00E00F67">
          <w:rPr>
            <w:webHidden/>
          </w:rPr>
          <w:fldChar w:fldCharType="separate"/>
        </w:r>
        <w:r w:rsidR="00E00F67">
          <w:rPr>
            <w:webHidden/>
          </w:rPr>
          <w:t>8</w:t>
        </w:r>
        <w:r w:rsidR="00E00F67">
          <w:rPr>
            <w:webHidden/>
          </w:rPr>
          <w:fldChar w:fldCharType="end"/>
        </w:r>
      </w:hyperlink>
    </w:p>
    <w:p w:rsidR="00E00F67" w:rsidRDefault="00B352F0">
      <w:pPr>
        <w:pStyle w:val="TOC2"/>
        <w:rPr>
          <w:rFonts w:eastAsiaTheme="minorEastAsia"/>
          <w:lang w:eastAsia="en-AU"/>
        </w:rPr>
      </w:pPr>
      <w:hyperlink w:anchor="_Toc467666568" w:history="1">
        <w:r w:rsidR="00E00F67" w:rsidRPr="002E342C">
          <w:rPr>
            <w:rStyle w:val="Hyperlink"/>
          </w:rPr>
          <w:t>Vision Initiative</w:t>
        </w:r>
        <w:r w:rsidR="00E00F67">
          <w:rPr>
            <w:webHidden/>
          </w:rPr>
          <w:tab/>
        </w:r>
        <w:r w:rsidR="00E00F67">
          <w:rPr>
            <w:webHidden/>
          </w:rPr>
          <w:fldChar w:fldCharType="begin"/>
        </w:r>
        <w:r w:rsidR="00E00F67">
          <w:rPr>
            <w:webHidden/>
          </w:rPr>
          <w:instrText xml:space="preserve"> PAGEREF _Toc467666568 \h </w:instrText>
        </w:r>
        <w:r w:rsidR="00E00F67">
          <w:rPr>
            <w:webHidden/>
          </w:rPr>
        </w:r>
        <w:r w:rsidR="00E00F67">
          <w:rPr>
            <w:webHidden/>
          </w:rPr>
          <w:fldChar w:fldCharType="separate"/>
        </w:r>
        <w:r w:rsidR="00E00F67">
          <w:rPr>
            <w:webHidden/>
          </w:rPr>
          <w:t>8</w:t>
        </w:r>
        <w:r w:rsidR="00E00F67">
          <w:rPr>
            <w:webHidden/>
          </w:rPr>
          <w:fldChar w:fldCharType="end"/>
        </w:r>
      </w:hyperlink>
    </w:p>
    <w:p w:rsidR="00E00F67" w:rsidRDefault="00B352F0">
      <w:pPr>
        <w:pStyle w:val="TOC2"/>
        <w:rPr>
          <w:rFonts w:eastAsiaTheme="minorEastAsia"/>
          <w:lang w:eastAsia="en-AU"/>
        </w:rPr>
      </w:pPr>
      <w:hyperlink w:anchor="_Toc467666569" w:history="1">
        <w:r w:rsidR="00E00F67" w:rsidRPr="002E342C">
          <w:rPr>
            <w:rStyle w:val="Hyperlink"/>
          </w:rPr>
          <w:t>Global Consortium</w:t>
        </w:r>
        <w:r w:rsidR="00E00F67">
          <w:rPr>
            <w:webHidden/>
          </w:rPr>
          <w:tab/>
        </w:r>
        <w:r w:rsidR="00E00F67">
          <w:rPr>
            <w:webHidden/>
          </w:rPr>
          <w:fldChar w:fldCharType="begin"/>
        </w:r>
        <w:r w:rsidR="00E00F67">
          <w:rPr>
            <w:webHidden/>
          </w:rPr>
          <w:instrText xml:space="preserve"> PAGEREF _Toc467666569 \h </w:instrText>
        </w:r>
        <w:r w:rsidR="00E00F67">
          <w:rPr>
            <w:webHidden/>
          </w:rPr>
        </w:r>
        <w:r w:rsidR="00E00F67">
          <w:rPr>
            <w:webHidden/>
          </w:rPr>
          <w:fldChar w:fldCharType="separate"/>
        </w:r>
        <w:r w:rsidR="00E00F67">
          <w:rPr>
            <w:webHidden/>
          </w:rPr>
          <w:t>8</w:t>
        </w:r>
        <w:r w:rsidR="00E00F67">
          <w:rPr>
            <w:webHidden/>
          </w:rPr>
          <w:fldChar w:fldCharType="end"/>
        </w:r>
      </w:hyperlink>
    </w:p>
    <w:p w:rsidR="00E00F67" w:rsidRDefault="00B352F0">
      <w:pPr>
        <w:pStyle w:val="TOC1"/>
        <w:rPr>
          <w:rFonts w:eastAsiaTheme="minorEastAsia"/>
          <w:b w:val="0"/>
          <w:lang w:eastAsia="en-AU"/>
        </w:rPr>
      </w:pPr>
      <w:hyperlink w:anchor="_Toc467666570" w:history="1">
        <w:r w:rsidR="00E00F67" w:rsidRPr="002E342C">
          <w:rPr>
            <w:rStyle w:val="Hyperlink"/>
          </w:rPr>
          <w:t>Highlights</w:t>
        </w:r>
        <w:r w:rsidR="00E00F67">
          <w:rPr>
            <w:webHidden/>
          </w:rPr>
          <w:tab/>
        </w:r>
        <w:r w:rsidR="00E00F67">
          <w:rPr>
            <w:webHidden/>
          </w:rPr>
          <w:fldChar w:fldCharType="begin"/>
        </w:r>
        <w:r w:rsidR="00E00F67">
          <w:rPr>
            <w:webHidden/>
          </w:rPr>
          <w:instrText xml:space="preserve"> PAGEREF _Toc467666570 \h </w:instrText>
        </w:r>
        <w:r w:rsidR="00E00F67">
          <w:rPr>
            <w:webHidden/>
          </w:rPr>
        </w:r>
        <w:r w:rsidR="00E00F67">
          <w:rPr>
            <w:webHidden/>
          </w:rPr>
          <w:fldChar w:fldCharType="separate"/>
        </w:r>
        <w:r w:rsidR="00E00F67">
          <w:rPr>
            <w:webHidden/>
          </w:rPr>
          <w:t>9</w:t>
        </w:r>
        <w:r w:rsidR="00E00F67">
          <w:rPr>
            <w:webHidden/>
          </w:rPr>
          <w:fldChar w:fldCharType="end"/>
        </w:r>
      </w:hyperlink>
    </w:p>
    <w:p w:rsidR="00E00F67" w:rsidRDefault="00B352F0">
      <w:pPr>
        <w:pStyle w:val="TOC1"/>
        <w:rPr>
          <w:rFonts w:eastAsiaTheme="minorEastAsia"/>
          <w:b w:val="0"/>
          <w:lang w:eastAsia="en-AU"/>
        </w:rPr>
      </w:pPr>
      <w:hyperlink w:anchor="_Toc467666571" w:history="1">
        <w:r w:rsidR="00E00F67" w:rsidRPr="002E342C">
          <w:rPr>
            <w:rStyle w:val="Hyperlink"/>
          </w:rPr>
          <w:t>In Focus</w:t>
        </w:r>
        <w:r w:rsidR="00E00F67">
          <w:rPr>
            <w:webHidden/>
          </w:rPr>
          <w:tab/>
        </w:r>
        <w:r w:rsidR="00E00F67">
          <w:rPr>
            <w:webHidden/>
          </w:rPr>
          <w:fldChar w:fldCharType="begin"/>
        </w:r>
        <w:r w:rsidR="00E00F67">
          <w:rPr>
            <w:webHidden/>
          </w:rPr>
          <w:instrText xml:space="preserve"> PAGEREF _Toc467666571 \h </w:instrText>
        </w:r>
        <w:r w:rsidR="00E00F67">
          <w:rPr>
            <w:webHidden/>
          </w:rPr>
        </w:r>
        <w:r w:rsidR="00E00F67">
          <w:rPr>
            <w:webHidden/>
          </w:rPr>
          <w:fldChar w:fldCharType="separate"/>
        </w:r>
        <w:r w:rsidR="00E00F67">
          <w:rPr>
            <w:webHidden/>
          </w:rPr>
          <w:t>10</w:t>
        </w:r>
        <w:r w:rsidR="00E00F67">
          <w:rPr>
            <w:webHidden/>
          </w:rPr>
          <w:fldChar w:fldCharType="end"/>
        </w:r>
      </w:hyperlink>
    </w:p>
    <w:p w:rsidR="00E00F67" w:rsidRDefault="00B352F0">
      <w:pPr>
        <w:pStyle w:val="TOC2"/>
        <w:rPr>
          <w:rFonts w:eastAsiaTheme="minorEastAsia"/>
          <w:lang w:eastAsia="en-AU"/>
        </w:rPr>
      </w:pPr>
      <w:hyperlink w:anchor="_Toc467666572" w:history="1">
        <w:r w:rsidR="00E00F67" w:rsidRPr="002E342C">
          <w:rPr>
            <w:rStyle w:val="Hyperlink"/>
          </w:rPr>
          <w:t>World Sight Day 2015</w:t>
        </w:r>
        <w:r w:rsidR="00E00F67">
          <w:rPr>
            <w:webHidden/>
          </w:rPr>
          <w:tab/>
        </w:r>
        <w:r w:rsidR="00E00F67">
          <w:rPr>
            <w:webHidden/>
          </w:rPr>
          <w:fldChar w:fldCharType="begin"/>
        </w:r>
        <w:r w:rsidR="00E00F67">
          <w:rPr>
            <w:webHidden/>
          </w:rPr>
          <w:instrText xml:space="preserve"> PAGEREF _Toc467666572 \h </w:instrText>
        </w:r>
        <w:r w:rsidR="00E00F67">
          <w:rPr>
            <w:webHidden/>
          </w:rPr>
        </w:r>
        <w:r w:rsidR="00E00F67">
          <w:rPr>
            <w:webHidden/>
          </w:rPr>
          <w:fldChar w:fldCharType="separate"/>
        </w:r>
        <w:r w:rsidR="00E00F67">
          <w:rPr>
            <w:webHidden/>
          </w:rPr>
          <w:t>10</w:t>
        </w:r>
        <w:r w:rsidR="00E00F67">
          <w:rPr>
            <w:webHidden/>
          </w:rPr>
          <w:fldChar w:fldCharType="end"/>
        </w:r>
      </w:hyperlink>
    </w:p>
    <w:p w:rsidR="00E00F67" w:rsidRDefault="00B352F0">
      <w:pPr>
        <w:pStyle w:val="TOC2"/>
        <w:rPr>
          <w:rFonts w:eastAsiaTheme="minorEastAsia"/>
          <w:lang w:eastAsia="en-AU"/>
        </w:rPr>
      </w:pPr>
      <w:hyperlink w:anchor="_Toc467666573" w:history="1">
        <w:r w:rsidR="00E00F67" w:rsidRPr="002E342C">
          <w:rPr>
            <w:rStyle w:val="Hyperlink"/>
          </w:rPr>
          <w:t>Federal Election Campaign</w:t>
        </w:r>
        <w:r w:rsidR="00E00F67">
          <w:rPr>
            <w:webHidden/>
          </w:rPr>
          <w:tab/>
        </w:r>
        <w:r w:rsidR="00E00F67">
          <w:rPr>
            <w:webHidden/>
          </w:rPr>
          <w:fldChar w:fldCharType="begin"/>
        </w:r>
        <w:r w:rsidR="00E00F67">
          <w:rPr>
            <w:webHidden/>
          </w:rPr>
          <w:instrText xml:space="preserve"> PAGEREF _Toc467666573 \h </w:instrText>
        </w:r>
        <w:r w:rsidR="00E00F67">
          <w:rPr>
            <w:webHidden/>
          </w:rPr>
        </w:r>
        <w:r w:rsidR="00E00F67">
          <w:rPr>
            <w:webHidden/>
          </w:rPr>
          <w:fldChar w:fldCharType="separate"/>
        </w:r>
        <w:r w:rsidR="00E00F67">
          <w:rPr>
            <w:webHidden/>
          </w:rPr>
          <w:t>10</w:t>
        </w:r>
        <w:r w:rsidR="00E00F67">
          <w:rPr>
            <w:webHidden/>
          </w:rPr>
          <w:fldChar w:fldCharType="end"/>
        </w:r>
      </w:hyperlink>
    </w:p>
    <w:p w:rsidR="00E00F67" w:rsidRDefault="00B352F0">
      <w:pPr>
        <w:pStyle w:val="TOC2"/>
        <w:rPr>
          <w:rFonts w:eastAsiaTheme="minorEastAsia"/>
          <w:lang w:eastAsia="en-AU"/>
        </w:rPr>
      </w:pPr>
      <w:hyperlink w:anchor="_Toc467666574" w:history="1">
        <w:r w:rsidR="00E00F67" w:rsidRPr="002E342C">
          <w:rPr>
            <w:rStyle w:val="Hyperlink"/>
          </w:rPr>
          <w:t>National Eye Health Survey</w:t>
        </w:r>
        <w:r w:rsidR="00E00F67">
          <w:rPr>
            <w:webHidden/>
          </w:rPr>
          <w:tab/>
        </w:r>
        <w:r w:rsidR="00E00F67">
          <w:rPr>
            <w:webHidden/>
          </w:rPr>
          <w:fldChar w:fldCharType="begin"/>
        </w:r>
        <w:r w:rsidR="00E00F67">
          <w:rPr>
            <w:webHidden/>
          </w:rPr>
          <w:instrText xml:space="preserve"> PAGEREF _Toc467666574 \h </w:instrText>
        </w:r>
        <w:r w:rsidR="00E00F67">
          <w:rPr>
            <w:webHidden/>
          </w:rPr>
        </w:r>
        <w:r w:rsidR="00E00F67">
          <w:rPr>
            <w:webHidden/>
          </w:rPr>
          <w:fldChar w:fldCharType="separate"/>
        </w:r>
        <w:r w:rsidR="00E00F67">
          <w:rPr>
            <w:webHidden/>
          </w:rPr>
          <w:t>10</w:t>
        </w:r>
        <w:r w:rsidR="00E00F67">
          <w:rPr>
            <w:webHidden/>
          </w:rPr>
          <w:fldChar w:fldCharType="end"/>
        </w:r>
      </w:hyperlink>
    </w:p>
    <w:p w:rsidR="00E00F67" w:rsidRDefault="00B352F0">
      <w:pPr>
        <w:pStyle w:val="TOC1"/>
        <w:rPr>
          <w:rFonts w:eastAsiaTheme="minorEastAsia"/>
          <w:b w:val="0"/>
          <w:lang w:eastAsia="en-AU"/>
        </w:rPr>
      </w:pPr>
      <w:hyperlink w:anchor="_Toc467666575" w:history="1">
        <w:r w:rsidR="00E00F67" w:rsidRPr="002E342C">
          <w:rPr>
            <w:rStyle w:val="Hyperlink"/>
          </w:rPr>
          <w:t>Board of Directors</w:t>
        </w:r>
        <w:r w:rsidR="00E00F67">
          <w:rPr>
            <w:webHidden/>
          </w:rPr>
          <w:tab/>
        </w:r>
        <w:r w:rsidR="00E00F67">
          <w:rPr>
            <w:webHidden/>
          </w:rPr>
          <w:fldChar w:fldCharType="begin"/>
        </w:r>
        <w:r w:rsidR="00E00F67">
          <w:rPr>
            <w:webHidden/>
          </w:rPr>
          <w:instrText xml:space="preserve"> PAGEREF _Toc467666575 \h </w:instrText>
        </w:r>
        <w:r w:rsidR="00E00F67">
          <w:rPr>
            <w:webHidden/>
          </w:rPr>
        </w:r>
        <w:r w:rsidR="00E00F67">
          <w:rPr>
            <w:webHidden/>
          </w:rPr>
          <w:fldChar w:fldCharType="separate"/>
        </w:r>
        <w:r w:rsidR="00E00F67">
          <w:rPr>
            <w:webHidden/>
          </w:rPr>
          <w:t>11</w:t>
        </w:r>
        <w:r w:rsidR="00E00F67">
          <w:rPr>
            <w:webHidden/>
          </w:rPr>
          <w:fldChar w:fldCharType="end"/>
        </w:r>
      </w:hyperlink>
    </w:p>
    <w:p w:rsidR="00E00F67" w:rsidRDefault="00B352F0">
      <w:pPr>
        <w:pStyle w:val="TOC2"/>
        <w:rPr>
          <w:rFonts w:eastAsiaTheme="minorEastAsia"/>
          <w:lang w:eastAsia="en-AU"/>
        </w:rPr>
      </w:pPr>
      <w:hyperlink w:anchor="_Toc467666576" w:history="1">
        <w:r w:rsidR="00E00F67" w:rsidRPr="002E342C">
          <w:rPr>
            <w:rStyle w:val="Hyperlink"/>
          </w:rPr>
          <w:t>The Hon Amanda Vanstone</w:t>
        </w:r>
        <w:r w:rsidR="00E00F67">
          <w:rPr>
            <w:webHidden/>
          </w:rPr>
          <w:tab/>
        </w:r>
        <w:r w:rsidR="00E00F67">
          <w:rPr>
            <w:webHidden/>
          </w:rPr>
          <w:fldChar w:fldCharType="begin"/>
        </w:r>
        <w:r w:rsidR="00E00F67">
          <w:rPr>
            <w:webHidden/>
          </w:rPr>
          <w:instrText xml:space="preserve"> PAGEREF _Toc467666576 \h </w:instrText>
        </w:r>
        <w:r w:rsidR="00E00F67">
          <w:rPr>
            <w:webHidden/>
          </w:rPr>
        </w:r>
        <w:r w:rsidR="00E00F67">
          <w:rPr>
            <w:webHidden/>
          </w:rPr>
          <w:fldChar w:fldCharType="separate"/>
        </w:r>
        <w:r w:rsidR="00E00F67">
          <w:rPr>
            <w:webHidden/>
          </w:rPr>
          <w:t>11</w:t>
        </w:r>
        <w:r w:rsidR="00E00F67">
          <w:rPr>
            <w:webHidden/>
          </w:rPr>
          <w:fldChar w:fldCharType="end"/>
        </w:r>
      </w:hyperlink>
    </w:p>
    <w:p w:rsidR="00E00F67" w:rsidRDefault="00B352F0">
      <w:pPr>
        <w:pStyle w:val="TOC2"/>
        <w:rPr>
          <w:rFonts w:eastAsiaTheme="minorEastAsia"/>
          <w:lang w:eastAsia="en-AU"/>
        </w:rPr>
      </w:pPr>
      <w:hyperlink w:anchor="_Toc467666577" w:history="1">
        <w:r w:rsidR="00E00F67" w:rsidRPr="002E342C">
          <w:rPr>
            <w:rStyle w:val="Hyperlink"/>
          </w:rPr>
          <w:t>Professor Hugh Taylor AC</w:t>
        </w:r>
        <w:r w:rsidR="00E00F67">
          <w:rPr>
            <w:webHidden/>
          </w:rPr>
          <w:tab/>
        </w:r>
        <w:r w:rsidR="00E00F67">
          <w:rPr>
            <w:webHidden/>
          </w:rPr>
          <w:fldChar w:fldCharType="begin"/>
        </w:r>
        <w:r w:rsidR="00E00F67">
          <w:rPr>
            <w:webHidden/>
          </w:rPr>
          <w:instrText xml:space="preserve"> PAGEREF _Toc467666577 \h </w:instrText>
        </w:r>
        <w:r w:rsidR="00E00F67">
          <w:rPr>
            <w:webHidden/>
          </w:rPr>
        </w:r>
        <w:r w:rsidR="00E00F67">
          <w:rPr>
            <w:webHidden/>
          </w:rPr>
          <w:fldChar w:fldCharType="separate"/>
        </w:r>
        <w:r w:rsidR="00E00F67">
          <w:rPr>
            <w:webHidden/>
          </w:rPr>
          <w:t>11</w:t>
        </w:r>
        <w:r w:rsidR="00E00F67">
          <w:rPr>
            <w:webHidden/>
          </w:rPr>
          <w:fldChar w:fldCharType="end"/>
        </w:r>
      </w:hyperlink>
    </w:p>
    <w:p w:rsidR="00E00F67" w:rsidRDefault="00B352F0">
      <w:pPr>
        <w:pStyle w:val="TOC2"/>
        <w:rPr>
          <w:rFonts w:eastAsiaTheme="minorEastAsia"/>
          <w:lang w:eastAsia="en-AU"/>
        </w:rPr>
      </w:pPr>
      <w:hyperlink w:anchor="_Toc467666578" w:history="1">
        <w:r w:rsidR="00E00F67" w:rsidRPr="002E342C">
          <w:rPr>
            <w:rStyle w:val="Hyperlink"/>
          </w:rPr>
          <w:t>Ms Amanda Davis</w:t>
        </w:r>
        <w:r w:rsidR="00E00F67">
          <w:rPr>
            <w:webHidden/>
          </w:rPr>
          <w:tab/>
        </w:r>
        <w:r w:rsidR="00E00F67">
          <w:rPr>
            <w:webHidden/>
          </w:rPr>
          <w:fldChar w:fldCharType="begin"/>
        </w:r>
        <w:r w:rsidR="00E00F67">
          <w:rPr>
            <w:webHidden/>
          </w:rPr>
          <w:instrText xml:space="preserve"> PAGEREF _Toc467666578 \h </w:instrText>
        </w:r>
        <w:r w:rsidR="00E00F67">
          <w:rPr>
            <w:webHidden/>
          </w:rPr>
        </w:r>
        <w:r w:rsidR="00E00F67">
          <w:rPr>
            <w:webHidden/>
          </w:rPr>
          <w:fldChar w:fldCharType="separate"/>
        </w:r>
        <w:r w:rsidR="00E00F67">
          <w:rPr>
            <w:webHidden/>
          </w:rPr>
          <w:t>11</w:t>
        </w:r>
        <w:r w:rsidR="00E00F67">
          <w:rPr>
            <w:webHidden/>
          </w:rPr>
          <w:fldChar w:fldCharType="end"/>
        </w:r>
      </w:hyperlink>
    </w:p>
    <w:p w:rsidR="00E00F67" w:rsidRDefault="00B352F0">
      <w:pPr>
        <w:pStyle w:val="TOC2"/>
        <w:rPr>
          <w:rFonts w:eastAsiaTheme="minorEastAsia"/>
          <w:lang w:eastAsia="en-AU"/>
        </w:rPr>
      </w:pPr>
      <w:hyperlink w:anchor="_Toc467666579" w:history="1">
        <w:r w:rsidR="00E00F67" w:rsidRPr="002E342C">
          <w:rPr>
            <w:rStyle w:val="Hyperlink"/>
          </w:rPr>
          <w:t>Dr Iain Dunlop</w:t>
        </w:r>
        <w:r w:rsidR="00E00F67">
          <w:rPr>
            <w:webHidden/>
          </w:rPr>
          <w:tab/>
        </w:r>
        <w:r w:rsidR="00E00F67">
          <w:rPr>
            <w:webHidden/>
          </w:rPr>
          <w:fldChar w:fldCharType="begin"/>
        </w:r>
        <w:r w:rsidR="00E00F67">
          <w:rPr>
            <w:webHidden/>
          </w:rPr>
          <w:instrText xml:space="preserve"> PAGEREF _Toc467666579 \h </w:instrText>
        </w:r>
        <w:r w:rsidR="00E00F67">
          <w:rPr>
            <w:webHidden/>
          </w:rPr>
        </w:r>
        <w:r w:rsidR="00E00F67">
          <w:rPr>
            <w:webHidden/>
          </w:rPr>
          <w:fldChar w:fldCharType="separate"/>
        </w:r>
        <w:r w:rsidR="00E00F67">
          <w:rPr>
            <w:webHidden/>
          </w:rPr>
          <w:t>11</w:t>
        </w:r>
        <w:r w:rsidR="00E00F67">
          <w:rPr>
            <w:webHidden/>
          </w:rPr>
          <w:fldChar w:fldCharType="end"/>
        </w:r>
      </w:hyperlink>
    </w:p>
    <w:p w:rsidR="00E00F67" w:rsidRDefault="00B352F0">
      <w:pPr>
        <w:pStyle w:val="TOC2"/>
        <w:rPr>
          <w:rFonts w:eastAsiaTheme="minorEastAsia"/>
          <w:lang w:eastAsia="en-AU"/>
        </w:rPr>
      </w:pPr>
      <w:hyperlink w:anchor="_Toc467666580" w:history="1">
        <w:r w:rsidR="00E00F67" w:rsidRPr="002E342C">
          <w:rPr>
            <w:rStyle w:val="Hyperlink"/>
          </w:rPr>
          <w:t>Mrs Jane Edge</w:t>
        </w:r>
        <w:r w:rsidR="00E00F67">
          <w:rPr>
            <w:webHidden/>
          </w:rPr>
          <w:tab/>
        </w:r>
        <w:r w:rsidR="00E00F67">
          <w:rPr>
            <w:webHidden/>
          </w:rPr>
          <w:fldChar w:fldCharType="begin"/>
        </w:r>
        <w:r w:rsidR="00E00F67">
          <w:rPr>
            <w:webHidden/>
          </w:rPr>
          <w:instrText xml:space="preserve"> PAGEREF _Toc467666580 \h </w:instrText>
        </w:r>
        <w:r w:rsidR="00E00F67">
          <w:rPr>
            <w:webHidden/>
          </w:rPr>
        </w:r>
        <w:r w:rsidR="00E00F67">
          <w:rPr>
            <w:webHidden/>
          </w:rPr>
          <w:fldChar w:fldCharType="separate"/>
        </w:r>
        <w:r w:rsidR="00E00F67">
          <w:rPr>
            <w:webHidden/>
          </w:rPr>
          <w:t>12</w:t>
        </w:r>
        <w:r w:rsidR="00E00F67">
          <w:rPr>
            <w:webHidden/>
          </w:rPr>
          <w:fldChar w:fldCharType="end"/>
        </w:r>
      </w:hyperlink>
    </w:p>
    <w:p w:rsidR="00E00F67" w:rsidRDefault="00B352F0">
      <w:pPr>
        <w:pStyle w:val="TOC2"/>
        <w:rPr>
          <w:rFonts w:eastAsiaTheme="minorEastAsia"/>
          <w:lang w:eastAsia="en-AU"/>
        </w:rPr>
      </w:pPr>
      <w:hyperlink w:anchor="_Toc467666581" w:history="1">
        <w:r w:rsidR="00E00F67" w:rsidRPr="002E342C">
          <w:rPr>
            <w:rStyle w:val="Hyperlink"/>
          </w:rPr>
          <w:t>Dr Jessica Gallagher</w:t>
        </w:r>
        <w:r w:rsidR="00E00F67">
          <w:rPr>
            <w:webHidden/>
          </w:rPr>
          <w:tab/>
        </w:r>
        <w:r w:rsidR="00E00F67">
          <w:rPr>
            <w:webHidden/>
          </w:rPr>
          <w:fldChar w:fldCharType="begin"/>
        </w:r>
        <w:r w:rsidR="00E00F67">
          <w:rPr>
            <w:webHidden/>
          </w:rPr>
          <w:instrText xml:space="preserve"> PAGEREF _Toc467666581 \h </w:instrText>
        </w:r>
        <w:r w:rsidR="00E00F67">
          <w:rPr>
            <w:webHidden/>
          </w:rPr>
        </w:r>
        <w:r w:rsidR="00E00F67">
          <w:rPr>
            <w:webHidden/>
          </w:rPr>
          <w:fldChar w:fldCharType="separate"/>
        </w:r>
        <w:r w:rsidR="00E00F67">
          <w:rPr>
            <w:webHidden/>
          </w:rPr>
          <w:t>12</w:t>
        </w:r>
        <w:r w:rsidR="00E00F67">
          <w:rPr>
            <w:webHidden/>
          </w:rPr>
          <w:fldChar w:fldCharType="end"/>
        </w:r>
      </w:hyperlink>
    </w:p>
    <w:p w:rsidR="00E00F67" w:rsidRDefault="00B352F0">
      <w:pPr>
        <w:pStyle w:val="TOC2"/>
        <w:rPr>
          <w:rFonts w:eastAsiaTheme="minorEastAsia"/>
          <w:lang w:eastAsia="en-AU"/>
        </w:rPr>
      </w:pPr>
      <w:hyperlink w:anchor="_Toc467666582" w:history="1">
        <w:r w:rsidR="00E00F67" w:rsidRPr="002E342C">
          <w:rPr>
            <w:rStyle w:val="Hyperlink"/>
          </w:rPr>
          <w:t>Ms Karen Hayes</w:t>
        </w:r>
        <w:r w:rsidR="00E00F67">
          <w:rPr>
            <w:webHidden/>
          </w:rPr>
          <w:tab/>
        </w:r>
        <w:r w:rsidR="00E00F67">
          <w:rPr>
            <w:webHidden/>
          </w:rPr>
          <w:fldChar w:fldCharType="begin"/>
        </w:r>
        <w:r w:rsidR="00E00F67">
          <w:rPr>
            <w:webHidden/>
          </w:rPr>
          <w:instrText xml:space="preserve"> PAGEREF _Toc467666582 \h </w:instrText>
        </w:r>
        <w:r w:rsidR="00E00F67">
          <w:rPr>
            <w:webHidden/>
          </w:rPr>
        </w:r>
        <w:r w:rsidR="00E00F67">
          <w:rPr>
            <w:webHidden/>
          </w:rPr>
          <w:fldChar w:fldCharType="separate"/>
        </w:r>
        <w:r w:rsidR="00E00F67">
          <w:rPr>
            <w:webHidden/>
          </w:rPr>
          <w:t>12</w:t>
        </w:r>
        <w:r w:rsidR="00E00F67">
          <w:rPr>
            <w:webHidden/>
          </w:rPr>
          <w:fldChar w:fldCharType="end"/>
        </w:r>
      </w:hyperlink>
    </w:p>
    <w:p w:rsidR="00E00F67" w:rsidRDefault="00B352F0">
      <w:pPr>
        <w:pStyle w:val="TOC2"/>
        <w:rPr>
          <w:rFonts w:eastAsiaTheme="minorEastAsia"/>
          <w:lang w:eastAsia="en-AU"/>
        </w:rPr>
      </w:pPr>
      <w:hyperlink w:anchor="_Toc467666583" w:history="1">
        <w:r w:rsidR="00E00F67" w:rsidRPr="002E342C">
          <w:rPr>
            <w:rStyle w:val="Hyperlink"/>
          </w:rPr>
          <w:t>Mr John Howie AM</w:t>
        </w:r>
        <w:r w:rsidR="00E00F67">
          <w:rPr>
            <w:webHidden/>
          </w:rPr>
          <w:tab/>
        </w:r>
        <w:r w:rsidR="00E00F67">
          <w:rPr>
            <w:webHidden/>
          </w:rPr>
          <w:fldChar w:fldCharType="begin"/>
        </w:r>
        <w:r w:rsidR="00E00F67">
          <w:rPr>
            <w:webHidden/>
          </w:rPr>
          <w:instrText xml:space="preserve"> PAGEREF _Toc467666583 \h </w:instrText>
        </w:r>
        <w:r w:rsidR="00E00F67">
          <w:rPr>
            <w:webHidden/>
          </w:rPr>
        </w:r>
        <w:r w:rsidR="00E00F67">
          <w:rPr>
            <w:webHidden/>
          </w:rPr>
          <w:fldChar w:fldCharType="separate"/>
        </w:r>
        <w:r w:rsidR="00E00F67">
          <w:rPr>
            <w:webHidden/>
          </w:rPr>
          <w:t>12</w:t>
        </w:r>
        <w:r w:rsidR="00E00F67">
          <w:rPr>
            <w:webHidden/>
          </w:rPr>
          <w:fldChar w:fldCharType="end"/>
        </w:r>
      </w:hyperlink>
    </w:p>
    <w:p w:rsidR="00E00F67" w:rsidRDefault="00B352F0">
      <w:pPr>
        <w:pStyle w:val="TOC2"/>
        <w:rPr>
          <w:rFonts w:eastAsiaTheme="minorEastAsia"/>
          <w:lang w:eastAsia="en-AU"/>
        </w:rPr>
      </w:pPr>
      <w:hyperlink w:anchor="_Toc467666584" w:history="1">
        <w:r w:rsidR="00E00F67" w:rsidRPr="002E342C">
          <w:rPr>
            <w:rStyle w:val="Hyperlink"/>
          </w:rPr>
          <w:t>Professor Brian Layland OAM</w:t>
        </w:r>
        <w:r w:rsidR="00E00F67">
          <w:rPr>
            <w:webHidden/>
          </w:rPr>
          <w:tab/>
        </w:r>
        <w:r w:rsidR="00E00F67">
          <w:rPr>
            <w:webHidden/>
          </w:rPr>
          <w:fldChar w:fldCharType="begin"/>
        </w:r>
        <w:r w:rsidR="00E00F67">
          <w:rPr>
            <w:webHidden/>
          </w:rPr>
          <w:instrText xml:space="preserve"> PAGEREF _Toc467666584 \h </w:instrText>
        </w:r>
        <w:r w:rsidR="00E00F67">
          <w:rPr>
            <w:webHidden/>
          </w:rPr>
        </w:r>
        <w:r w:rsidR="00E00F67">
          <w:rPr>
            <w:webHidden/>
          </w:rPr>
          <w:fldChar w:fldCharType="separate"/>
        </w:r>
        <w:r w:rsidR="00E00F67">
          <w:rPr>
            <w:webHidden/>
          </w:rPr>
          <w:t>12</w:t>
        </w:r>
        <w:r w:rsidR="00E00F67">
          <w:rPr>
            <w:webHidden/>
          </w:rPr>
          <w:fldChar w:fldCharType="end"/>
        </w:r>
      </w:hyperlink>
    </w:p>
    <w:p w:rsidR="00E00F67" w:rsidRDefault="00B352F0">
      <w:pPr>
        <w:pStyle w:val="TOC2"/>
        <w:rPr>
          <w:rFonts w:eastAsiaTheme="minorEastAsia"/>
          <w:lang w:eastAsia="en-AU"/>
        </w:rPr>
      </w:pPr>
      <w:hyperlink w:anchor="_Toc467666585" w:history="1">
        <w:r w:rsidR="00E00F67" w:rsidRPr="002E342C">
          <w:rPr>
            <w:rStyle w:val="Hyperlink"/>
          </w:rPr>
          <w:t>Mr Justin Mohamed</w:t>
        </w:r>
        <w:r w:rsidR="00E00F67">
          <w:rPr>
            <w:webHidden/>
          </w:rPr>
          <w:tab/>
        </w:r>
        <w:r w:rsidR="00E00F67">
          <w:rPr>
            <w:webHidden/>
          </w:rPr>
          <w:fldChar w:fldCharType="begin"/>
        </w:r>
        <w:r w:rsidR="00E00F67">
          <w:rPr>
            <w:webHidden/>
          </w:rPr>
          <w:instrText xml:space="preserve"> PAGEREF _Toc467666585 \h </w:instrText>
        </w:r>
        <w:r w:rsidR="00E00F67">
          <w:rPr>
            <w:webHidden/>
          </w:rPr>
        </w:r>
        <w:r w:rsidR="00E00F67">
          <w:rPr>
            <w:webHidden/>
          </w:rPr>
          <w:fldChar w:fldCharType="separate"/>
        </w:r>
        <w:r w:rsidR="00E00F67">
          <w:rPr>
            <w:webHidden/>
          </w:rPr>
          <w:t>13</w:t>
        </w:r>
        <w:r w:rsidR="00E00F67">
          <w:rPr>
            <w:webHidden/>
          </w:rPr>
          <w:fldChar w:fldCharType="end"/>
        </w:r>
      </w:hyperlink>
    </w:p>
    <w:p w:rsidR="00E00F67" w:rsidRDefault="00B352F0">
      <w:pPr>
        <w:pStyle w:val="TOC2"/>
        <w:rPr>
          <w:rFonts w:eastAsiaTheme="minorEastAsia"/>
          <w:lang w:eastAsia="en-AU"/>
        </w:rPr>
      </w:pPr>
      <w:hyperlink w:anchor="_Toc467666586" w:history="1">
        <w:r w:rsidR="00E00F67" w:rsidRPr="002E342C">
          <w:rPr>
            <w:rStyle w:val="Hyperlink"/>
          </w:rPr>
          <w:t>Ms Maureen O’Keefe</w:t>
        </w:r>
        <w:r w:rsidR="00E00F67">
          <w:rPr>
            <w:webHidden/>
          </w:rPr>
          <w:tab/>
        </w:r>
        <w:r w:rsidR="00E00F67">
          <w:rPr>
            <w:webHidden/>
          </w:rPr>
          <w:fldChar w:fldCharType="begin"/>
        </w:r>
        <w:r w:rsidR="00E00F67">
          <w:rPr>
            <w:webHidden/>
          </w:rPr>
          <w:instrText xml:space="preserve"> PAGEREF _Toc467666586 \h </w:instrText>
        </w:r>
        <w:r w:rsidR="00E00F67">
          <w:rPr>
            <w:webHidden/>
          </w:rPr>
        </w:r>
        <w:r w:rsidR="00E00F67">
          <w:rPr>
            <w:webHidden/>
          </w:rPr>
          <w:fldChar w:fldCharType="separate"/>
        </w:r>
        <w:r w:rsidR="00E00F67">
          <w:rPr>
            <w:webHidden/>
          </w:rPr>
          <w:t>13</w:t>
        </w:r>
        <w:r w:rsidR="00E00F67">
          <w:rPr>
            <w:webHidden/>
          </w:rPr>
          <w:fldChar w:fldCharType="end"/>
        </w:r>
      </w:hyperlink>
    </w:p>
    <w:p w:rsidR="00E00F67" w:rsidRDefault="00B352F0">
      <w:pPr>
        <w:pStyle w:val="TOC1"/>
        <w:rPr>
          <w:rFonts w:eastAsiaTheme="minorEastAsia"/>
          <w:b w:val="0"/>
          <w:lang w:eastAsia="en-AU"/>
        </w:rPr>
      </w:pPr>
      <w:hyperlink w:anchor="_Toc467666587" w:history="1">
        <w:r w:rsidR="00E00F67" w:rsidRPr="002E342C">
          <w:rPr>
            <w:rStyle w:val="Hyperlink"/>
          </w:rPr>
          <w:t>Members</w:t>
        </w:r>
        <w:r w:rsidR="00E00F67">
          <w:rPr>
            <w:webHidden/>
          </w:rPr>
          <w:tab/>
        </w:r>
        <w:r w:rsidR="00E00F67">
          <w:rPr>
            <w:webHidden/>
          </w:rPr>
          <w:fldChar w:fldCharType="begin"/>
        </w:r>
        <w:r w:rsidR="00E00F67">
          <w:rPr>
            <w:webHidden/>
          </w:rPr>
          <w:instrText xml:space="preserve"> PAGEREF _Toc467666587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88" w:history="1">
        <w:r w:rsidR="00E00F67" w:rsidRPr="002E342C">
          <w:rPr>
            <w:rStyle w:val="Hyperlink"/>
          </w:rPr>
          <w:t>Principal</w:t>
        </w:r>
        <w:r w:rsidR="00E00F67">
          <w:rPr>
            <w:webHidden/>
          </w:rPr>
          <w:tab/>
        </w:r>
        <w:r w:rsidR="00E00F67">
          <w:rPr>
            <w:webHidden/>
          </w:rPr>
          <w:fldChar w:fldCharType="begin"/>
        </w:r>
        <w:r w:rsidR="00E00F67">
          <w:rPr>
            <w:webHidden/>
          </w:rPr>
          <w:instrText xml:space="preserve"> PAGEREF _Toc467666588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89" w:history="1">
        <w:r w:rsidR="00E00F67" w:rsidRPr="002E342C">
          <w:rPr>
            <w:rStyle w:val="Hyperlink"/>
          </w:rPr>
          <w:t>Silver</w:t>
        </w:r>
        <w:r w:rsidR="00E00F67">
          <w:rPr>
            <w:webHidden/>
          </w:rPr>
          <w:tab/>
        </w:r>
        <w:r w:rsidR="00E00F67">
          <w:rPr>
            <w:webHidden/>
          </w:rPr>
          <w:fldChar w:fldCharType="begin"/>
        </w:r>
        <w:r w:rsidR="00E00F67">
          <w:rPr>
            <w:webHidden/>
          </w:rPr>
          <w:instrText xml:space="preserve"> PAGEREF _Toc467666589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90" w:history="1">
        <w:r w:rsidR="00E00F67" w:rsidRPr="002E342C">
          <w:rPr>
            <w:rStyle w:val="Hyperlink"/>
          </w:rPr>
          <w:t>Bronze</w:t>
        </w:r>
        <w:r w:rsidR="00E00F67">
          <w:rPr>
            <w:webHidden/>
          </w:rPr>
          <w:tab/>
        </w:r>
        <w:r w:rsidR="00E00F67">
          <w:rPr>
            <w:webHidden/>
          </w:rPr>
          <w:fldChar w:fldCharType="begin"/>
        </w:r>
        <w:r w:rsidR="00E00F67">
          <w:rPr>
            <w:webHidden/>
          </w:rPr>
          <w:instrText xml:space="preserve"> PAGEREF _Toc467666590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91" w:history="1">
        <w:r w:rsidR="00E00F67" w:rsidRPr="002E342C">
          <w:rPr>
            <w:rStyle w:val="Hyperlink"/>
          </w:rPr>
          <w:t>Major Supporting</w:t>
        </w:r>
        <w:r w:rsidR="00E00F67">
          <w:rPr>
            <w:webHidden/>
          </w:rPr>
          <w:tab/>
        </w:r>
        <w:r w:rsidR="00E00F67">
          <w:rPr>
            <w:webHidden/>
          </w:rPr>
          <w:fldChar w:fldCharType="begin"/>
        </w:r>
        <w:r w:rsidR="00E00F67">
          <w:rPr>
            <w:webHidden/>
          </w:rPr>
          <w:instrText xml:space="preserve"> PAGEREF _Toc467666591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92" w:history="1">
        <w:r w:rsidR="00E00F67" w:rsidRPr="002E342C">
          <w:rPr>
            <w:rStyle w:val="Hyperlink"/>
          </w:rPr>
          <w:t>Supporting</w:t>
        </w:r>
        <w:r w:rsidR="00E00F67">
          <w:rPr>
            <w:webHidden/>
          </w:rPr>
          <w:tab/>
        </w:r>
        <w:r w:rsidR="00E00F67">
          <w:rPr>
            <w:webHidden/>
          </w:rPr>
          <w:fldChar w:fldCharType="begin"/>
        </w:r>
        <w:r w:rsidR="00E00F67">
          <w:rPr>
            <w:webHidden/>
          </w:rPr>
          <w:instrText xml:space="preserve"> PAGEREF _Toc467666592 \h </w:instrText>
        </w:r>
        <w:r w:rsidR="00E00F67">
          <w:rPr>
            <w:webHidden/>
          </w:rPr>
        </w:r>
        <w:r w:rsidR="00E00F67">
          <w:rPr>
            <w:webHidden/>
          </w:rPr>
          <w:fldChar w:fldCharType="separate"/>
        </w:r>
        <w:r w:rsidR="00E00F67">
          <w:rPr>
            <w:webHidden/>
          </w:rPr>
          <w:t>14</w:t>
        </w:r>
        <w:r w:rsidR="00E00F67">
          <w:rPr>
            <w:webHidden/>
          </w:rPr>
          <w:fldChar w:fldCharType="end"/>
        </w:r>
      </w:hyperlink>
    </w:p>
    <w:p w:rsidR="00E00F67" w:rsidRDefault="00B352F0">
      <w:pPr>
        <w:pStyle w:val="TOC2"/>
        <w:rPr>
          <w:rFonts w:eastAsiaTheme="minorEastAsia"/>
          <w:lang w:eastAsia="en-AU"/>
        </w:rPr>
      </w:pPr>
      <w:hyperlink w:anchor="_Toc467666593" w:history="1">
        <w:r w:rsidR="00E00F67" w:rsidRPr="002E342C">
          <w:rPr>
            <w:rStyle w:val="Hyperlink"/>
          </w:rPr>
          <w:t>Corresponding</w:t>
        </w:r>
        <w:r w:rsidR="00E00F67">
          <w:rPr>
            <w:webHidden/>
          </w:rPr>
          <w:tab/>
        </w:r>
        <w:r w:rsidR="00E00F67">
          <w:rPr>
            <w:webHidden/>
          </w:rPr>
          <w:fldChar w:fldCharType="begin"/>
        </w:r>
        <w:r w:rsidR="00E00F67">
          <w:rPr>
            <w:webHidden/>
          </w:rPr>
          <w:instrText xml:space="preserve"> PAGEREF _Toc467666593 \h </w:instrText>
        </w:r>
        <w:r w:rsidR="00E00F67">
          <w:rPr>
            <w:webHidden/>
          </w:rPr>
        </w:r>
        <w:r w:rsidR="00E00F67">
          <w:rPr>
            <w:webHidden/>
          </w:rPr>
          <w:fldChar w:fldCharType="separate"/>
        </w:r>
        <w:r w:rsidR="00E00F67">
          <w:rPr>
            <w:webHidden/>
          </w:rPr>
          <w:t>15</w:t>
        </w:r>
        <w:r w:rsidR="00E00F67">
          <w:rPr>
            <w:webHidden/>
          </w:rPr>
          <w:fldChar w:fldCharType="end"/>
        </w:r>
      </w:hyperlink>
    </w:p>
    <w:p w:rsidR="00E00F67" w:rsidRDefault="00B352F0">
      <w:pPr>
        <w:pStyle w:val="TOC2"/>
        <w:rPr>
          <w:rFonts w:eastAsiaTheme="minorEastAsia"/>
          <w:lang w:eastAsia="en-AU"/>
        </w:rPr>
      </w:pPr>
      <w:hyperlink w:anchor="_Toc467666594" w:history="1">
        <w:r w:rsidR="00E00F67" w:rsidRPr="002E342C">
          <w:rPr>
            <w:rStyle w:val="Hyperlink"/>
          </w:rPr>
          <w:t>Associate</w:t>
        </w:r>
        <w:r w:rsidR="00E00F67">
          <w:rPr>
            <w:webHidden/>
          </w:rPr>
          <w:tab/>
        </w:r>
        <w:r w:rsidR="00E00F67">
          <w:rPr>
            <w:webHidden/>
          </w:rPr>
          <w:fldChar w:fldCharType="begin"/>
        </w:r>
        <w:r w:rsidR="00E00F67">
          <w:rPr>
            <w:webHidden/>
          </w:rPr>
          <w:instrText xml:space="preserve"> PAGEREF _Toc467666594 \h </w:instrText>
        </w:r>
        <w:r w:rsidR="00E00F67">
          <w:rPr>
            <w:webHidden/>
          </w:rPr>
        </w:r>
        <w:r w:rsidR="00E00F67">
          <w:rPr>
            <w:webHidden/>
          </w:rPr>
          <w:fldChar w:fldCharType="separate"/>
        </w:r>
        <w:r w:rsidR="00E00F67">
          <w:rPr>
            <w:webHidden/>
          </w:rPr>
          <w:t>15</w:t>
        </w:r>
        <w:r w:rsidR="00E00F67">
          <w:rPr>
            <w:webHidden/>
          </w:rPr>
          <w:fldChar w:fldCharType="end"/>
        </w:r>
      </w:hyperlink>
    </w:p>
    <w:p w:rsidR="00E00F67" w:rsidRDefault="00B352F0">
      <w:pPr>
        <w:pStyle w:val="TOC1"/>
        <w:rPr>
          <w:rFonts w:eastAsiaTheme="minorEastAsia"/>
          <w:b w:val="0"/>
          <w:lang w:eastAsia="en-AU"/>
        </w:rPr>
      </w:pPr>
      <w:hyperlink w:anchor="_Toc467666595" w:history="1">
        <w:r w:rsidR="00E00F67" w:rsidRPr="002E342C">
          <w:rPr>
            <w:rStyle w:val="Hyperlink"/>
          </w:rPr>
          <w:t>Financial contributions and in-kind support</w:t>
        </w:r>
        <w:r w:rsidR="00E00F67">
          <w:rPr>
            <w:webHidden/>
          </w:rPr>
          <w:tab/>
        </w:r>
        <w:r w:rsidR="00E00F67">
          <w:rPr>
            <w:webHidden/>
          </w:rPr>
          <w:fldChar w:fldCharType="begin"/>
        </w:r>
        <w:r w:rsidR="00E00F67">
          <w:rPr>
            <w:webHidden/>
          </w:rPr>
          <w:instrText xml:space="preserve"> PAGEREF _Toc467666595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596" w:history="1">
        <w:r w:rsidR="00E00F67" w:rsidRPr="002E342C">
          <w:rPr>
            <w:rStyle w:val="Hyperlink"/>
          </w:rPr>
          <w:t>Member Global advocacy support</w:t>
        </w:r>
        <w:r w:rsidR="00E00F67">
          <w:rPr>
            <w:webHidden/>
          </w:rPr>
          <w:tab/>
        </w:r>
        <w:r w:rsidR="00E00F67">
          <w:rPr>
            <w:webHidden/>
          </w:rPr>
          <w:fldChar w:fldCharType="begin"/>
        </w:r>
        <w:r w:rsidR="00E00F67">
          <w:rPr>
            <w:webHidden/>
          </w:rPr>
          <w:instrText xml:space="preserve"> PAGEREF _Toc467666596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597" w:history="1">
        <w:r w:rsidR="00E00F67" w:rsidRPr="002E342C">
          <w:rPr>
            <w:rStyle w:val="Hyperlink"/>
          </w:rPr>
          <w:t>Government funding</w:t>
        </w:r>
        <w:r w:rsidR="00E00F67">
          <w:rPr>
            <w:webHidden/>
          </w:rPr>
          <w:tab/>
        </w:r>
        <w:r w:rsidR="00E00F67">
          <w:rPr>
            <w:webHidden/>
          </w:rPr>
          <w:fldChar w:fldCharType="begin"/>
        </w:r>
        <w:r w:rsidR="00E00F67">
          <w:rPr>
            <w:webHidden/>
          </w:rPr>
          <w:instrText xml:space="preserve"> PAGEREF _Toc467666597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598" w:history="1">
        <w:r w:rsidR="00E00F67" w:rsidRPr="002E342C">
          <w:rPr>
            <w:rStyle w:val="Hyperlink"/>
          </w:rPr>
          <w:t>National Eye Health Survey funding</w:t>
        </w:r>
        <w:r w:rsidR="00E00F67">
          <w:rPr>
            <w:webHidden/>
          </w:rPr>
          <w:tab/>
        </w:r>
        <w:r w:rsidR="00E00F67">
          <w:rPr>
            <w:webHidden/>
          </w:rPr>
          <w:fldChar w:fldCharType="begin"/>
        </w:r>
        <w:r w:rsidR="00E00F67">
          <w:rPr>
            <w:webHidden/>
          </w:rPr>
          <w:instrText xml:space="preserve"> PAGEREF _Toc467666598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599" w:history="1">
        <w:r w:rsidR="00E00F67" w:rsidRPr="002E342C">
          <w:rPr>
            <w:rStyle w:val="Hyperlink"/>
          </w:rPr>
          <w:t>Attendance at meetings</w:t>
        </w:r>
        <w:r w:rsidR="00E00F67">
          <w:rPr>
            <w:webHidden/>
          </w:rPr>
          <w:tab/>
        </w:r>
        <w:r w:rsidR="00E00F67">
          <w:rPr>
            <w:webHidden/>
          </w:rPr>
          <w:fldChar w:fldCharType="begin"/>
        </w:r>
        <w:r w:rsidR="00E00F67">
          <w:rPr>
            <w:webHidden/>
          </w:rPr>
          <w:instrText xml:space="preserve"> PAGEREF _Toc467666599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600" w:history="1">
        <w:r w:rsidR="00E00F67" w:rsidRPr="002E342C">
          <w:rPr>
            <w:rStyle w:val="Hyperlink"/>
          </w:rPr>
          <w:t>Provision of meeting venues and facilities</w:t>
        </w:r>
        <w:r w:rsidR="00E00F67">
          <w:rPr>
            <w:webHidden/>
          </w:rPr>
          <w:tab/>
        </w:r>
        <w:r w:rsidR="00E00F67">
          <w:rPr>
            <w:webHidden/>
          </w:rPr>
          <w:fldChar w:fldCharType="begin"/>
        </w:r>
        <w:r w:rsidR="00E00F67">
          <w:rPr>
            <w:webHidden/>
          </w:rPr>
          <w:instrText xml:space="preserve"> PAGEREF _Toc467666600 \h </w:instrText>
        </w:r>
        <w:r w:rsidR="00E00F67">
          <w:rPr>
            <w:webHidden/>
          </w:rPr>
        </w:r>
        <w:r w:rsidR="00E00F67">
          <w:rPr>
            <w:webHidden/>
          </w:rPr>
          <w:fldChar w:fldCharType="separate"/>
        </w:r>
        <w:r w:rsidR="00E00F67">
          <w:rPr>
            <w:webHidden/>
          </w:rPr>
          <w:t>16</w:t>
        </w:r>
        <w:r w:rsidR="00E00F67">
          <w:rPr>
            <w:webHidden/>
          </w:rPr>
          <w:fldChar w:fldCharType="end"/>
        </w:r>
      </w:hyperlink>
    </w:p>
    <w:p w:rsidR="00E00F67" w:rsidRDefault="00B352F0">
      <w:pPr>
        <w:pStyle w:val="TOC2"/>
        <w:rPr>
          <w:rFonts w:eastAsiaTheme="minorEastAsia"/>
          <w:lang w:eastAsia="en-AU"/>
        </w:rPr>
      </w:pPr>
      <w:hyperlink w:anchor="_Toc467666601" w:history="1">
        <w:r w:rsidR="00E00F67" w:rsidRPr="002E342C">
          <w:rPr>
            <w:rStyle w:val="Hyperlink"/>
          </w:rPr>
          <w:t>Contributions to the Vision Initiative</w:t>
        </w:r>
        <w:r w:rsidR="00E00F67">
          <w:rPr>
            <w:webHidden/>
          </w:rPr>
          <w:tab/>
        </w:r>
        <w:r w:rsidR="00E00F67">
          <w:rPr>
            <w:webHidden/>
          </w:rPr>
          <w:fldChar w:fldCharType="begin"/>
        </w:r>
        <w:r w:rsidR="00E00F67">
          <w:rPr>
            <w:webHidden/>
          </w:rPr>
          <w:instrText xml:space="preserve"> PAGEREF _Toc467666601 \h </w:instrText>
        </w:r>
        <w:r w:rsidR="00E00F67">
          <w:rPr>
            <w:webHidden/>
          </w:rPr>
        </w:r>
        <w:r w:rsidR="00E00F67">
          <w:rPr>
            <w:webHidden/>
          </w:rPr>
          <w:fldChar w:fldCharType="separate"/>
        </w:r>
        <w:r w:rsidR="00E00F67">
          <w:rPr>
            <w:webHidden/>
          </w:rPr>
          <w:t>17</w:t>
        </w:r>
        <w:r w:rsidR="00E00F67">
          <w:rPr>
            <w:webHidden/>
          </w:rPr>
          <w:fldChar w:fldCharType="end"/>
        </w:r>
      </w:hyperlink>
    </w:p>
    <w:p w:rsidR="00E00F67" w:rsidRDefault="00B352F0">
      <w:pPr>
        <w:pStyle w:val="TOC1"/>
        <w:rPr>
          <w:rFonts w:eastAsiaTheme="minorEastAsia"/>
          <w:b w:val="0"/>
          <w:lang w:eastAsia="en-AU"/>
        </w:rPr>
      </w:pPr>
      <w:hyperlink w:anchor="_Toc467666602" w:history="1">
        <w:r w:rsidR="00E00F67" w:rsidRPr="002E342C">
          <w:rPr>
            <w:rStyle w:val="Hyperlink"/>
          </w:rPr>
          <w:t>Financial overview</w:t>
        </w:r>
        <w:r w:rsidR="00E00F67">
          <w:rPr>
            <w:webHidden/>
          </w:rPr>
          <w:tab/>
        </w:r>
        <w:r w:rsidR="00E00F67">
          <w:rPr>
            <w:webHidden/>
          </w:rPr>
          <w:fldChar w:fldCharType="begin"/>
        </w:r>
        <w:r w:rsidR="00E00F67">
          <w:rPr>
            <w:webHidden/>
          </w:rPr>
          <w:instrText xml:space="preserve"> PAGEREF _Toc467666602 \h </w:instrText>
        </w:r>
        <w:r w:rsidR="00E00F67">
          <w:rPr>
            <w:webHidden/>
          </w:rPr>
        </w:r>
        <w:r w:rsidR="00E00F67">
          <w:rPr>
            <w:webHidden/>
          </w:rPr>
          <w:fldChar w:fldCharType="separate"/>
        </w:r>
        <w:r w:rsidR="00E00F67">
          <w:rPr>
            <w:webHidden/>
          </w:rPr>
          <w:t>18</w:t>
        </w:r>
        <w:r w:rsidR="00E00F67">
          <w:rPr>
            <w:webHidden/>
          </w:rPr>
          <w:fldChar w:fldCharType="end"/>
        </w:r>
      </w:hyperlink>
    </w:p>
    <w:p w:rsidR="00E00F67" w:rsidRDefault="00B352F0">
      <w:pPr>
        <w:pStyle w:val="TOC2"/>
        <w:rPr>
          <w:rFonts w:eastAsiaTheme="minorEastAsia"/>
          <w:lang w:eastAsia="en-AU"/>
        </w:rPr>
      </w:pPr>
      <w:hyperlink w:anchor="_Toc467666603" w:history="1">
        <w:r w:rsidR="00E00F67" w:rsidRPr="002E342C">
          <w:rPr>
            <w:rStyle w:val="Hyperlink"/>
          </w:rPr>
          <w:t>Statement of Profit or Loss and Other Comprehensive Income</w:t>
        </w:r>
        <w:r w:rsidR="00E00F67">
          <w:rPr>
            <w:webHidden/>
          </w:rPr>
          <w:tab/>
        </w:r>
        <w:r w:rsidR="00E00F67">
          <w:rPr>
            <w:webHidden/>
          </w:rPr>
          <w:fldChar w:fldCharType="begin"/>
        </w:r>
        <w:r w:rsidR="00E00F67">
          <w:rPr>
            <w:webHidden/>
          </w:rPr>
          <w:instrText xml:space="preserve"> PAGEREF _Toc467666603 \h </w:instrText>
        </w:r>
        <w:r w:rsidR="00E00F67">
          <w:rPr>
            <w:webHidden/>
          </w:rPr>
        </w:r>
        <w:r w:rsidR="00E00F67">
          <w:rPr>
            <w:webHidden/>
          </w:rPr>
          <w:fldChar w:fldCharType="separate"/>
        </w:r>
        <w:r w:rsidR="00E00F67">
          <w:rPr>
            <w:webHidden/>
          </w:rPr>
          <w:t>18</w:t>
        </w:r>
        <w:r w:rsidR="00E00F67">
          <w:rPr>
            <w:webHidden/>
          </w:rPr>
          <w:fldChar w:fldCharType="end"/>
        </w:r>
      </w:hyperlink>
    </w:p>
    <w:p w:rsidR="00E00F67" w:rsidRDefault="00B352F0">
      <w:pPr>
        <w:pStyle w:val="TOC2"/>
        <w:rPr>
          <w:rFonts w:eastAsiaTheme="minorEastAsia"/>
          <w:lang w:eastAsia="en-AU"/>
        </w:rPr>
      </w:pPr>
      <w:hyperlink w:anchor="_Toc467666604" w:history="1">
        <w:r w:rsidR="00E00F67" w:rsidRPr="002E342C">
          <w:rPr>
            <w:rStyle w:val="Hyperlink"/>
          </w:rPr>
          <w:t>Statement of financial position</w:t>
        </w:r>
        <w:r w:rsidR="00E00F67">
          <w:rPr>
            <w:webHidden/>
          </w:rPr>
          <w:tab/>
        </w:r>
        <w:r w:rsidR="00E00F67">
          <w:rPr>
            <w:webHidden/>
          </w:rPr>
          <w:fldChar w:fldCharType="begin"/>
        </w:r>
        <w:r w:rsidR="00E00F67">
          <w:rPr>
            <w:webHidden/>
          </w:rPr>
          <w:instrText xml:space="preserve"> PAGEREF _Toc467666604 \h </w:instrText>
        </w:r>
        <w:r w:rsidR="00E00F67">
          <w:rPr>
            <w:webHidden/>
          </w:rPr>
        </w:r>
        <w:r w:rsidR="00E00F67">
          <w:rPr>
            <w:webHidden/>
          </w:rPr>
          <w:fldChar w:fldCharType="separate"/>
        </w:r>
        <w:r w:rsidR="00E00F67">
          <w:rPr>
            <w:webHidden/>
          </w:rPr>
          <w:t>19</w:t>
        </w:r>
        <w:r w:rsidR="00E00F67">
          <w:rPr>
            <w:webHidden/>
          </w:rPr>
          <w:fldChar w:fldCharType="end"/>
        </w:r>
      </w:hyperlink>
    </w:p>
    <w:p w:rsidR="00E00F67" w:rsidRDefault="00B352F0">
      <w:pPr>
        <w:pStyle w:val="TOC2"/>
        <w:rPr>
          <w:rFonts w:eastAsiaTheme="minorEastAsia"/>
          <w:lang w:eastAsia="en-AU"/>
        </w:rPr>
      </w:pPr>
      <w:hyperlink w:anchor="_Toc467666605" w:history="1">
        <w:r w:rsidR="00E00F67" w:rsidRPr="002E342C">
          <w:rPr>
            <w:rStyle w:val="Hyperlink"/>
          </w:rPr>
          <w:t>Assets</w:t>
        </w:r>
        <w:r w:rsidR="00E00F67">
          <w:rPr>
            <w:webHidden/>
          </w:rPr>
          <w:tab/>
        </w:r>
        <w:r w:rsidR="00E00F67">
          <w:rPr>
            <w:webHidden/>
          </w:rPr>
          <w:fldChar w:fldCharType="begin"/>
        </w:r>
        <w:r w:rsidR="00E00F67">
          <w:rPr>
            <w:webHidden/>
          </w:rPr>
          <w:instrText xml:space="preserve"> PAGEREF _Toc467666605 \h </w:instrText>
        </w:r>
        <w:r w:rsidR="00E00F67">
          <w:rPr>
            <w:webHidden/>
          </w:rPr>
        </w:r>
        <w:r w:rsidR="00E00F67">
          <w:rPr>
            <w:webHidden/>
          </w:rPr>
          <w:fldChar w:fldCharType="separate"/>
        </w:r>
        <w:r w:rsidR="00E00F67">
          <w:rPr>
            <w:webHidden/>
          </w:rPr>
          <w:t>19</w:t>
        </w:r>
        <w:r w:rsidR="00E00F67">
          <w:rPr>
            <w:webHidden/>
          </w:rPr>
          <w:fldChar w:fldCharType="end"/>
        </w:r>
      </w:hyperlink>
    </w:p>
    <w:p w:rsidR="00E00F67" w:rsidRDefault="00B352F0">
      <w:pPr>
        <w:pStyle w:val="TOC1"/>
        <w:rPr>
          <w:rFonts w:eastAsiaTheme="minorEastAsia"/>
          <w:b w:val="0"/>
          <w:lang w:eastAsia="en-AU"/>
        </w:rPr>
      </w:pPr>
      <w:hyperlink w:anchor="_Toc467666606" w:history="1">
        <w:r w:rsidR="00E00F67" w:rsidRPr="002E342C">
          <w:rPr>
            <w:rStyle w:val="Hyperlink"/>
          </w:rPr>
          <w:t>Auditor’s Report</w:t>
        </w:r>
        <w:r w:rsidR="00E00F67">
          <w:rPr>
            <w:webHidden/>
          </w:rPr>
          <w:tab/>
        </w:r>
        <w:r w:rsidR="00E00F67">
          <w:rPr>
            <w:webHidden/>
          </w:rPr>
          <w:fldChar w:fldCharType="begin"/>
        </w:r>
        <w:r w:rsidR="00E00F67">
          <w:rPr>
            <w:webHidden/>
          </w:rPr>
          <w:instrText xml:space="preserve"> PAGEREF _Toc467666606 \h </w:instrText>
        </w:r>
        <w:r w:rsidR="00E00F67">
          <w:rPr>
            <w:webHidden/>
          </w:rPr>
        </w:r>
        <w:r w:rsidR="00E00F67">
          <w:rPr>
            <w:webHidden/>
          </w:rPr>
          <w:fldChar w:fldCharType="separate"/>
        </w:r>
        <w:r w:rsidR="00E00F67">
          <w:rPr>
            <w:webHidden/>
          </w:rPr>
          <w:t>21</w:t>
        </w:r>
        <w:r w:rsidR="00E00F67">
          <w:rPr>
            <w:webHidden/>
          </w:rPr>
          <w:fldChar w:fldCharType="end"/>
        </w:r>
      </w:hyperlink>
    </w:p>
    <w:p w:rsidR="00E00F67" w:rsidRDefault="00B352F0">
      <w:pPr>
        <w:pStyle w:val="TOC1"/>
        <w:rPr>
          <w:rFonts w:eastAsiaTheme="minorEastAsia"/>
          <w:b w:val="0"/>
          <w:lang w:eastAsia="en-AU"/>
        </w:rPr>
      </w:pPr>
      <w:hyperlink w:anchor="_Toc467666607" w:history="1">
        <w:r w:rsidR="00E00F67" w:rsidRPr="002E342C">
          <w:rPr>
            <w:rStyle w:val="Hyperlink"/>
          </w:rPr>
          <w:t>Vision 2020 Australia</w:t>
        </w:r>
        <w:r w:rsidR="00E00F67">
          <w:rPr>
            <w:webHidden/>
          </w:rPr>
          <w:tab/>
        </w:r>
        <w:r w:rsidR="00E00F67">
          <w:rPr>
            <w:webHidden/>
          </w:rPr>
          <w:fldChar w:fldCharType="begin"/>
        </w:r>
        <w:r w:rsidR="00E00F67">
          <w:rPr>
            <w:webHidden/>
          </w:rPr>
          <w:instrText xml:space="preserve"> PAGEREF _Toc467666607 \h </w:instrText>
        </w:r>
        <w:r w:rsidR="00E00F67">
          <w:rPr>
            <w:webHidden/>
          </w:rPr>
        </w:r>
        <w:r w:rsidR="00E00F67">
          <w:rPr>
            <w:webHidden/>
          </w:rPr>
          <w:fldChar w:fldCharType="separate"/>
        </w:r>
        <w:r w:rsidR="00E00F67">
          <w:rPr>
            <w:webHidden/>
          </w:rPr>
          <w:t>22</w:t>
        </w:r>
        <w:r w:rsidR="00E00F67">
          <w:rPr>
            <w:webHidden/>
          </w:rPr>
          <w:fldChar w:fldCharType="end"/>
        </w:r>
      </w:hyperlink>
    </w:p>
    <w:p w:rsidR="00E00F67" w:rsidRDefault="00B352F0">
      <w:pPr>
        <w:pStyle w:val="TOC2"/>
        <w:rPr>
          <w:rFonts w:eastAsiaTheme="minorEastAsia"/>
          <w:lang w:eastAsia="en-AU"/>
        </w:rPr>
      </w:pPr>
      <w:hyperlink w:anchor="_Toc467666608" w:history="1">
        <w:r w:rsidR="00E00F67" w:rsidRPr="002E342C">
          <w:rPr>
            <w:rStyle w:val="Hyperlink"/>
          </w:rPr>
          <w:t>Our Vision</w:t>
        </w:r>
        <w:r w:rsidR="00E00F67">
          <w:rPr>
            <w:webHidden/>
          </w:rPr>
          <w:tab/>
        </w:r>
        <w:r w:rsidR="00E00F67">
          <w:rPr>
            <w:webHidden/>
          </w:rPr>
          <w:fldChar w:fldCharType="begin"/>
        </w:r>
        <w:r w:rsidR="00E00F67">
          <w:rPr>
            <w:webHidden/>
          </w:rPr>
          <w:instrText xml:space="preserve"> PAGEREF _Toc467666608 \h </w:instrText>
        </w:r>
        <w:r w:rsidR="00E00F67">
          <w:rPr>
            <w:webHidden/>
          </w:rPr>
        </w:r>
        <w:r w:rsidR="00E00F67">
          <w:rPr>
            <w:webHidden/>
          </w:rPr>
          <w:fldChar w:fldCharType="separate"/>
        </w:r>
        <w:r w:rsidR="00E00F67">
          <w:rPr>
            <w:webHidden/>
          </w:rPr>
          <w:t>22</w:t>
        </w:r>
        <w:r w:rsidR="00E00F67">
          <w:rPr>
            <w:webHidden/>
          </w:rPr>
          <w:fldChar w:fldCharType="end"/>
        </w:r>
      </w:hyperlink>
    </w:p>
    <w:p w:rsidR="00E00F67" w:rsidRDefault="00B352F0">
      <w:pPr>
        <w:pStyle w:val="TOC2"/>
        <w:rPr>
          <w:rFonts w:eastAsiaTheme="minorEastAsia"/>
          <w:lang w:eastAsia="en-AU"/>
        </w:rPr>
      </w:pPr>
      <w:hyperlink w:anchor="_Toc467666609" w:history="1">
        <w:r w:rsidR="00E00F67" w:rsidRPr="002E342C">
          <w:rPr>
            <w:rStyle w:val="Hyperlink"/>
          </w:rPr>
          <w:t>Our Mission</w:t>
        </w:r>
        <w:r w:rsidR="00E00F67">
          <w:rPr>
            <w:webHidden/>
          </w:rPr>
          <w:tab/>
        </w:r>
        <w:r w:rsidR="00E00F67">
          <w:rPr>
            <w:webHidden/>
          </w:rPr>
          <w:fldChar w:fldCharType="begin"/>
        </w:r>
        <w:r w:rsidR="00E00F67">
          <w:rPr>
            <w:webHidden/>
          </w:rPr>
          <w:instrText xml:space="preserve"> PAGEREF _Toc467666609 \h </w:instrText>
        </w:r>
        <w:r w:rsidR="00E00F67">
          <w:rPr>
            <w:webHidden/>
          </w:rPr>
        </w:r>
        <w:r w:rsidR="00E00F67">
          <w:rPr>
            <w:webHidden/>
          </w:rPr>
          <w:fldChar w:fldCharType="separate"/>
        </w:r>
        <w:r w:rsidR="00E00F67">
          <w:rPr>
            <w:webHidden/>
          </w:rPr>
          <w:t>22</w:t>
        </w:r>
        <w:r w:rsidR="00E00F67">
          <w:rPr>
            <w:webHidden/>
          </w:rPr>
          <w:fldChar w:fldCharType="end"/>
        </w:r>
      </w:hyperlink>
    </w:p>
    <w:p w:rsidR="00E00F67" w:rsidRDefault="00B352F0">
      <w:pPr>
        <w:pStyle w:val="TOC2"/>
        <w:rPr>
          <w:rFonts w:eastAsiaTheme="minorEastAsia"/>
          <w:lang w:eastAsia="en-AU"/>
        </w:rPr>
      </w:pPr>
      <w:hyperlink w:anchor="_Toc467666610" w:history="1">
        <w:r w:rsidR="00E00F67" w:rsidRPr="002E342C">
          <w:rPr>
            <w:rStyle w:val="Hyperlink"/>
          </w:rPr>
          <w:t>Vision 2020 Australia contact details</w:t>
        </w:r>
        <w:r w:rsidR="00E00F67">
          <w:rPr>
            <w:webHidden/>
          </w:rPr>
          <w:tab/>
        </w:r>
        <w:r w:rsidR="00E00F67">
          <w:rPr>
            <w:webHidden/>
          </w:rPr>
          <w:fldChar w:fldCharType="begin"/>
        </w:r>
        <w:r w:rsidR="00E00F67">
          <w:rPr>
            <w:webHidden/>
          </w:rPr>
          <w:instrText xml:space="preserve"> PAGEREF _Toc467666610 \h </w:instrText>
        </w:r>
        <w:r w:rsidR="00E00F67">
          <w:rPr>
            <w:webHidden/>
          </w:rPr>
        </w:r>
        <w:r w:rsidR="00E00F67">
          <w:rPr>
            <w:webHidden/>
          </w:rPr>
          <w:fldChar w:fldCharType="separate"/>
        </w:r>
        <w:r w:rsidR="00E00F67">
          <w:rPr>
            <w:webHidden/>
          </w:rPr>
          <w:t>22</w:t>
        </w:r>
        <w:r w:rsidR="00E00F67">
          <w:rPr>
            <w:webHidden/>
          </w:rPr>
          <w:fldChar w:fldCharType="end"/>
        </w:r>
      </w:hyperlink>
    </w:p>
    <w:p w:rsidR="009E3BCF" w:rsidRPr="006759F6" w:rsidRDefault="00AA7024" w:rsidP="006759F6">
      <w:r>
        <w:rPr>
          <w:noProof/>
          <w:lang w:eastAsia="en-AU"/>
        </w:rPr>
        <w:fldChar w:fldCharType="end"/>
      </w:r>
    </w:p>
    <w:p w:rsidR="00F85E41" w:rsidRDefault="00DF200E" w:rsidP="00F85E41">
      <w:pPr>
        <w:pStyle w:val="Heading1"/>
      </w:pPr>
      <w:bookmarkStart w:id="1" w:name="_Toc467666560"/>
      <w:r>
        <w:lastRenderedPageBreak/>
        <w:t>Chair’s report</w:t>
      </w:r>
      <w:bookmarkEnd w:id="1"/>
    </w:p>
    <w:p w:rsidR="00DF200E" w:rsidRDefault="00DF200E" w:rsidP="00DF200E">
      <w:pPr>
        <w:rPr>
          <w:rFonts w:asciiTheme="majorHAnsi" w:hAnsiTheme="majorHAnsi"/>
        </w:rPr>
      </w:pPr>
      <w:r>
        <w:rPr>
          <w:rFonts w:asciiTheme="majorHAnsi" w:hAnsiTheme="majorHAnsi"/>
        </w:rPr>
        <w:t>In what has been a very full year for Vision 2020 Australia there have been some significant wins across a number of our policy and advocacy areas and some real landmark achievements, not the least of which has been the completion of Australia’s first National Eye Health Survey.</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 xml:space="preserve">One of the highlights for me was seeing the positive response from Canberra to the </w:t>
      </w:r>
      <w:r w:rsidRPr="008637D7">
        <w:rPr>
          <w:rFonts w:asciiTheme="majorHAnsi" w:hAnsiTheme="majorHAnsi"/>
          <w:i/>
        </w:rPr>
        <w:t>Towards 2020</w:t>
      </w:r>
      <w:r>
        <w:rPr>
          <w:rFonts w:asciiTheme="majorHAnsi" w:hAnsiTheme="majorHAnsi"/>
        </w:rPr>
        <w:t xml:space="preserve"> policy platform put forward by Vision 2020 Australia and our members in the run up to the Federal election, and the Vision Summits held with the three major parties. </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 xml:space="preserve">All parties supported in principle the development of a new National Framework Implementation </w:t>
      </w:r>
      <w:r w:rsidRPr="00DD0DE1">
        <w:rPr>
          <w:rFonts w:asciiTheme="majorHAnsi" w:hAnsiTheme="majorHAnsi"/>
        </w:rPr>
        <w:t>P</w:t>
      </w:r>
      <w:r>
        <w:rPr>
          <w:rFonts w:asciiTheme="majorHAnsi" w:hAnsiTheme="majorHAnsi"/>
        </w:rPr>
        <w:t>lan with priorities, responsibilities and performance indicators for the Commonwealth and all states and territories until 2019, and there was unilateral support for the principle that all people who are blind or vision impaired should be supported through all life stages.</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There was also a positive response to our call for an integrated national health promotion program to prevent and treat avoidable blindness and vision loss in at-risk areas of the country, and cross party commitment to close the gap in Aboriginal and Torres Strait Islander eye health and vision care.</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The completion of the National Eye Health Survey marked a major milestone, with the survey findings set to provide a benchmark against which to measure national progress in eye health and vision care. The findings will be invaluable to Vision 2020 Australia and its members in the planning and prioritising of eye care in Australia.</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 xml:space="preserve">In Victoria the Vision Initiative is going from strength to strength </w:t>
      </w:r>
      <w:proofErr w:type="gramStart"/>
      <w:r>
        <w:rPr>
          <w:rFonts w:asciiTheme="majorHAnsi" w:hAnsiTheme="majorHAnsi"/>
        </w:rPr>
        <w:t>with over 600 optometry,</w:t>
      </w:r>
      <w:proofErr w:type="gramEnd"/>
      <w:r>
        <w:rPr>
          <w:rFonts w:asciiTheme="majorHAnsi" w:hAnsiTheme="majorHAnsi"/>
        </w:rPr>
        <w:t xml:space="preserve"> pharmacy and GP practices engaged across eight target local government areas. </w:t>
      </w:r>
      <w:bookmarkStart w:id="2" w:name="_GoBack"/>
      <w:bookmarkEnd w:id="2"/>
      <w:r>
        <w:rPr>
          <w:rFonts w:asciiTheme="majorHAnsi" w:hAnsiTheme="majorHAnsi"/>
        </w:rPr>
        <w:t>This fantastic program, supported by the Victorian State Government, continues to make a real difference in communities assessed as being at high risk of avoidable blindness and vision loss.</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 xml:space="preserve">Following successful completion of the Australian Government funded East Asia Vision Program by Vision 2020 Australia’s Global Consortium, I was delighted that the Global Committee was able to secure additional funding from the Department of Foreign Affairs and Trade to work with the International Agency for the Prevention of Blindness to strengthen sector collaboration in Papua New Guinea, Vietnam and Cambodia. This is such important work, and is one of the most cost effective investments that Australia can make to improve health and quality of life for many in our region. </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 xml:space="preserve">I would also like to thank longstanding </w:t>
      </w:r>
      <w:r w:rsidRPr="00DD0DE1">
        <w:rPr>
          <w:rFonts w:asciiTheme="majorHAnsi" w:hAnsiTheme="majorHAnsi"/>
        </w:rPr>
        <w:t>Chief Executive Officer</w:t>
      </w:r>
      <w:r>
        <w:rPr>
          <w:rFonts w:asciiTheme="majorHAnsi" w:hAnsiTheme="majorHAnsi"/>
        </w:rPr>
        <w:t xml:space="preserve">, Jennifer </w:t>
      </w:r>
      <w:proofErr w:type="spellStart"/>
      <w:r>
        <w:rPr>
          <w:rFonts w:asciiTheme="majorHAnsi" w:hAnsiTheme="majorHAnsi"/>
        </w:rPr>
        <w:t>Gersbeck</w:t>
      </w:r>
      <w:proofErr w:type="spellEnd"/>
      <w:r>
        <w:rPr>
          <w:rFonts w:asciiTheme="majorHAnsi" w:hAnsiTheme="majorHAnsi"/>
        </w:rPr>
        <w:t>, who leaves Vision 2020 Australia after eleven years at the helm. Over that time Jennifer and the Vision 2020 Australia team have seen the reputation of Vision 2020 Australia grow exponentially, enabling us to move ever closer towards our goal of eliminating avoidable blindness and vision loss by 2020. I look forward to working with new CEO, Carla Northam, to build on this legacy and grow the organisation’s reach.</w:t>
      </w:r>
    </w:p>
    <w:p w:rsidR="00DF200E" w:rsidRDefault="00DF200E" w:rsidP="00DF200E">
      <w:pPr>
        <w:rPr>
          <w:rFonts w:asciiTheme="majorHAnsi" w:hAnsiTheme="majorHAnsi"/>
        </w:rPr>
      </w:pPr>
    </w:p>
    <w:p w:rsidR="00DF200E" w:rsidRDefault="00DF200E" w:rsidP="00DF200E">
      <w:pPr>
        <w:rPr>
          <w:rFonts w:asciiTheme="majorHAnsi" w:hAnsiTheme="majorHAnsi"/>
        </w:rPr>
      </w:pPr>
      <w:r>
        <w:rPr>
          <w:rFonts w:asciiTheme="majorHAnsi" w:hAnsiTheme="majorHAnsi"/>
        </w:rPr>
        <w:t>Finally, thank you to our members and the Vision 2020 Australia Board and staff for their sustained efforts and hard work on behalf of the eye health and vision care sector.</w:t>
      </w:r>
    </w:p>
    <w:p w:rsidR="00DF200E" w:rsidRDefault="00DF200E" w:rsidP="00DF200E">
      <w:pPr>
        <w:rPr>
          <w:rFonts w:asciiTheme="majorHAnsi" w:hAnsiTheme="majorHAnsi"/>
        </w:rPr>
      </w:pPr>
    </w:p>
    <w:p w:rsidR="00DF200E" w:rsidRPr="00DF200E" w:rsidRDefault="00DF200E" w:rsidP="00DF200E">
      <w:pPr>
        <w:rPr>
          <w:rFonts w:asciiTheme="majorHAnsi" w:hAnsiTheme="majorHAnsi"/>
          <w:b/>
        </w:rPr>
      </w:pPr>
      <w:r w:rsidRPr="00DF200E">
        <w:rPr>
          <w:rFonts w:asciiTheme="majorHAnsi" w:hAnsiTheme="majorHAnsi"/>
          <w:b/>
        </w:rPr>
        <w:t xml:space="preserve">The Hon Amanda Vanstone </w:t>
      </w:r>
    </w:p>
    <w:p w:rsidR="00DF200E" w:rsidRPr="001C20AC" w:rsidRDefault="00DF200E" w:rsidP="00DF200E">
      <w:pPr>
        <w:pStyle w:val="Heading1"/>
      </w:pPr>
      <w:bookmarkStart w:id="3" w:name="_Toc467666561"/>
      <w:r w:rsidRPr="001C20AC">
        <w:lastRenderedPageBreak/>
        <w:t xml:space="preserve">CEO’s </w:t>
      </w:r>
      <w:r>
        <w:t>statement</w:t>
      </w:r>
      <w:bookmarkEnd w:id="3"/>
    </w:p>
    <w:p w:rsidR="00DF200E" w:rsidRPr="00DF200E" w:rsidRDefault="00DF200E" w:rsidP="00DF200E">
      <w:pPr>
        <w:spacing w:line="360" w:lineRule="auto"/>
      </w:pPr>
      <w:r w:rsidRPr="00DF200E">
        <w:t>As the incoming Chief Executive Officer at the beginning of a new financial year, I am happy to endorse this annual report for the previous reporting period.</w:t>
      </w:r>
    </w:p>
    <w:p w:rsidR="00DF200E" w:rsidRPr="00DF200E" w:rsidRDefault="00DF200E" w:rsidP="00DF200E">
      <w:pPr>
        <w:spacing w:line="360" w:lineRule="auto"/>
      </w:pPr>
    </w:p>
    <w:p w:rsidR="0032107C" w:rsidRDefault="00DF200E" w:rsidP="00DF200E">
      <w:pPr>
        <w:spacing w:line="360" w:lineRule="auto"/>
      </w:pPr>
      <w:r w:rsidRPr="00DF200E">
        <w:t xml:space="preserve">I join Vision 2020 Australia at what is a challenging and exciting time for the organisation. </w:t>
      </w:r>
    </w:p>
    <w:p w:rsidR="00DF200E" w:rsidRPr="00DF200E" w:rsidRDefault="00DF200E" w:rsidP="00DF200E">
      <w:pPr>
        <w:spacing w:line="360" w:lineRule="auto"/>
      </w:pPr>
      <w:r w:rsidRPr="00DF200E">
        <w:t xml:space="preserve">The successful initiatives undertaken over the last twelve months in Canberra, particularly the launch of the </w:t>
      </w:r>
      <w:r w:rsidRPr="00DF200E">
        <w:rPr>
          <w:i/>
        </w:rPr>
        <w:t>Towards 2020</w:t>
      </w:r>
      <w:r w:rsidRPr="00DF200E">
        <w:t xml:space="preserve"> policy platform and the Vision Summits, underline what I see as some of the real strengths of Vision 2020 Australia, on which I plan to build.</w:t>
      </w:r>
    </w:p>
    <w:p w:rsidR="00DF200E" w:rsidRPr="00DF200E" w:rsidRDefault="00DF200E" w:rsidP="00DF200E">
      <w:pPr>
        <w:spacing w:line="360" w:lineRule="auto"/>
      </w:pPr>
    </w:p>
    <w:p w:rsidR="00DF200E" w:rsidRPr="00DF200E" w:rsidRDefault="00DF200E" w:rsidP="00DF200E">
      <w:pPr>
        <w:spacing w:line="360" w:lineRule="auto"/>
      </w:pPr>
      <w:r w:rsidRPr="00DF200E">
        <w:t xml:space="preserve">In order to truly represent the views of the sector to Federal Government and keep eye health and vision care a priority on the political agenda, a strong national peak body is a prerequisite. </w:t>
      </w:r>
    </w:p>
    <w:p w:rsidR="00DF200E" w:rsidRPr="00DF200E" w:rsidRDefault="00DF200E" w:rsidP="00DF200E">
      <w:pPr>
        <w:spacing w:line="360" w:lineRule="auto"/>
      </w:pPr>
    </w:p>
    <w:p w:rsidR="00DF200E" w:rsidRPr="00DF200E" w:rsidRDefault="00DF200E" w:rsidP="00DF200E">
      <w:pPr>
        <w:spacing w:line="360" w:lineRule="auto"/>
      </w:pPr>
      <w:r w:rsidRPr="00DF200E">
        <w:t xml:space="preserve">Over the next twelve months Vision 2020 Australia will further strengthen its policy and advocacy activities as part of our mission to fulfil this vitally important peak body role. We will also be devoting increased resources to our member activities, ensuring that we are always fully engaged with Federal Government on behalf of our members. </w:t>
      </w:r>
    </w:p>
    <w:p w:rsidR="00DF200E" w:rsidRPr="00DF200E" w:rsidRDefault="00DF200E" w:rsidP="00DF200E">
      <w:pPr>
        <w:spacing w:line="360" w:lineRule="auto"/>
      </w:pPr>
    </w:p>
    <w:p w:rsidR="00DF200E" w:rsidRPr="00DF200E" w:rsidRDefault="00DF200E" w:rsidP="00DF200E">
      <w:pPr>
        <w:spacing w:line="360" w:lineRule="auto"/>
      </w:pPr>
      <w:r w:rsidRPr="00DF200E">
        <w:t>As we move nearer to 2020, we will advocate for eye health to be a stronger priority on the health agenda through policy change and the funding of programs that will work towards eliminating avoidable blindness and vision impairment and aid community participation for people who are blind or vision impaired.</w:t>
      </w:r>
    </w:p>
    <w:p w:rsidR="00DF200E" w:rsidRPr="00DF200E" w:rsidRDefault="00DF200E" w:rsidP="00DF200E">
      <w:pPr>
        <w:spacing w:line="360" w:lineRule="auto"/>
      </w:pPr>
    </w:p>
    <w:p w:rsidR="00DF200E" w:rsidRPr="00DF200E" w:rsidRDefault="00DF200E" w:rsidP="00DF200E">
      <w:pPr>
        <w:spacing w:line="360" w:lineRule="auto"/>
      </w:pPr>
      <w:r w:rsidRPr="00DF200E">
        <w:t>I am a firm believer in strength through unity. The eye health and vision care sector has many strong organisations and individuals working in complimentary spaces towards a common goal. I see a major part of Vision 2020 Australia’s role into the future being facilitating increased collaboration between many of these organisations in order to continue to strengthen the platform we present to Government.</w:t>
      </w:r>
    </w:p>
    <w:p w:rsidR="00DF200E" w:rsidRPr="00DF200E" w:rsidRDefault="00DF200E" w:rsidP="00DF200E">
      <w:pPr>
        <w:spacing w:line="360" w:lineRule="auto"/>
      </w:pPr>
    </w:p>
    <w:p w:rsidR="00DF200E" w:rsidRPr="00DF200E" w:rsidRDefault="00DF200E" w:rsidP="00DF200E">
      <w:pPr>
        <w:spacing w:line="360" w:lineRule="auto"/>
      </w:pPr>
      <w:r w:rsidRPr="00DF200E">
        <w:t>I look forward to working with our members, our many parliamentary friends and other likeminded organisations to ensure that eye health and vision care is always a priority on Australia’s health agenda.</w:t>
      </w:r>
    </w:p>
    <w:p w:rsidR="00DF200E" w:rsidRPr="00DF200E" w:rsidRDefault="00DF200E" w:rsidP="00DF200E">
      <w:pPr>
        <w:rPr>
          <w:b/>
        </w:rPr>
      </w:pPr>
    </w:p>
    <w:p w:rsidR="00DF200E" w:rsidRDefault="00DF200E" w:rsidP="00DF200E">
      <w:pPr>
        <w:rPr>
          <w:b/>
        </w:rPr>
      </w:pPr>
      <w:r w:rsidRPr="00DF200E">
        <w:rPr>
          <w:b/>
        </w:rPr>
        <w:t xml:space="preserve">Carla Northam </w:t>
      </w:r>
    </w:p>
    <w:p w:rsidR="00DF200E" w:rsidRDefault="00DF200E" w:rsidP="00DF200E">
      <w:pPr>
        <w:pStyle w:val="Heading1"/>
      </w:pPr>
      <w:bookmarkStart w:id="4" w:name="_Toc467666562"/>
      <w:r>
        <w:lastRenderedPageBreak/>
        <w:t>What we do</w:t>
      </w:r>
      <w:bookmarkEnd w:id="4"/>
    </w:p>
    <w:p w:rsidR="00DF200E" w:rsidRPr="007B3A56" w:rsidRDefault="00DF200E" w:rsidP="00DF200E">
      <w:pPr>
        <w:pStyle w:val="Heading2"/>
        <w:rPr>
          <w:b/>
        </w:rPr>
      </w:pPr>
      <w:bookmarkStart w:id="5" w:name="_Toc467666563"/>
      <w:r w:rsidRPr="007B3A56">
        <w:t xml:space="preserve">Prevention and Early Intervention </w:t>
      </w:r>
      <w:r>
        <w:t>Committee</w:t>
      </w:r>
      <w:bookmarkEnd w:id="5"/>
    </w:p>
    <w:p w:rsidR="00DF200E" w:rsidRDefault="00DF200E" w:rsidP="0032107C">
      <w:r>
        <w:t>The Prevention and Early Intervention Committee advocates for the elimination of avoidable blindness and vision loss in Australia through prevention, early detection and intervention, and improved awareness.</w:t>
      </w:r>
    </w:p>
    <w:p w:rsidR="0032107C" w:rsidRDefault="0032107C" w:rsidP="0032107C"/>
    <w:p w:rsidR="00DF200E" w:rsidRDefault="00DF200E" w:rsidP="0032107C">
      <w:r>
        <w:t xml:space="preserve">Key advocacy activities for the Committee included identifying ongoing opportunities within the National Framework Implementation Plan (NFIP) and calling on the Australian Government to commit to the development of a successor </w:t>
      </w:r>
      <w:r w:rsidRPr="00DD0DE1">
        <w:t>to the initial</w:t>
      </w:r>
      <w:r>
        <w:t xml:space="preserve"> NFIP; ensuring the progress and completion of the National Eye Health Survey (NEHS); and developing a sector position on key Australian Government policy settings that impact on access to eye health and vision care services.</w:t>
      </w:r>
    </w:p>
    <w:p w:rsidR="0032107C" w:rsidRDefault="0032107C" w:rsidP="0032107C"/>
    <w:p w:rsidR="00DF200E" w:rsidRPr="007B3A56" w:rsidRDefault="00DF200E" w:rsidP="0032107C">
      <w:r>
        <w:t xml:space="preserve">The Committee has also worked to develop submissions to the Australian Government regarding chronic disease and care, ensuring that the link between chronic disease, eye health and vision care is considered in the development of key frameworks and policy documents going forward. These have included the </w:t>
      </w:r>
      <w:r>
        <w:rPr>
          <w:i/>
          <w:iCs/>
        </w:rPr>
        <w:t xml:space="preserve">National Strategic Framework for Chronic Conditions, </w:t>
      </w:r>
      <w:r>
        <w:t xml:space="preserve">the House of Representatives Standing Committee on Health’s </w:t>
      </w:r>
      <w:r>
        <w:rPr>
          <w:i/>
          <w:iCs/>
        </w:rPr>
        <w:t>Inquiry into Chronic Disease Prevention and Management into Primary Health Care</w:t>
      </w:r>
      <w:r>
        <w:t xml:space="preserve"> and the Primary Health Care Advisory Group’s </w:t>
      </w:r>
      <w:r>
        <w:rPr>
          <w:i/>
          <w:iCs/>
        </w:rPr>
        <w:t>Better Outcomes for People with Chronic and Complex Health Conditions</w:t>
      </w:r>
      <w:r>
        <w:t xml:space="preserve"> discussion paper.</w:t>
      </w:r>
    </w:p>
    <w:p w:rsidR="00DF200E" w:rsidRDefault="00DF200E" w:rsidP="00DF200E">
      <w:pPr>
        <w:pStyle w:val="Heading2"/>
      </w:pPr>
      <w:bookmarkStart w:id="6" w:name="_Toc467666564"/>
      <w:r>
        <w:t>Independence and Participation Committee</w:t>
      </w:r>
      <w:bookmarkEnd w:id="6"/>
    </w:p>
    <w:p w:rsidR="00DF200E" w:rsidRDefault="00DF200E" w:rsidP="0032107C">
      <w:r>
        <w:t>The Independence and Participation Committee brings together a diverse group of members providing services and supports to people who are blind or vision impaired across Australia. It enables a unique platform for stakeholders to collaborate, foster consensus and develop a shared understanding on matters of significance affecting member organisations and consumers. Priority policy areas for the Committee included the National Disability Insurance Scheme (NDIS), the aged care sector and the collection of meaningful data.</w:t>
      </w:r>
    </w:p>
    <w:p w:rsidR="0032107C" w:rsidRDefault="0032107C" w:rsidP="0032107C"/>
    <w:p w:rsidR="00DF200E" w:rsidRDefault="00DF200E" w:rsidP="0032107C">
      <w:r>
        <w:t xml:space="preserve">In collaboration with the Independence and Participation Committee, Vision 2020 Australia provided a submission to the Independent Review of the Operation of the NDIS Act 2013 conducted by Ernst and Young. In the submission Vision 2020 Australia advocated for a limited grandfathering provision within the NDIS legislation as an alternative measure to there being no restriction on the basis of age.  </w:t>
      </w:r>
    </w:p>
    <w:p w:rsidR="0032107C" w:rsidRDefault="0032107C" w:rsidP="0032107C"/>
    <w:p w:rsidR="00DF200E" w:rsidRDefault="00DF200E" w:rsidP="0032107C">
      <w:r>
        <w:t>In August 2015, Vision 2020 Australia partnered with National Disability Services and the Australian Blindness Forum to launch the Snapshot of Blindness and Low Vision Services. It is anticipated that a follow up report will be published in early 2017, enabling trends and comparisons to be made over time, with the intent to extract meaningful information specific to the NDIS and aged care.</w:t>
      </w:r>
    </w:p>
    <w:p w:rsidR="00DF200E" w:rsidRDefault="00DF200E" w:rsidP="00DF200E">
      <w:pPr>
        <w:pStyle w:val="BodyText"/>
      </w:pPr>
    </w:p>
    <w:p w:rsidR="00DF200E" w:rsidRDefault="00DF200E" w:rsidP="00DF200E">
      <w:pPr>
        <w:pStyle w:val="Heading2"/>
      </w:pPr>
      <w:bookmarkStart w:id="7" w:name="_Toc467666565"/>
      <w:r>
        <w:lastRenderedPageBreak/>
        <w:t>Global Committee</w:t>
      </w:r>
      <w:bookmarkEnd w:id="7"/>
    </w:p>
    <w:p w:rsidR="00DF200E" w:rsidRDefault="00DF200E" w:rsidP="0032107C">
      <w:r>
        <w:t>With the end of the Vision 2020 Australia Global Consortium funding for the East Asia Vision Program (EAVP), the Global Committee agreed to focus its efforts in three priority countries: Papua New Guinea, Vietnam and Cambodia.</w:t>
      </w:r>
    </w:p>
    <w:p w:rsidR="0032107C" w:rsidRDefault="0032107C" w:rsidP="0032107C"/>
    <w:p w:rsidR="00DF200E" w:rsidRDefault="00DF200E" w:rsidP="0032107C">
      <w:r>
        <w:t>In late February 2016 the Department of Foreign Affairs and Trade (DFAT) allocated approximately $200,000 to Vision 2020 Australia to work in partnership with the International Agency for the Prevention of Blindness (IAPB) to strengthen sector collaboration and coordination in the three priority countries.</w:t>
      </w:r>
    </w:p>
    <w:p w:rsidR="0032107C" w:rsidRDefault="0032107C" w:rsidP="0032107C"/>
    <w:p w:rsidR="00DF200E" w:rsidRDefault="00DF200E" w:rsidP="0032107C">
      <w:r>
        <w:t xml:space="preserve">Vision 2020 Australia and IAPB facilitated a workshop in collaboration with the Papua New Guinea Prevention of Blindness (PBL) Committee in March 2016. The purpose of the workshop was to reflect on progress made in eye health to date and to identify how collaboration on specific priorities could assist in driving further sector development. In May a second Papua New Guinea PBL workshop resulted in an action plan to address these priority areas. Feedback from the PBL committee was very positive, with Vision 2020 Australia invited to facilitate another opportunity to review priority progress and identify next steps in 2017. Similar workshops with the Vietnam and Cambodia eye health sectors will take place later in 2016. </w:t>
      </w:r>
    </w:p>
    <w:p w:rsidR="0032107C" w:rsidRDefault="0032107C" w:rsidP="0032107C"/>
    <w:p w:rsidR="00DF200E" w:rsidRDefault="00DF200E" w:rsidP="0032107C">
      <w:r>
        <w:t>The Global Committee oversees the progress of the collaborative workshops in the priority countries and is currently developing a Partnerships Strategy to guide stakeholder engagement including exploring potential funding opportunities for the sector.</w:t>
      </w:r>
    </w:p>
    <w:p w:rsidR="0032107C" w:rsidRDefault="0032107C" w:rsidP="0032107C">
      <w:pPr>
        <w:pStyle w:val="Heading2"/>
      </w:pPr>
      <w:bookmarkStart w:id="8" w:name="_Toc467666566"/>
      <w:r>
        <w:t>Aboriginal and Torres Strait Islander Committee</w:t>
      </w:r>
      <w:bookmarkEnd w:id="8"/>
    </w:p>
    <w:p w:rsidR="0032107C" w:rsidRDefault="0032107C" w:rsidP="0032107C">
      <w:r>
        <w:t xml:space="preserve">The Aboriginal and Torres Strait Islander Committee advocates for equitable access to quality eye health and vision care services for Aboriginal and Torres Strait Islander people. The Committee has predominantly worked to build on advocacy for the key priority areas identified in the </w:t>
      </w:r>
      <w:r w:rsidRPr="0032107C">
        <w:rPr>
          <w:i/>
        </w:rPr>
        <w:t>Close the Gap in Eye Health and Vision Care: Sector Funding Proposal</w:t>
      </w:r>
      <w:r>
        <w:t xml:space="preserve">. </w:t>
      </w:r>
    </w:p>
    <w:p w:rsidR="0032107C" w:rsidRDefault="0032107C" w:rsidP="0032107C"/>
    <w:p w:rsidR="0032107C" w:rsidRDefault="0032107C" w:rsidP="0032107C">
      <w:r>
        <w:t>A key activity for the Committee has been to develop submissions to the Australian Government regarding chronic disease and care, ensuring that the high incidence of chronic conditions for Aboriginal and Torres Strait Islander people and the impact on eye health and vision care is carefully regarded.</w:t>
      </w:r>
    </w:p>
    <w:p w:rsidR="0032107C" w:rsidRDefault="0032107C" w:rsidP="0032107C"/>
    <w:p w:rsidR="0032107C" w:rsidRDefault="0032107C" w:rsidP="0032107C">
      <w:r>
        <w:t xml:space="preserve">The Committee has responded strongly on this issue, providing submissions to the first and second draft consultations of the </w:t>
      </w:r>
      <w:r w:rsidRPr="0032107C">
        <w:rPr>
          <w:i/>
        </w:rPr>
        <w:t>National Strategic Framework for Chronic Conditions</w:t>
      </w:r>
      <w:r>
        <w:t xml:space="preserve">, responding to the House of Representatives Standing Committee on Health’s </w:t>
      </w:r>
      <w:r w:rsidRPr="0032107C">
        <w:rPr>
          <w:i/>
        </w:rPr>
        <w:t>Inquiry into Chronic Disease Prevention and Management into Primary Health Care</w:t>
      </w:r>
      <w:r>
        <w:t xml:space="preserve"> and meeting with the Primary Health Care Advisory Group to discuss the </w:t>
      </w:r>
      <w:r w:rsidRPr="0032107C">
        <w:rPr>
          <w:i/>
        </w:rPr>
        <w:t>Better Outcomes for People with Chronic and Complex Health Conditions</w:t>
      </w:r>
      <w:r>
        <w:t xml:space="preserve"> discussion paper.</w:t>
      </w:r>
    </w:p>
    <w:p w:rsidR="0032107C" w:rsidRDefault="0032107C" w:rsidP="0032107C"/>
    <w:p w:rsidR="0032107C" w:rsidRDefault="0032107C" w:rsidP="0032107C">
      <w:r>
        <w:t>The Committee has also continued to call on the Australian Government to commit to the development of a successor to the 2014-16 NFIP, including continuing focus on Aboriginal and Torres Strait Islander eye health and vision care.</w:t>
      </w:r>
    </w:p>
    <w:p w:rsidR="00DF200E" w:rsidRDefault="00DF200E">
      <w:pPr>
        <w:spacing w:before="80" w:after="80"/>
        <w:rPr>
          <w:rFonts w:eastAsia="Times New Roman" w:cs="Times New Roman"/>
          <w:szCs w:val="24"/>
          <w:lang w:eastAsia="en-AU"/>
        </w:rPr>
      </w:pPr>
      <w:r>
        <w:br w:type="page"/>
      </w:r>
    </w:p>
    <w:p w:rsidR="00DF200E" w:rsidRDefault="00DF200E" w:rsidP="00DF200E">
      <w:pPr>
        <w:pStyle w:val="Heading1"/>
      </w:pPr>
      <w:bookmarkStart w:id="9" w:name="_Toc467666567"/>
      <w:r>
        <w:lastRenderedPageBreak/>
        <w:t>Program snapshot</w:t>
      </w:r>
      <w:bookmarkEnd w:id="9"/>
    </w:p>
    <w:p w:rsidR="00DF200E" w:rsidRDefault="00DF200E" w:rsidP="00DF200E">
      <w:pPr>
        <w:pStyle w:val="Heading2"/>
      </w:pPr>
      <w:bookmarkStart w:id="10" w:name="_Toc467666568"/>
      <w:r>
        <w:t>Vision Initiative</w:t>
      </w:r>
      <w:bookmarkEnd w:id="10"/>
      <w:r>
        <w:t xml:space="preserve"> </w:t>
      </w:r>
    </w:p>
    <w:p w:rsidR="00DF200E" w:rsidRDefault="00DF200E" w:rsidP="0032107C">
      <w:r>
        <w:t xml:space="preserve">Following completion of the four Vision Initiative pilot projects, the 2015-16 Victorian State Budget allocated a further $3.4 million to roll out the successful pilot model to a further eight locations across the state over four years. </w:t>
      </w:r>
    </w:p>
    <w:p w:rsidR="0032107C" w:rsidRDefault="0032107C" w:rsidP="0032107C"/>
    <w:p w:rsidR="00DF200E" w:rsidRDefault="00DF200E" w:rsidP="0032107C">
      <w:r>
        <w:t xml:space="preserve">The Greater Shepparton model was deemed the most effective to replicate, using a three-tiered approach to deliver eye health messages via health providers, interventions targeting at-risk groups and general awareness campaigns. This method resulted in the largest and most wide spread increase in referrals from primary health providers to optometrists for an eye examination. </w:t>
      </w:r>
    </w:p>
    <w:p w:rsidR="0032107C" w:rsidRDefault="0032107C" w:rsidP="0032107C"/>
    <w:p w:rsidR="00DF200E" w:rsidRDefault="00DF200E" w:rsidP="0032107C">
      <w:r>
        <w:t xml:space="preserve">Using statistical data, the next four local government areas (LGAs) were identified as </w:t>
      </w:r>
      <w:proofErr w:type="spellStart"/>
      <w:r>
        <w:t>Brimbank</w:t>
      </w:r>
      <w:proofErr w:type="spellEnd"/>
      <w:r>
        <w:t xml:space="preserve">, Campaspe, Greater Dandenong and Swan Hill announced in March 2016 by the Hon. Jill Hennessy, Victorian Minister for Health. Activities in each area are currently being implemented, focusing on engagement with primary health providers, at-risk groups and local media interventions. </w:t>
      </w:r>
    </w:p>
    <w:p w:rsidR="00DF200E" w:rsidRDefault="00DF200E" w:rsidP="00DF200E">
      <w:pPr>
        <w:pStyle w:val="Heading2"/>
      </w:pPr>
      <w:bookmarkStart w:id="11" w:name="_Toc467666569"/>
      <w:r>
        <w:t>Global Consortium</w:t>
      </w:r>
      <w:bookmarkEnd w:id="11"/>
    </w:p>
    <w:p w:rsidR="00DF200E" w:rsidRDefault="00DF200E" w:rsidP="0032107C">
      <w:r>
        <w:t xml:space="preserve">Vision 2020 Australia’s Global Consortium has successfully completed the Australian Government funded EAVP. The three-year program of activities was designed to improve the long term workforce development and training opportunities for the eye health sectors in Cambodia, Timor-Leste and Vietnam. </w:t>
      </w:r>
      <w:proofErr w:type="gramStart"/>
      <w:r>
        <w:t>A health systems</w:t>
      </w:r>
      <w:proofErr w:type="gramEnd"/>
      <w:r>
        <w:t xml:space="preserve"> strengthening approach was the governing principle of the program, which achieved significant results:</w:t>
      </w:r>
    </w:p>
    <w:p w:rsidR="00DF200E" w:rsidRDefault="00DF200E" w:rsidP="00DF200E">
      <w:pPr>
        <w:pStyle w:val="ListBullet0"/>
      </w:pPr>
      <w:r>
        <w:t xml:space="preserve">398 new eye health personnel were trained through the EAVP and 4,608 participants benefited from training events designed to increase the capacity of existing eye health and non-eye health personnel. </w:t>
      </w:r>
    </w:p>
    <w:p w:rsidR="00DF200E" w:rsidRDefault="00DF200E" w:rsidP="00DF200E">
      <w:pPr>
        <w:pStyle w:val="ListBullet0"/>
      </w:pPr>
      <w:r>
        <w:t>Capacity was increased in all three countries through upgrading and equipping training institutions and developing the skills of ophthalmic faculty.</w:t>
      </w:r>
    </w:p>
    <w:p w:rsidR="00DF200E" w:rsidRDefault="00DF200E" w:rsidP="00DF200E">
      <w:pPr>
        <w:pStyle w:val="ListBullet0"/>
      </w:pPr>
      <w:r>
        <w:t xml:space="preserve">Seven existing curricula and four existing training modules were reviewed and modified. Seven new curricula and six new training modules were developed, piloted and adopted and six training modules upgraded. </w:t>
      </w:r>
    </w:p>
    <w:p w:rsidR="00DF200E" w:rsidRDefault="00DF200E" w:rsidP="00DF200E">
      <w:pPr>
        <w:pStyle w:val="ListBullet0"/>
      </w:pPr>
      <w:r>
        <w:t>New academic training programs were developed and introduced in all three countries. These include the Postgraduate Diploma of Ophthalmology in Timor-Leste, Local Anaesthesia curricula in Cambodia and the first Bachelor of Optometry and Vision Science training program in Vietnam.</w:t>
      </w:r>
    </w:p>
    <w:p w:rsidR="00DF200E" w:rsidRDefault="00DF200E">
      <w:pPr>
        <w:spacing w:before="80" w:after="80"/>
        <w:rPr>
          <w:rFonts w:eastAsia="Times New Roman" w:cs="Times New Roman"/>
          <w:szCs w:val="24"/>
          <w:lang w:eastAsia="en-AU"/>
        </w:rPr>
      </w:pPr>
      <w:r>
        <w:br w:type="page"/>
      </w:r>
    </w:p>
    <w:p w:rsidR="00DF200E" w:rsidRDefault="00DF200E" w:rsidP="00DF200E">
      <w:pPr>
        <w:pStyle w:val="Heading1"/>
      </w:pPr>
      <w:bookmarkStart w:id="12" w:name="_Toc467666570"/>
      <w:r>
        <w:lastRenderedPageBreak/>
        <w:t>Highlights</w:t>
      </w:r>
      <w:bookmarkEnd w:id="12"/>
      <w:r>
        <w:t xml:space="preserve"> </w:t>
      </w:r>
    </w:p>
    <w:p w:rsidR="00DF200E" w:rsidRDefault="00DF200E" w:rsidP="00DF200E">
      <w:pPr>
        <w:pStyle w:val="ListBullet0"/>
      </w:pPr>
      <w:r>
        <w:t>Vision 2020 Australia’s Vision Summits with the three principal parties ensured that eye health and vision care was firmly on the agenda in the lead up to the 2016 Federal Election.</w:t>
      </w:r>
    </w:p>
    <w:p w:rsidR="00DF200E" w:rsidRDefault="00C200AD" w:rsidP="00DF200E">
      <w:pPr>
        <w:pStyle w:val="ListBullet0"/>
      </w:pPr>
      <w:r>
        <w:t>Seventy</w:t>
      </w:r>
      <w:r w:rsidR="00DF200E">
        <w:t xml:space="preserve"> CEO’s and staff from leading Australian eye health and vision care and internati</w:t>
      </w:r>
      <w:r>
        <w:t xml:space="preserve">onal aid organisations participated in </w:t>
      </w:r>
      <w:r w:rsidR="00DF200E">
        <w:t>the Vision Summits.</w:t>
      </w:r>
    </w:p>
    <w:p w:rsidR="00DF200E" w:rsidRDefault="00DF200E" w:rsidP="00DF200E">
      <w:pPr>
        <w:pStyle w:val="ListBullet0"/>
      </w:pPr>
      <w:r>
        <w:t>Over 50 parliamentary and senate candidates signed Vision 2020 Australia’s #</w:t>
      </w:r>
      <w:proofErr w:type="spellStart"/>
      <w:r>
        <w:t>Icareforeyecare</w:t>
      </w:r>
      <w:proofErr w:type="spellEnd"/>
      <w:r>
        <w:t xml:space="preserve"> pledge in June 2016.</w:t>
      </w:r>
    </w:p>
    <w:p w:rsidR="00DF200E" w:rsidRDefault="00DF200E" w:rsidP="00DF200E">
      <w:pPr>
        <w:pStyle w:val="ListBullet0"/>
      </w:pPr>
      <w:r w:rsidRPr="00C200AD">
        <w:rPr>
          <w:i/>
        </w:rPr>
        <w:t xml:space="preserve">Towards 2020: A shared vision of working in partnership for eye health and vision care </w:t>
      </w:r>
      <w:r>
        <w:t>outlined 15 policy recommendations to Government.</w:t>
      </w:r>
    </w:p>
    <w:p w:rsidR="00DF200E" w:rsidRDefault="00DF200E" w:rsidP="00DF200E">
      <w:pPr>
        <w:pStyle w:val="ListBullet0"/>
      </w:pPr>
      <w:r>
        <w:t xml:space="preserve">Vision 2020 Australia received formal responses to </w:t>
      </w:r>
      <w:proofErr w:type="gramStart"/>
      <w:r w:rsidRPr="00C200AD">
        <w:rPr>
          <w:i/>
        </w:rPr>
        <w:t>Towards</w:t>
      </w:r>
      <w:proofErr w:type="gramEnd"/>
      <w:r w:rsidRPr="00C200AD">
        <w:rPr>
          <w:i/>
        </w:rPr>
        <w:t xml:space="preserve"> 2020</w:t>
      </w:r>
      <w:r>
        <w:t xml:space="preserve"> from the Coalition Liberal Party and Nationals and the Australian </w:t>
      </w:r>
      <w:proofErr w:type="spellStart"/>
      <w:r>
        <w:t>Labor</w:t>
      </w:r>
      <w:proofErr w:type="spellEnd"/>
      <w:r>
        <w:t xml:space="preserve"> Party.</w:t>
      </w:r>
    </w:p>
    <w:p w:rsidR="00DF200E" w:rsidRDefault="00DF200E" w:rsidP="00DF200E">
      <w:pPr>
        <w:pStyle w:val="ListBullet0"/>
      </w:pPr>
      <w:r>
        <w:t>Vision 2020 Australia’s Parliamentary Friends Group for Eye Health and Vision Care events effectively keep eye health and vision care issues on the political agenda.</w:t>
      </w:r>
    </w:p>
    <w:p w:rsidR="00DF200E" w:rsidRDefault="00DF200E">
      <w:pPr>
        <w:spacing w:before="80" w:after="80"/>
        <w:rPr>
          <w:rFonts w:eastAsia="Times New Roman" w:cs="Times New Roman"/>
          <w:szCs w:val="24"/>
          <w:lang w:eastAsia="en-AU"/>
        </w:rPr>
      </w:pPr>
      <w:r>
        <w:br w:type="page"/>
      </w:r>
    </w:p>
    <w:p w:rsidR="00DF200E" w:rsidRDefault="00DF200E" w:rsidP="00DF200E">
      <w:pPr>
        <w:pStyle w:val="Heading1"/>
      </w:pPr>
      <w:bookmarkStart w:id="13" w:name="_Toc467666571"/>
      <w:r>
        <w:lastRenderedPageBreak/>
        <w:t>In Focus</w:t>
      </w:r>
      <w:bookmarkEnd w:id="13"/>
    </w:p>
    <w:p w:rsidR="00DF200E" w:rsidRDefault="00DF200E" w:rsidP="00DF200E">
      <w:pPr>
        <w:pStyle w:val="Heading2"/>
      </w:pPr>
      <w:bookmarkStart w:id="14" w:name="_Toc467666572"/>
      <w:r>
        <w:t>World Sight Day 2015</w:t>
      </w:r>
      <w:bookmarkEnd w:id="14"/>
    </w:p>
    <w:p w:rsidR="00DF200E" w:rsidRDefault="00DF200E" w:rsidP="00DF200E">
      <w:pPr>
        <w:pStyle w:val="BodyText"/>
      </w:pPr>
      <w:r>
        <w:t>Vision 2020 Australia used World Sight Day in 2015 to launch a successful social media campaign. It encouraged social media users to get involved and spread the word by taking a picture of something they cherished and sharing it with the hashtag #</w:t>
      </w:r>
      <w:proofErr w:type="spellStart"/>
      <w:r>
        <w:t>snapforsight</w:t>
      </w:r>
      <w:proofErr w:type="spellEnd"/>
      <w:r>
        <w:t xml:space="preserve"> across Instagram, Twitter and Facebook. The campaign aimed to raise awareness of the importance of sight and encouraged Australians to get their eyes tested.</w:t>
      </w:r>
    </w:p>
    <w:p w:rsidR="00DF200E" w:rsidRDefault="00DF200E" w:rsidP="00DF200E">
      <w:pPr>
        <w:pStyle w:val="BodyText"/>
      </w:pPr>
      <w:r>
        <w:t>Exceeding all expectations, the campaign reached in excess of 3 million people on Twitter, recording 1,500 Twitter posts and 320 Instagram posts. More than 30 parliamentarians got involved and the campaign was covered by Melbourne metropolitan media and talkback radio across the country. In total, 417 photos were published on the #</w:t>
      </w:r>
      <w:proofErr w:type="spellStart"/>
      <w:r>
        <w:t>snapforsight</w:t>
      </w:r>
      <w:proofErr w:type="spellEnd"/>
      <w:r>
        <w:t xml:space="preserve"> microsite. </w:t>
      </w:r>
    </w:p>
    <w:p w:rsidR="00DF200E" w:rsidRDefault="00DF200E" w:rsidP="00DF200E">
      <w:pPr>
        <w:pStyle w:val="Heading2"/>
      </w:pPr>
      <w:bookmarkStart w:id="15" w:name="_Toc467666573"/>
      <w:r>
        <w:t>Federal Election Campaign</w:t>
      </w:r>
      <w:bookmarkEnd w:id="15"/>
    </w:p>
    <w:p w:rsidR="00DF200E" w:rsidRDefault="00C200AD" w:rsidP="00DF200E">
      <w:pPr>
        <w:pStyle w:val="BodyText"/>
      </w:pPr>
      <w:r>
        <w:t>In the lead up to the 2016 f</w:t>
      </w:r>
      <w:r w:rsidR="00DF200E">
        <w:t>ederal election Vision 2020 Australia coordinated dialogue between the sector and key party spokespeople, increased direct advocacy and targeted candidates in marginal seats with a social media campaign.</w:t>
      </w:r>
    </w:p>
    <w:p w:rsidR="00DF200E" w:rsidRDefault="00DF200E" w:rsidP="00DF200E">
      <w:pPr>
        <w:pStyle w:val="BodyText"/>
      </w:pPr>
      <w:r>
        <w:t>Ultimately the eye health and vision care sector campaigned strongly for policy commitments from the major parties and the Australian Greens to prevent and treat avoidable blindness and vision loss and support people who are living with blindness and vision impairment.</w:t>
      </w:r>
    </w:p>
    <w:p w:rsidR="00DF200E" w:rsidRDefault="00DF200E" w:rsidP="00DF200E">
      <w:pPr>
        <w:pStyle w:val="BodyText"/>
      </w:pPr>
      <w:r>
        <w:t xml:space="preserve">Key highlights included Vision 2020 Australia’s policy platform </w:t>
      </w:r>
      <w:proofErr w:type="gramStart"/>
      <w:r w:rsidRPr="00C200AD">
        <w:rPr>
          <w:i/>
        </w:rPr>
        <w:t>Towards</w:t>
      </w:r>
      <w:proofErr w:type="gramEnd"/>
      <w:r w:rsidRPr="00C200AD">
        <w:rPr>
          <w:i/>
        </w:rPr>
        <w:t xml:space="preserve"> 2020</w:t>
      </w:r>
      <w:r>
        <w:t>, Vision Summits with the major parties and a social media and engagement campaign encouraging politicians to share the #</w:t>
      </w:r>
      <w:proofErr w:type="spellStart"/>
      <w:r>
        <w:t>Icareforeyecare</w:t>
      </w:r>
      <w:proofErr w:type="spellEnd"/>
      <w:r>
        <w:t xml:space="preserve"> hashtag, which gained the support of 50 politicians.</w:t>
      </w:r>
    </w:p>
    <w:p w:rsidR="00DF200E" w:rsidRDefault="00DF200E" w:rsidP="00DF200E">
      <w:pPr>
        <w:pStyle w:val="Heading2"/>
      </w:pPr>
      <w:bookmarkStart w:id="16" w:name="_Toc467666574"/>
      <w:r>
        <w:t>National Eye Health Survey</w:t>
      </w:r>
      <w:bookmarkEnd w:id="16"/>
    </w:p>
    <w:p w:rsidR="00DF200E" w:rsidRDefault="00DF200E" w:rsidP="00DF200E">
      <w:pPr>
        <w:pStyle w:val="BodyText"/>
      </w:pPr>
      <w:r>
        <w:t>The National Eye Health Survey (NEHS) field work involved almost 5,000 Australians completing a simplified eye examination and a standardised general questionnaire across 30 testing sites in remote, regional and urban Australia.</w:t>
      </w:r>
    </w:p>
    <w:p w:rsidR="00DF200E" w:rsidRDefault="00DF200E" w:rsidP="00DF200E">
      <w:pPr>
        <w:pStyle w:val="BodyText"/>
      </w:pPr>
      <w:r>
        <w:t>Completed in June 2016 the NEHS is the first comprehensive nationwide survey of the prevalence of vision impairment and blindness in Australia, providing a benchmark against which to measure national progress in eye health and vision care. It seeks to close a major gap in the evidence base, providing up-to-date prevalence rates on blindness and vision impairment for both Indigenous and non-Indigenous Australians.</w:t>
      </w:r>
    </w:p>
    <w:p w:rsidR="00DF200E" w:rsidRDefault="00DF200E" w:rsidP="00DF200E">
      <w:pPr>
        <w:pStyle w:val="BodyText"/>
      </w:pPr>
      <w:r>
        <w:t>Led by Vision 2020 Australia and the Centre for Eye Research Australia, the NEHS will generate data on the magnitude and causes of vision impairment across the nation. Vision 2020 Australia, its members and the NEHS project partners will use the survey findings to assist in targeting Australia’s eye health and vision care resources in the most effective manner and to advocate for a strategic approach to eye health promotion.</w:t>
      </w:r>
    </w:p>
    <w:p w:rsidR="003933F4" w:rsidRPr="003933F4" w:rsidRDefault="003933F4" w:rsidP="003933F4">
      <w:pPr>
        <w:pStyle w:val="Heading1"/>
      </w:pPr>
      <w:bookmarkStart w:id="17" w:name="_Toc467666575"/>
      <w:r w:rsidRPr="003933F4">
        <w:lastRenderedPageBreak/>
        <w:t>Board of Directors</w:t>
      </w:r>
      <w:bookmarkEnd w:id="17"/>
    </w:p>
    <w:p w:rsidR="003933F4" w:rsidRPr="003933F4" w:rsidRDefault="003933F4" w:rsidP="003933F4">
      <w:pPr>
        <w:pStyle w:val="Heading2"/>
      </w:pPr>
      <w:bookmarkStart w:id="18" w:name="_Toc467666576"/>
      <w:r w:rsidRPr="003933F4">
        <w:t>The Hon Amanda Vanstone</w:t>
      </w:r>
      <w:bookmarkEnd w:id="18"/>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Chair</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Qualifications: BA; LLB; </w:t>
      </w:r>
      <w:proofErr w:type="spellStart"/>
      <w:r w:rsidRPr="003933F4">
        <w:rPr>
          <w:rFonts w:eastAsia="Times New Roman" w:cs="Times New Roman"/>
          <w:szCs w:val="24"/>
          <w:lang w:eastAsia="en-AU"/>
        </w:rPr>
        <w:t>GradDipLegalPrac</w:t>
      </w:r>
      <w:proofErr w:type="spellEnd"/>
      <w:r w:rsidRPr="003933F4">
        <w:rPr>
          <w:rFonts w:eastAsia="Times New Roman" w:cs="Times New Roman"/>
          <w:szCs w:val="24"/>
          <w:lang w:eastAsia="en-AU"/>
        </w:rPr>
        <w:t xml:space="preserve">; </w:t>
      </w:r>
      <w:proofErr w:type="spellStart"/>
      <w:r w:rsidRPr="003933F4">
        <w:rPr>
          <w:rFonts w:eastAsia="Times New Roman" w:cs="Times New Roman"/>
          <w:szCs w:val="24"/>
          <w:lang w:eastAsia="en-AU"/>
        </w:rPr>
        <w:t>CertMktg</w:t>
      </w:r>
      <w:proofErr w:type="spellEnd"/>
      <w:r w:rsidRPr="003933F4">
        <w:rPr>
          <w:rFonts w:eastAsia="Times New Roman" w:cs="Times New Roman"/>
          <w:szCs w:val="24"/>
          <w:lang w:eastAsia="en-AU"/>
        </w:rPr>
        <w:t>.</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Chair, Royal Flying Doctor Australia; Board Member, </w:t>
      </w:r>
      <w:proofErr w:type="spellStart"/>
      <w:r w:rsidRPr="003933F4">
        <w:rPr>
          <w:rFonts w:eastAsia="Times New Roman" w:cs="Times New Roman"/>
          <w:szCs w:val="24"/>
          <w:lang w:eastAsia="en-AU"/>
        </w:rPr>
        <w:t>Drinkwise</w:t>
      </w:r>
      <w:proofErr w:type="spellEnd"/>
      <w:r w:rsidRPr="003933F4">
        <w:rPr>
          <w:rFonts w:eastAsia="Times New Roman" w:cs="Times New Roman"/>
          <w:szCs w:val="24"/>
          <w:lang w:eastAsia="en-AU"/>
        </w:rPr>
        <w:t xml:space="preserve"> Australia; Director, Port Adelaide Football Club; Member, Referendum Council on constitutional recognition of Aboriginal and Torres Strait Islander peoples; Board Member, Governors of the Institute for International Trade; Chair, </w:t>
      </w:r>
      <w:proofErr w:type="spellStart"/>
      <w:r w:rsidRPr="003933F4">
        <w:rPr>
          <w:rFonts w:eastAsia="Times New Roman" w:cs="Times New Roman"/>
          <w:szCs w:val="24"/>
          <w:lang w:eastAsia="en-AU"/>
        </w:rPr>
        <w:t>Samstag</w:t>
      </w:r>
      <w:proofErr w:type="spellEnd"/>
      <w:r w:rsidRPr="003933F4">
        <w:rPr>
          <w:rFonts w:eastAsia="Times New Roman" w:cs="Times New Roman"/>
          <w:szCs w:val="24"/>
          <w:lang w:eastAsia="en-AU"/>
        </w:rPr>
        <w:t xml:space="preserve"> Museum Advisory Board; Member, Adelaide Festival Board.</w:t>
      </w:r>
    </w:p>
    <w:p w:rsidR="003933F4" w:rsidRPr="003933F4" w:rsidRDefault="003933F4" w:rsidP="003933F4">
      <w:pPr>
        <w:pStyle w:val="Heading2"/>
      </w:pPr>
      <w:bookmarkStart w:id="19" w:name="_Toc467666577"/>
      <w:r w:rsidRPr="003933F4">
        <w:t>Professor Hugh Taylor AC</w:t>
      </w:r>
      <w:bookmarkEnd w:id="19"/>
    </w:p>
    <w:p w:rsidR="003933F4" w:rsidRPr="003933F4" w:rsidRDefault="003933F4" w:rsidP="003933F4">
      <w:r w:rsidRPr="003933F4">
        <w:t>Deputy Chair</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Qualifications: LLD (Hons); MD; MB; BS; </w:t>
      </w:r>
      <w:proofErr w:type="spellStart"/>
      <w:r w:rsidRPr="003933F4">
        <w:rPr>
          <w:rFonts w:eastAsia="Times New Roman" w:cs="Times New Roman"/>
          <w:szCs w:val="24"/>
          <w:lang w:eastAsia="en-AU"/>
        </w:rPr>
        <w:t>BMedSc</w:t>
      </w:r>
      <w:proofErr w:type="spellEnd"/>
      <w:r w:rsidRPr="003933F4">
        <w:rPr>
          <w:rFonts w:eastAsia="Times New Roman" w:cs="Times New Roman"/>
          <w:szCs w:val="24"/>
          <w:lang w:eastAsia="en-AU"/>
        </w:rPr>
        <w:t>; DO; FRANZCO; FRACS; FAAO; FACS; FAICD.</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Experience: Harold Mitchell Chair of Indigenous Eye Health; Indigenous Eye Health, Melbourne School of Population and Global Health, University of Melbourne; Melbourne Laureate Professor, The University of Melbourne; President, International Council of Ophthalmology; Board Member, International Agency for the Prevention of Blindness.</w:t>
      </w:r>
    </w:p>
    <w:p w:rsidR="003933F4" w:rsidRPr="003933F4" w:rsidRDefault="003933F4" w:rsidP="003933F4">
      <w:pPr>
        <w:pStyle w:val="Heading2"/>
      </w:pPr>
      <w:bookmarkStart w:id="20" w:name="_Toc467666578"/>
      <w:r w:rsidRPr="003933F4">
        <w:t>Ms Amanda Davis</w:t>
      </w:r>
      <w:bookmarkEnd w:id="20"/>
    </w:p>
    <w:p w:rsidR="003933F4" w:rsidRPr="003933F4" w:rsidRDefault="003933F4" w:rsidP="003933F4">
      <w:pPr>
        <w:spacing w:before="120"/>
      </w:pPr>
      <w:r w:rsidRPr="003933F4">
        <w:t>Member, Corporate and Governance Standing Committee</w:t>
      </w:r>
    </w:p>
    <w:p w:rsidR="003933F4" w:rsidRPr="003933F4" w:rsidRDefault="003933F4" w:rsidP="003933F4">
      <w:pPr>
        <w:spacing w:before="120"/>
      </w:pPr>
      <w:r w:rsidRPr="003933F4">
        <w:rPr>
          <w:rFonts w:eastAsia="Times New Roman"/>
          <w:szCs w:val="24"/>
          <w:lang w:eastAsia="en-AU"/>
        </w:rPr>
        <w:t xml:space="preserve">Qualifications: Dip Nursing; </w:t>
      </w:r>
      <w:proofErr w:type="spellStart"/>
      <w:r w:rsidRPr="003933F4">
        <w:rPr>
          <w:rFonts w:eastAsia="Times New Roman"/>
          <w:szCs w:val="24"/>
          <w:lang w:eastAsia="en-AU"/>
        </w:rPr>
        <w:t>BBus</w:t>
      </w:r>
      <w:proofErr w:type="spellEnd"/>
      <w:r w:rsidRPr="003933F4">
        <w:rPr>
          <w:rFonts w:eastAsia="Times New Roman"/>
          <w:szCs w:val="24"/>
          <w:lang w:eastAsia="en-AU"/>
        </w:rPr>
        <w:t>; MPH.</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Global Chief Operating Officer, Brien Holden Vision Institute - Public Health Division; Regional Director for Asia Pacific, Brien Holden Vision Institute; Member, National Advisory Committee for Optometry Giving Sight (Australia); Director, Optometry Giving Sight (Global); Director, PNG </w:t>
      </w:r>
      <w:proofErr w:type="spellStart"/>
      <w:r w:rsidRPr="003933F4">
        <w:rPr>
          <w:rFonts w:eastAsia="Times New Roman" w:cs="Times New Roman"/>
          <w:szCs w:val="24"/>
          <w:lang w:eastAsia="en-AU"/>
        </w:rPr>
        <w:t>Eyecare</w:t>
      </w:r>
      <w:proofErr w:type="spellEnd"/>
      <w:r w:rsidRPr="003933F4">
        <w:rPr>
          <w:rFonts w:eastAsia="Times New Roman" w:cs="Times New Roman"/>
          <w:szCs w:val="24"/>
          <w:lang w:eastAsia="en-AU"/>
        </w:rPr>
        <w:t>.</w:t>
      </w:r>
    </w:p>
    <w:p w:rsidR="003933F4" w:rsidRPr="003933F4" w:rsidRDefault="003933F4" w:rsidP="003933F4">
      <w:pPr>
        <w:pStyle w:val="Heading2"/>
      </w:pPr>
      <w:bookmarkStart w:id="21" w:name="_Toc467666579"/>
      <w:r w:rsidRPr="003933F4">
        <w:t>Dr Iain Dunlop</w:t>
      </w:r>
      <w:bookmarkEnd w:id="21"/>
    </w:p>
    <w:p w:rsidR="003933F4" w:rsidRPr="003933F4" w:rsidRDefault="003933F4" w:rsidP="003933F4">
      <w:r w:rsidRPr="003933F4">
        <w:t>Member, Corporate and Governance Standing Committee</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Qualifications: MBBS (Hons); FRANZCO; FRACS.</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Experience: Visiting Medical Officer, Sydney Hospital-Sydney Eye Hospital; Director, Sight for Life Foundation; Director, Canberra Microsurgery; Chair, Department of Health Ophthalmic Prostheses Clinical Advisory Group; Member, Health Technology Assessment Consultative Committee; Member, Australian Council on Healthcare Standards; Member, Australian Medical Council, and Member, Professional Services Review Committee.</w:t>
      </w:r>
    </w:p>
    <w:p w:rsidR="003933F4" w:rsidRPr="003933F4" w:rsidRDefault="003933F4" w:rsidP="003933F4">
      <w:pPr>
        <w:pStyle w:val="Heading2"/>
      </w:pPr>
      <w:bookmarkStart w:id="22" w:name="_Toc467666580"/>
      <w:r w:rsidRPr="003933F4">
        <w:lastRenderedPageBreak/>
        <w:t>Mrs Jane Edge</w:t>
      </w:r>
      <w:bookmarkEnd w:id="22"/>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Qualifications: MBA</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CEO, CBM Australia; Member, Australian Institute of Company Directors; Leadership Team Member, CBM International; former CEO, </w:t>
      </w:r>
      <w:proofErr w:type="spellStart"/>
      <w:r w:rsidRPr="003933F4">
        <w:rPr>
          <w:rFonts w:eastAsia="Times New Roman" w:cs="Times New Roman"/>
          <w:szCs w:val="24"/>
          <w:lang w:eastAsia="en-AU"/>
        </w:rPr>
        <w:t>ChildFund</w:t>
      </w:r>
      <w:proofErr w:type="spellEnd"/>
      <w:r w:rsidRPr="003933F4">
        <w:rPr>
          <w:rFonts w:eastAsia="Times New Roman" w:cs="Times New Roman"/>
          <w:szCs w:val="24"/>
          <w:lang w:eastAsia="en-AU"/>
        </w:rPr>
        <w:t xml:space="preserve"> Australia; former Regional Director – Asia, </w:t>
      </w:r>
      <w:proofErr w:type="spellStart"/>
      <w:r w:rsidRPr="003933F4">
        <w:rPr>
          <w:rFonts w:eastAsia="Times New Roman" w:cs="Times New Roman"/>
          <w:szCs w:val="24"/>
          <w:lang w:eastAsia="en-AU"/>
        </w:rPr>
        <w:t>ChildFund</w:t>
      </w:r>
      <w:proofErr w:type="spellEnd"/>
      <w:r w:rsidRPr="003933F4">
        <w:rPr>
          <w:rFonts w:eastAsia="Times New Roman" w:cs="Times New Roman"/>
          <w:szCs w:val="24"/>
          <w:lang w:eastAsia="en-AU"/>
        </w:rPr>
        <w:t xml:space="preserve"> International; former member Executive Committee, Australian Council for International Aid, former Independent Consultant in executive management and organisational change.  </w:t>
      </w:r>
    </w:p>
    <w:p w:rsidR="003933F4" w:rsidRPr="003933F4" w:rsidRDefault="003933F4" w:rsidP="003933F4">
      <w:pPr>
        <w:pStyle w:val="Heading2"/>
      </w:pPr>
      <w:bookmarkStart w:id="23" w:name="_Toc467666581"/>
      <w:r w:rsidRPr="003933F4">
        <w:t>Dr Jessica Gallagher</w:t>
      </w:r>
      <w:bookmarkEnd w:id="23"/>
    </w:p>
    <w:p w:rsidR="003933F4" w:rsidRPr="003933F4" w:rsidRDefault="003933F4" w:rsidP="003933F4">
      <w:pPr>
        <w:rPr>
          <w:rFonts w:eastAsia="Times New Roman"/>
        </w:rPr>
      </w:pPr>
      <w:r w:rsidRPr="003933F4">
        <w:t>Member, Finance and Audit Committee</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Qualifications: </w:t>
      </w:r>
      <w:proofErr w:type="spellStart"/>
      <w:r w:rsidRPr="003933F4">
        <w:rPr>
          <w:rFonts w:eastAsia="Times New Roman" w:cs="Times New Roman"/>
          <w:szCs w:val="24"/>
          <w:lang w:eastAsia="en-AU"/>
        </w:rPr>
        <w:t>B.App.Sci</w:t>
      </w:r>
      <w:proofErr w:type="spellEnd"/>
      <w:r w:rsidRPr="003933F4">
        <w:rPr>
          <w:rFonts w:eastAsia="Times New Roman" w:cs="Times New Roman"/>
          <w:szCs w:val="24"/>
          <w:lang w:eastAsia="en-AU"/>
        </w:rPr>
        <w:t xml:space="preserve">, </w:t>
      </w:r>
      <w:proofErr w:type="spellStart"/>
      <w:r w:rsidRPr="003933F4">
        <w:rPr>
          <w:rFonts w:eastAsia="Times New Roman" w:cs="Times New Roman"/>
          <w:szCs w:val="24"/>
          <w:lang w:eastAsia="en-AU"/>
        </w:rPr>
        <w:t>M.Ost</w:t>
      </w:r>
      <w:proofErr w:type="spellEnd"/>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Global Ambassador, Vision 2020 Australia; Ambassador and Events Committee Member, Disabled </w:t>
      </w:r>
      <w:proofErr w:type="spellStart"/>
      <w:r w:rsidRPr="003933F4">
        <w:rPr>
          <w:rFonts w:eastAsia="Times New Roman" w:cs="Times New Roman"/>
          <w:szCs w:val="24"/>
          <w:lang w:eastAsia="en-AU"/>
        </w:rPr>
        <w:t>Wintersport</w:t>
      </w:r>
      <w:proofErr w:type="spellEnd"/>
      <w:r w:rsidRPr="003933F4">
        <w:rPr>
          <w:rFonts w:eastAsia="Times New Roman" w:cs="Times New Roman"/>
          <w:szCs w:val="24"/>
          <w:lang w:eastAsia="en-AU"/>
        </w:rPr>
        <w:t xml:space="preserve"> Australia; Ambassador, Vision Australia/ Seeing Eye Dogs; Keynote motivational speaker; Osteopath; World Champion, Tandem Match Sprint (2016); Paralympic medallist, Winter Paralympic Games (2010 and 2014) and Summer Paralympic Games (2012 and 2016).</w:t>
      </w:r>
    </w:p>
    <w:p w:rsidR="003933F4" w:rsidRPr="003933F4" w:rsidRDefault="003933F4" w:rsidP="003933F4">
      <w:pPr>
        <w:pStyle w:val="Heading2"/>
      </w:pPr>
      <w:bookmarkStart w:id="24" w:name="_Toc467666582"/>
      <w:r w:rsidRPr="003933F4">
        <w:t>Ms Karen Hayes</w:t>
      </w:r>
      <w:bookmarkEnd w:id="24"/>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Qualifications: FAICD; FAIM.</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Experience: Chief Executive Officer, Guide Dogs Victoria; Board Member, Multiple Sclerosis Australia; Board Member, Melbourne International Comedy Festival; Founding Member, International Women’s Forum - Australian Chapter; Member, Women Chiefs of Enterprise International.</w:t>
      </w:r>
    </w:p>
    <w:p w:rsidR="003933F4" w:rsidRPr="003933F4" w:rsidRDefault="003933F4" w:rsidP="003933F4">
      <w:pPr>
        <w:pStyle w:val="Heading2"/>
      </w:pPr>
      <w:bookmarkStart w:id="25" w:name="_Toc467666583"/>
      <w:r w:rsidRPr="003933F4">
        <w:t>Mr John Howie AM</w:t>
      </w:r>
      <w:bookmarkEnd w:id="25"/>
    </w:p>
    <w:p w:rsidR="003933F4" w:rsidRPr="003933F4" w:rsidRDefault="003933F4" w:rsidP="003933F4">
      <w:pPr>
        <w:spacing w:before="120"/>
      </w:pPr>
      <w:r w:rsidRPr="003933F4">
        <w:t>Chair, Corporate and Governance Standing Committee</w:t>
      </w:r>
    </w:p>
    <w:p w:rsidR="003933F4" w:rsidRPr="003933F4" w:rsidRDefault="003933F4" w:rsidP="003933F4">
      <w:pPr>
        <w:spacing w:before="120"/>
      </w:pPr>
      <w:r w:rsidRPr="003933F4">
        <w:t>Member, Code of Conduct Committee</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Qualifications: LLB.</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Practicing Solicitor; Deputy Chair, </w:t>
      </w:r>
      <w:proofErr w:type="spellStart"/>
      <w:r w:rsidRPr="003933F4">
        <w:rPr>
          <w:rFonts w:eastAsia="Times New Roman" w:cs="Times New Roman"/>
          <w:szCs w:val="24"/>
          <w:lang w:eastAsia="en-AU"/>
        </w:rPr>
        <w:t>Monsalvat</w:t>
      </w:r>
      <w:proofErr w:type="spellEnd"/>
      <w:r w:rsidRPr="003933F4">
        <w:rPr>
          <w:rFonts w:eastAsia="Times New Roman" w:cs="Times New Roman"/>
          <w:szCs w:val="24"/>
          <w:lang w:eastAsia="en-AU"/>
        </w:rPr>
        <w:t xml:space="preserve"> Ltd; Board Member, </w:t>
      </w:r>
      <w:proofErr w:type="gramStart"/>
      <w:r w:rsidRPr="003933F4">
        <w:rPr>
          <w:rFonts w:eastAsia="Times New Roman" w:cs="Times New Roman"/>
          <w:szCs w:val="24"/>
          <w:lang w:eastAsia="en-AU"/>
        </w:rPr>
        <w:t>The</w:t>
      </w:r>
      <w:proofErr w:type="gramEnd"/>
      <w:r w:rsidRPr="003933F4">
        <w:rPr>
          <w:rFonts w:eastAsia="Times New Roman" w:cs="Times New Roman"/>
          <w:szCs w:val="24"/>
          <w:lang w:eastAsia="en-AU"/>
        </w:rPr>
        <w:t xml:space="preserve"> John Cain Foundation; Chair, Avoca Project.</w:t>
      </w:r>
    </w:p>
    <w:p w:rsidR="003933F4" w:rsidRPr="003933F4" w:rsidRDefault="003933F4" w:rsidP="003933F4">
      <w:pPr>
        <w:pStyle w:val="Heading2"/>
      </w:pPr>
      <w:bookmarkStart w:id="26" w:name="_Toc467666584"/>
      <w:r w:rsidRPr="003933F4">
        <w:t>Professor Brian Layland OAM</w:t>
      </w:r>
      <w:bookmarkEnd w:id="26"/>
    </w:p>
    <w:p w:rsidR="003933F4" w:rsidRPr="003933F4" w:rsidRDefault="003933F4" w:rsidP="003933F4">
      <w:pPr>
        <w:spacing w:before="120"/>
      </w:pPr>
      <w:r w:rsidRPr="003933F4">
        <w:t>Member, Audit and Finance Standing Committee</w:t>
      </w:r>
    </w:p>
    <w:p w:rsidR="003933F4" w:rsidRPr="003933F4" w:rsidRDefault="003933F4" w:rsidP="003933F4">
      <w:pPr>
        <w:spacing w:before="120"/>
        <w:rPr>
          <w:rFonts w:eastAsia="Times New Roman"/>
          <w:szCs w:val="24"/>
          <w:lang w:eastAsia="en-AU"/>
        </w:rPr>
      </w:pPr>
      <w:r w:rsidRPr="003933F4">
        <w:rPr>
          <w:rFonts w:eastAsia="Times New Roman"/>
          <w:szCs w:val="24"/>
          <w:lang w:eastAsia="en-AU"/>
        </w:rPr>
        <w:t>Qualifications: BSc (</w:t>
      </w:r>
      <w:proofErr w:type="spellStart"/>
      <w:r w:rsidRPr="003933F4">
        <w:rPr>
          <w:rFonts w:eastAsia="Times New Roman"/>
          <w:szCs w:val="24"/>
          <w:lang w:eastAsia="en-AU"/>
        </w:rPr>
        <w:t>Opt.Sc</w:t>
      </w:r>
      <w:proofErr w:type="spellEnd"/>
      <w:r w:rsidRPr="003933F4">
        <w:rPr>
          <w:rFonts w:eastAsia="Times New Roman"/>
          <w:szCs w:val="24"/>
          <w:lang w:eastAsia="en-AU"/>
        </w:rPr>
        <w:t>); ASTC; FIO; Fellow UNSW.</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Chair, Brien Holden Vision Institute; Co-chair, Vision Care NSW; Board Member, International Centre for </w:t>
      </w:r>
      <w:proofErr w:type="spellStart"/>
      <w:r w:rsidRPr="003933F4">
        <w:rPr>
          <w:rFonts w:eastAsia="Times New Roman" w:cs="Times New Roman"/>
          <w:szCs w:val="24"/>
          <w:lang w:eastAsia="en-AU"/>
        </w:rPr>
        <w:t>Eyecare</w:t>
      </w:r>
      <w:proofErr w:type="spellEnd"/>
      <w:r w:rsidRPr="003933F4">
        <w:rPr>
          <w:rFonts w:eastAsia="Times New Roman" w:cs="Times New Roman"/>
          <w:szCs w:val="24"/>
          <w:lang w:eastAsia="en-AU"/>
        </w:rPr>
        <w:t xml:space="preserve"> and Education (ICEE); Founder and Director, ICEE Aboriginal </w:t>
      </w:r>
      <w:proofErr w:type="spellStart"/>
      <w:r w:rsidRPr="003933F4">
        <w:rPr>
          <w:rFonts w:eastAsia="Times New Roman" w:cs="Times New Roman"/>
          <w:szCs w:val="24"/>
          <w:lang w:eastAsia="en-AU"/>
        </w:rPr>
        <w:lastRenderedPageBreak/>
        <w:t>Eyecare</w:t>
      </w:r>
      <w:proofErr w:type="spellEnd"/>
      <w:r w:rsidRPr="003933F4">
        <w:rPr>
          <w:rFonts w:eastAsia="Times New Roman" w:cs="Times New Roman"/>
          <w:szCs w:val="24"/>
          <w:lang w:eastAsia="en-AU"/>
        </w:rPr>
        <w:t xml:space="preserve"> Program; Director / Secretary, Optometric Vision Research Foundation; Member, Optometry Australia Council – National and New South Wales.</w:t>
      </w:r>
    </w:p>
    <w:p w:rsidR="003933F4" w:rsidRPr="003933F4" w:rsidRDefault="003933F4" w:rsidP="003933F4">
      <w:pPr>
        <w:pStyle w:val="Heading2"/>
      </w:pPr>
      <w:bookmarkStart w:id="27" w:name="_Toc467666585"/>
      <w:r w:rsidRPr="003933F4">
        <w:t>Mr Justin Mohamed</w:t>
      </w:r>
      <w:bookmarkEnd w:id="27"/>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Qualifications: Masters of Health and Social Sciences (currently studying); Advanced Diploma of Business Management and Certificate IV in Managing Social and Community Services.</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CEO, Reconciliation Australia; Director, Greater Western Sydney Giants Foundation; Chairperson, </w:t>
      </w:r>
      <w:proofErr w:type="spellStart"/>
      <w:r w:rsidRPr="003933F4">
        <w:rPr>
          <w:rFonts w:eastAsia="Times New Roman" w:cs="Times New Roman"/>
          <w:szCs w:val="24"/>
          <w:lang w:eastAsia="en-AU"/>
        </w:rPr>
        <w:t>Ganbina</w:t>
      </w:r>
      <w:proofErr w:type="spellEnd"/>
      <w:r w:rsidRPr="003933F4">
        <w:rPr>
          <w:rFonts w:eastAsia="Times New Roman" w:cs="Times New Roman"/>
          <w:szCs w:val="24"/>
          <w:lang w:eastAsia="en-AU"/>
        </w:rPr>
        <w:t xml:space="preserve">; Board Member, Supply Nation; Co-Chair, Cricket Australia’s National Aboriginal and Torres Strait Islander Cricket Advisory Committee; Board Member, </w:t>
      </w:r>
      <w:proofErr w:type="spellStart"/>
      <w:r w:rsidRPr="003933F4">
        <w:rPr>
          <w:rFonts w:eastAsia="Times New Roman" w:cs="Times New Roman"/>
          <w:szCs w:val="24"/>
          <w:lang w:eastAsia="en-AU"/>
        </w:rPr>
        <w:t>Kaiela</w:t>
      </w:r>
      <w:proofErr w:type="spellEnd"/>
      <w:r w:rsidRPr="003933F4">
        <w:rPr>
          <w:rFonts w:eastAsia="Times New Roman" w:cs="Times New Roman"/>
          <w:szCs w:val="24"/>
          <w:lang w:eastAsia="en-AU"/>
        </w:rPr>
        <w:t xml:space="preserve"> Institute.</w:t>
      </w:r>
    </w:p>
    <w:p w:rsidR="003933F4" w:rsidRPr="003933F4" w:rsidRDefault="003933F4" w:rsidP="003933F4">
      <w:pPr>
        <w:pStyle w:val="Heading2"/>
      </w:pPr>
      <w:bookmarkStart w:id="28" w:name="_Toc467666586"/>
      <w:r w:rsidRPr="003933F4">
        <w:t>Ms Maureen O’Keefe</w:t>
      </w:r>
      <w:bookmarkEnd w:id="28"/>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Chair, Audit and Finance Standing Committee </w:t>
      </w:r>
    </w:p>
    <w:p w:rsidR="003933F4" w:rsidRP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Qualifications: </w:t>
      </w:r>
      <w:proofErr w:type="gramStart"/>
      <w:r w:rsidRPr="003933F4">
        <w:rPr>
          <w:rFonts w:eastAsia="Times New Roman" w:cs="Times New Roman"/>
          <w:szCs w:val="24"/>
          <w:lang w:eastAsia="en-AU"/>
        </w:rPr>
        <w:t>BSc(</w:t>
      </w:r>
      <w:proofErr w:type="gramEnd"/>
      <w:r w:rsidRPr="003933F4">
        <w:rPr>
          <w:rFonts w:eastAsia="Times New Roman" w:cs="Times New Roman"/>
          <w:szCs w:val="24"/>
          <w:lang w:eastAsia="en-AU"/>
        </w:rPr>
        <w:t>Hons); MBA; DipEd; GAICD, WCLP.</w:t>
      </w:r>
    </w:p>
    <w:p w:rsidR="003933F4" w:rsidRDefault="003933F4" w:rsidP="003933F4">
      <w:pPr>
        <w:spacing w:before="120" w:after="120" w:line="264" w:lineRule="auto"/>
        <w:rPr>
          <w:rFonts w:eastAsia="Times New Roman" w:cs="Times New Roman"/>
          <w:szCs w:val="24"/>
          <w:lang w:eastAsia="en-AU"/>
        </w:rPr>
      </w:pPr>
      <w:r w:rsidRPr="003933F4">
        <w:rPr>
          <w:rFonts w:eastAsia="Times New Roman" w:cs="Times New Roman"/>
          <w:szCs w:val="24"/>
          <w:lang w:eastAsia="en-AU"/>
        </w:rPr>
        <w:t xml:space="preserve">Experience: CEO and Board Member, Australian College of Optometry / National Vision Research Institute; Board Member, ARC Centre of Excellence in Convergent Bio-Nano Science and Technology; Member, Ministerial (Health) Clinical Trial Research Consultative Council; Deputy Chair, </w:t>
      </w:r>
      <w:proofErr w:type="spellStart"/>
      <w:r w:rsidRPr="003933F4">
        <w:rPr>
          <w:rFonts w:eastAsia="Times New Roman" w:cs="Times New Roman"/>
          <w:szCs w:val="24"/>
          <w:lang w:eastAsia="en-AU"/>
        </w:rPr>
        <w:t>BioMelbourne</w:t>
      </w:r>
      <w:proofErr w:type="spellEnd"/>
      <w:r w:rsidRPr="003933F4">
        <w:rPr>
          <w:rFonts w:eastAsia="Times New Roman" w:cs="Times New Roman"/>
          <w:szCs w:val="24"/>
          <w:lang w:eastAsia="en-AU"/>
        </w:rPr>
        <w:t xml:space="preserve"> Network.</w:t>
      </w:r>
    </w:p>
    <w:p w:rsidR="003933F4" w:rsidRDefault="003933F4">
      <w:pPr>
        <w:spacing w:before="80" w:after="80"/>
        <w:rPr>
          <w:rFonts w:eastAsia="Times New Roman" w:cs="Times New Roman"/>
          <w:szCs w:val="24"/>
          <w:lang w:eastAsia="en-AU"/>
        </w:rPr>
      </w:pPr>
      <w:r>
        <w:rPr>
          <w:rFonts w:eastAsia="Times New Roman" w:cs="Times New Roman"/>
          <w:szCs w:val="24"/>
          <w:lang w:eastAsia="en-AU"/>
        </w:rPr>
        <w:br w:type="page"/>
      </w:r>
    </w:p>
    <w:p w:rsidR="003933F4" w:rsidRPr="003933F4" w:rsidRDefault="003933F4" w:rsidP="003933F4">
      <w:pPr>
        <w:pStyle w:val="Heading1"/>
      </w:pPr>
      <w:bookmarkStart w:id="29" w:name="_Toc467666587"/>
      <w:r w:rsidRPr="003933F4">
        <w:lastRenderedPageBreak/>
        <w:t>Members</w:t>
      </w:r>
      <w:bookmarkEnd w:id="29"/>
    </w:p>
    <w:p w:rsidR="003933F4" w:rsidRPr="003933F4" w:rsidRDefault="003933F4" w:rsidP="003933F4">
      <w:pPr>
        <w:spacing w:line="360" w:lineRule="auto"/>
        <w:rPr>
          <w:rFonts w:asciiTheme="majorHAnsi" w:hAnsiTheme="majorHAnsi"/>
          <w:sz w:val="24"/>
          <w:szCs w:val="24"/>
        </w:rPr>
      </w:pPr>
      <w:r w:rsidRPr="003933F4">
        <w:rPr>
          <w:rFonts w:asciiTheme="majorHAnsi" w:hAnsiTheme="majorHAnsi"/>
          <w:sz w:val="24"/>
          <w:szCs w:val="24"/>
        </w:rPr>
        <w:t>For the year ended 30 June 2016</w:t>
      </w:r>
    </w:p>
    <w:p w:rsidR="003933F4" w:rsidRPr="003933F4" w:rsidRDefault="003933F4" w:rsidP="003933F4">
      <w:pPr>
        <w:pStyle w:val="Heading2"/>
      </w:pPr>
      <w:bookmarkStart w:id="30" w:name="_Toc467666588"/>
      <w:r w:rsidRPr="003933F4">
        <w:t>Principal</w:t>
      </w:r>
      <w:bookmarkEnd w:id="30"/>
      <w:r w:rsidRPr="003933F4">
        <w:t xml:space="preserve"> </w:t>
      </w:r>
    </w:p>
    <w:p w:rsidR="003933F4" w:rsidRPr="003933F4" w:rsidRDefault="003933F4" w:rsidP="00432C27">
      <w:pPr>
        <w:pStyle w:val="ListBullet0"/>
      </w:pPr>
      <w:r w:rsidRPr="003933F4">
        <w:t>Brien Holden Vision Institute</w:t>
      </w:r>
    </w:p>
    <w:p w:rsidR="003933F4" w:rsidRPr="003933F4" w:rsidRDefault="003933F4" w:rsidP="00432C27">
      <w:pPr>
        <w:pStyle w:val="ListBullet0"/>
      </w:pPr>
      <w:r>
        <w:t>CBM</w:t>
      </w:r>
      <w:r w:rsidRPr="003933F4">
        <w:t xml:space="preserve"> Australia </w:t>
      </w:r>
    </w:p>
    <w:p w:rsidR="003933F4" w:rsidRPr="003933F4" w:rsidRDefault="003933F4" w:rsidP="00432C27">
      <w:pPr>
        <w:pStyle w:val="ListBullet0"/>
      </w:pPr>
      <w:r w:rsidRPr="003933F4">
        <w:t>The Fred Hollows Foundation</w:t>
      </w:r>
    </w:p>
    <w:p w:rsidR="003933F4" w:rsidRPr="003933F4" w:rsidRDefault="003933F4" w:rsidP="00432C27">
      <w:pPr>
        <w:pStyle w:val="ListBullet0"/>
      </w:pPr>
      <w:r w:rsidRPr="003933F4">
        <w:t xml:space="preserve">Novartis </w:t>
      </w:r>
    </w:p>
    <w:p w:rsidR="003933F4" w:rsidRPr="003933F4" w:rsidRDefault="003933F4" w:rsidP="003933F4">
      <w:pPr>
        <w:pStyle w:val="Heading2"/>
      </w:pPr>
      <w:bookmarkStart w:id="31" w:name="_Toc467666589"/>
      <w:r w:rsidRPr="003933F4">
        <w:t>Silver</w:t>
      </w:r>
      <w:bookmarkEnd w:id="31"/>
    </w:p>
    <w:p w:rsidR="003933F4" w:rsidRPr="003933F4" w:rsidRDefault="003933F4" w:rsidP="00432C27">
      <w:pPr>
        <w:pStyle w:val="ListBullet0"/>
      </w:pPr>
      <w:r w:rsidRPr="003933F4">
        <w:t>Optometry Australia</w:t>
      </w:r>
    </w:p>
    <w:p w:rsidR="003933F4" w:rsidRPr="003933F4" w:rsidRDefault="003933F4" w:rsidP="00432C27">
      <w:pPr>
        <w:pStyle w:val="ListBullet0"/>
      </w:pPr>
      <w:r w:rsidRPr="003933F4">
        <w:t xml:space="preserve">Royal Australian and New Zealand College of Ophthalmologists </w:t>
      </w:r>
    </w:p>
    <w:p w:rsidR="003933F4" w:rsidRPr="003933F4" w:rsidRDefault="003933F4" w:rsidP="003933F4">
      <w:pPr>
        <w:pStyle w:val="Heading2"/>
      </w:pPr>
      <w:bookmarkStart w:id="32" w:name="_Toc467666590"/>
      <w:r w:rsidRPr="003933F4">
        <w:t>Bronze</w:t>
      </w:r>
      <w:bookmarkEnd w:id="32"/>
    </w:p>
    <w:p w:rsidR="003933F4" w:rsidRPr="003933F4" w:rsidRDefault="003933F4" w:rsidP="00432C27">
      <w:pPr>
        <w:pStyle w:val="ListBullet0"/>
      </w:pPr>
      <w:r w:rsidRPr="003933F4">
        <w:t>Centre for Eye Research Australia</w:t>
      </w:r>
    </w:p>
    <w:p w:rsidR="003933F4" w:rsidRPr="003933F4" w:rsidRDefault="003933F4" w:rsidP="00432C27">
      <w:pPr>
        <w:pStyle w:val="ListBullet0"/>
      </w:pPr>
      <w:r w:rsidRPr="003933F4">
        <w:t xml:space="preserve">Royal Victorian Eye and Ear Hospital </w:t>
      </w:r>
    </w:p>
    <w:p w:rsidR="003933F4" w:rsidRPr="003933F4" w:rsidRDefault="003933F4" w:rsidP="003933F4">
      <w:pPr>
        <w:pStyle w:val="Heading2"/>
      </w:pPr>
      <w:bookmarkStart w:id="33" w:name="_Toc467666591"/>
      <w:r w:rsidRPr="003933F4">
        <w:t>Major Supporting</w:t>
      </w:r>
      <w:bookmarkEnd w:id="33"/>
      <w:r w:rsidRPr="003933F4">
        <w:t xml:space="preserve"> </w:t>
      </w:r>
    </w:p>
    <w:p w:rsidR="003933F4" w:rsidRPr="003933F4" w:rsidRDefault="003933F4" w:rsidP="00432C27">
      <w:pPr>
        <w:pStyle w:val="ListBullet0"/>
      </w:pPr>
      <w:r w:rsidRPr="003933F4">
        <w:t>Australian College of Optometry</w:t>
      </w:r>
    </w:p>
    <w:p w:rsidR="003933F4" w:rsidRPr="003933F4" w:rsidRDefault="003933F4" w:rsidP="00432C27">
      <w:pPr>
        <w:pStyle w:val="ListBullet0"/>
      </w:pPr>
      <w:r w:rsidRPr="003933F4">
        <w:t xml:space="preserve">Royal Australasian College of Surgeons </w:t>
      </w:r>
    </w:p>
    <w:p w:rsidR="003933F4" w:rsidRPr="003933F4" w:rsidRDefault="003933F4" w:rsidP="00432C27">
      <w:pPr>
        <w:pStyle w:val="ListBullet0"/>
      </w:pPr>
      <w:r w:rsidRPr="003933F4">
        <w:t xml:space="preserve">Save Sight Institute </w:t>
      </w:r>
    </w:p>
    <w:p w:rsidR="003933F4" w:rsidRPr="003933F4" w:rsidRDefault="003933F4" w:rsidP="00432C27">
      <w:pPr>
        <w:pStyle w:val="ListBullet0"/>
      </w:pPr>
      <w:r w:rsidRPr="003933F4">
        <w:t xml:space="preserve">Sydney Eye Hospital </w:t>
      </w:r>
    </w:p>
    <w:p w:rsidR="003933F4" w:rsidRPr="003933F4" w:rsidRDefault="003933F4" w:rsidP="00432C27">
      <w:pPr>
        <w:pStyle w:val="ListBullet0"/>
        <w:rPr>
          <w:sz w:val="24"/>
        </w:rPr>
      </w:pPr>
      <w:proofErr w:type="spellStart"/>
      <w:r w:rsidRPr="003933F4">
        <w:t>VisAbility</w:t>
      </w:r>
      <w:proofErr w:type="spellEnd"/>
      <w:r w:rsidRPr="003933F4">
        <w:rPr>
          <w:sz w:val="24"/>
        </w:rPr>
        <w:t xml:space="preserve"> </w:t>
      </w:r>
    </w:p>
    <w:p w:rsidR="003933F4" w:rsidRPr="003933F4" w:rsidRDefault="003933F4" w:rsidP="003933F4">
      <w:pPr>
        <w:pStyle w:val="Heading2"/>
      </w:pPr>
      <w:bookmarkStart w:id="34" w:name="_Toc467666592"/>
      <w:r w:rsidRPr="003933F4">
        <w:t>Supporting</w:t>
      </w:r>
      <w:bookmarkEnd w:id="34"/>
      <w:r w:rsidRPr="003933F4">
        <w:t xml:space="preserve"> </w:t>
      </w:r>
    </w:p>
    <w:p w:rsidR="003933F4" w:rsidRPr="003933F4" w:rsidRDefault="003933F4" w:rsidP="00432C27">
      <w:pPr>
        <w:pStyle w:val="ListBullet0"/>
      </w:pPr>
      <w:r w:rsidRPr="003933F4">
        <w:t>Australian Society of Ophthalmologists</w:t>
      </w:r>
    </w:p>
    <w:p w:rsidR="003933F4" w:rsidRPr="003933F4" w:rsidRDefault="003933F4" w:rsidP="00432C27">
      <w:pPr>
        <w:pStyle w:val="ListBullet0"/>
      </w:pPr>
      <w:r w:rsidRPr="003933F4">
        <w:t>Centre for Vision Research (UNSW)</w:t>
      </w:r>
    </w:p>
    <w:p w:rsidR="003933F4" w:rsidRPr="003933F4" w:rsidRDefault="003933F4" w:rsidP="00432C27">
      <w:pPr>
        <w:pStyle w:val="ListBullet0"/>
      </w:pPr>
      <w:r w:rsidRPr="003933F4">
        <w:t>Guide Dogs Association NSW / ACT</w:t>
      </w:r>
    </w:p>
    <w:p w:rsidR="003933F4" w:rsidRPr="003933F4" w:rsidRDefault="003933F4" w:rsidP="00432C27">
      <w:pPr>
        <w:pStyle w:val="ListBullet0"/>
      </w:pPr>
      <w:r w:rsidRPr="003933F4">
        <w:t>Guide Dogs SA / NT</w:t>
      </w:r>
    </w:p>
    <w:p w:rsidR="003933F4" w:rsidRPr="003933F4" w:rsidRDefault="003933F4" w:rsidP="00432C27">
      <w:pPr>
        <w:pStyle w:val="ListBullet0"/>
      </w:pPr>
      <w:r w:rsidRPr="003933F4">
        <w:t xml:space="preserve">Guide Dogs Victoria </w:t>
      </w:r>
    </w:p>
    <w:p w:rsidR="003933F4" w:rsidRPr="003933F4" w:rsidRDefault="003933F4" w:rsidP="00432C27">
      <w:pPr>
        <w:pStyle w:val="ListBullet0"/>
      </w:pPr>
      <w:r w:rsidRPr="003933F4">
        <w:lastRenderedPageBreak/>
        <w:t>Lions Australia</w:t>
      </w:r>
    </w:p>
    <w:p w:rsidR="003933F4" w:rsidRPr="003933F4" w:rsidRDefault="003933F4" w:rsidP="00432C27">
      <w:pPr>
        <w:pStyle w:val="ListBullet0"/>
      </w:pPr>
      <w:r w:rsidRPr="003933F4">
        <w:t>Lions Eye Institute (WA)</w:t>
      </w:r>
    </w:p>
    <w:p w:rsidR="003933F4" w:rsidRPr="003933F4" w:rsidRDefault="003933F4" w:rsidP="00432C27">
      <w:pPr>
        <w:pStyle w:val="ListBullet0"/>
      </w:pPr>
      <w:proofErr w:type="spellStart"/>
      <w:r w:rsidRPr="003933F4">
        <w:t>OneSight</w:t>
      </w:r>
      <w:proofErr w:type="spellEnd"/>
      <w:r w:rsidRPr="003933F4">
        <w:t xml:space="preserve"> Foundation </w:t>
      </w:r>
    </w:p>
    <w:p w:rsidR="003933F4" w:rsidRPr="003933F4" w:rsidRDefault="003933F4" w:rsidP="00432C27">
      <w:pPr>
        <w:pStyle w:val="ListBullet0"/>
      </w:pPr>
      <w:proofErr w:type="spellStart"/>
      <w:r w:rsidRPr="003933F4">
        <w:t>Orthoptics</w:t>
      </w:r>
      <w:proofErr w:type="spellEnd"/>
      <w:r w:rsidRPr="003933F4">
        <w:t xml:space="preserve"> Australia</w:t>
      </w:r>
    </w:p>
    <w:p w:rsidR="003933F4" w:rsidRPr="003933F4" w:rsidRDefault="003933F4" w:rsidP="00432C27">
      <w:pPr>
        <w:pStyle w:val="ListBullet0"/>
      </w:pPr>
      <w:r w:rsidRPr="003933F4">
        <w:t xml:space="preserve">Vision Australia   </w:t>
      </w:r>
    </w:p>
    <w:p w:rsidR="003933F4" w:rsidRPr="003933F4" w:rsidRDefault="003933F4" w:rsidP="003933F4">
      <w:pPr>
        <w:pStyle w:val="Heading2"/>
      </w:pPr>
      <w:bookmarkStart w:id="35" w:name="_Toc467666593"/>
      <w:r w:rsidRPr="003933F4">
        <w:t>Corresponding</w:t>
      </w:r>
      <w:bookmarkEnd w:id="35"/>
      <w:r w:rsidRPr="003933F4">
        <w:t xml:space="preserve"> </w:t>
      </w:r>
    </w:p>
    <w:p w:rsidR="003933F4" w:rsidRPr="003933F4" w:rsidRDefault="003933F4" w:rsidP="00432C27">
      <w:pPr>
        <w:pStyle w:val="ListBullet0"/>
      </w:pPr>
      <w:r w:rsidRPr="003933F4">
        <w:t>Aboriginal Health Council of SA</w:t>
      </w:r>
    </w:p>
    <w:p w:rsidR="003933F4" w:rsidRPr="003933F4" w:rsidRDefault="003933F4" w:rsidP="00432C27">
      <w:pPr>
        <w:pStyle w:val="ListBullet0"/>
      </w:pPr>
      <w:r w:rsidRPr="003933F4">
        <w:t xml:space="preserve">Aboriginal Health and Medical Research Council of NSW </w:t>
      </w:r>
    </w:p>
    <w:p w:rsidR="003933F4" w:rsidRPr="003933F4" w:rsidRDefault="003933F4" w:rsidP="00432C27">
      <w:pPr>
        <w:pStyle w:val="ListBullet0"/>
      </w:pPr>
      <w:r w:rsidRPr="003933F4">
        <w:t xml:space="preserve">CanDo4Kids – Townsend House </w:t>
      </w:r>
    </w:p>
    <w:p w:rsidR="003933F4" w:rsidRPr="003933F4" w:rsidRDefault="003933F4" w:rsidP="00432C27">
      <w:pPr>
        <w:pStyle w:val="ListBullet0"/>
      </w:pPr>
      <w:r w:rsidRPr="003933F4">
        <w:t>Diabetes Australia</w:t>
      </w:r>
    </w:p>
    <w:p w:rsidR="003933F4" w:rsidRPr="003933F4" w:rsidRDefault="003933F4" w:rsidP="00432C27">
      <w:pPr>
        <w:pStyle w:val="ListBullet0"/>
      </w:pPr>
      <w:r w:rsidRPr="003933F4">
        <w:t>Foresight Australia</w:t>
      </w:r>
    </w:p>
    <w:p w:rsidR="003933F4" w:rsidRPr="003933F4" w:rsidRDefault="003933F4" w:rsidP="00432C27">
      <w:pPr>
        <w:pStyle w:val="ListBullet0"/>
      </w:pPr>
      <w:r w:rsidRPr="003933F4">
        <w:t xml:space="preserve">Glaucoma Australia </w:t>
      </w:r>
    </w:p>
    <w:p w:rsidR="003933F4" w:rsidRPr="003933F4" w:rsidRDefault="003933F4" w:rsidP="00432C27">
      <w:pPr>
        <w:pStyle w:val="ListBullet0"/>
      </w:pPr>
      <w:r w:rsidRPr="003933F4">
        <w:t xml:space="preserve">Indigenous Eye Health , The University of Melbourne, Melbourne School of Population and Global Health </w:t>
      </w:r>
    </w:p>
    <w:p w:rsidR="003933F4" w:rsidRPr="003933F4" w:rsidRDefault="003933F4" w:rsidP="00432C27">
      <w:pPr>
        <w:pStyle w:val="ListBullet0"/>
      </w:pPr>
      <w:r w:rsidRPr="003933F4">
        <w:t>Macular Disease Foundation Australia</w:t>
      </w:r>
    </w:p>
    <w:p w:rsidR="003933F4" w:rsidRPr="003933F4" w:rsidRDefault="003933F4" w:rsidP="00432C27">
      <w:pPr>
        <w:pStyle w:val="ListBullet0"/>
      </w:pPr>
      <w:r w:rsidRPr="003933F4">
        <w:t xml:space="preserve">Optical Distributors &amp; Manufacturers Association </w:t>
      </w:r>
    </w:p>
    <w:p w:rsidR="003933F4" w:rsidRPr="003933F4" w:rsidRDefault="003933F4" w:rsidP="00432C27">
      <w:pPr>
        <w:pStyle w:val="ListBullet0"/>
      </w:pPr>
      <w:r w:rsidRPr="003933F4">
        <w:t>School of Optometry and Vision Science - University of NSW</w:t>
      </w:r>
    </w:p>
    <w:p w:rsidR="003933F4" w:rsidRPr="003933F4" w:rsidRDefault="003933F4" w:rsidP="00432C27">
      <w:pPr>
        <w:pStyle w:val="ListBullet0"/>
      </w:pPr>
      <w:r w:rsidRPr="003933F4">
        <w:t>Optometric Vision and Research Foundation</w:t>
      </w:r>
    </w:p>
    <w:p w:rsidR="003933F4" w:rsidRPr="003933F4" w:rsidRDefault="003933F4" w:rsidP="00432C27">
      <w:pPr>
        <w:pStyle w:val="ListBullet0"/>
      </w:pPr>
      <w:r w:rsidRPr="003933F4">
        <w:t>RANZCO Eye Foundation</w:t>
      </w:r>
    </w:p>
    <w:p w:rsidR="003933F4" w:rsidRPr="003933F4" w:rsidRDefault="003933F4" w:rsidP="00432C27">
      <w:pPr>
        <w:pStyle w:val="ListBullet0"/>
      </w:pPr>
      <w:r w:rsidRPr="003933F4">
        <w:t xml:space="preserve">Royal Institute for Deaf and Blind Children </w:t>
      </w:r>
    </w:p>
    <w:p w:rsidR="003933F4" w:rsidRPr="003933F4" w:rsidRDefault="003933F4" w:rsidP="00C200AD">
      <w:pPr>
        <w:pStyle w:val="ListBullet0"/>
      </w:pPr>
      <w:r w:rsidRPr="003933F4">
        <w:t>Sight for</w:t>
      </w:r>
      <w:r w:rsidR="00C200AD">
        <w:t xml:space="preserve"> All Foundation </w:t>
      </w:r>
    </w:p>
    <w:p w:rsidR="003933F4" w:rsidRPr="003933F4" w:rsidRDefault="003933F4" w:rsidP="003933F4">
      <w:pPr>
        <w:pStyle w:val="Heading2"/>
      </w:pPr>
      <w:bookmarkStart w:id="36" w:name="_Toc467666594"/>
      <w:r w:rsidRPr="003933F4">
        <w:t>Associate</w:t>
      </w:r>
      <w:bookmarkEnd w:id="36"/>
      <w:r w:rsidRPr="003933F4">
        <w:t xml:space="preserve"> </w:t>
      </w:r>
    </w:p>
    <w:p w:rsidR="003933F4" w:rsidRPr="003933F4" w:rsidRDefault="003933F4" w:rsidP="00432C27">
      <w:pPr>
        <w:pStyle w:val="ListBullet0"/>
      </w:pPr>
      <w:r w:rsidRPr="003933F4">
        <w:t xml:space="preserve">Baker IDI Heart and Diabetes Institute </w:t>
      </w:r>
    </w:p>
    <w:p w:rsidR="003933F4" w:rsidRPr="003933F4" w:rsidRDefault="003933F4" w:rsidP="00432C27">
      <w:pPr>
        <w:pStyle w:val="ListBullet0"/>
      </w:pPr>
      <w:r w:rsidRPr="003933F4">
        <w:t xml:space="preserve">Blind Citizens Australia </w:t>
      </w:r>
    </w:p>
    <w:p w:rsidR="003933F4" w:rsidRPr="003933F4" w:rsidRDefault="003933F4" w:rsidP="00432C27">
      <w:pPr>
        <w:pStyle w:val="ListBullet0"/>
      </w:pPr>
      <w:r w:rsidRPr="003933F4">
        <w:t>Diabetes NSW</w:t>
      </w:r>
    </w:p>
    <w:p w:rsidR="003933F4" w:rsidRPr="003933F4" w:rsidRDefault="003933F4" w:rsidP="00432C27">
      <w:pPr>
        <w:pStyle w:val="ListBullet0"/>
      </w:pPr>
      <w:r w:rsidRPr="003933F4">
        <w:t>Diabetes Victoria</w:t>
      </w:r>
    </w:p>
    <w:p w:rsidR="003933F4" w:rsidRPr="003933F4" w:rsidRDefault="003933F4" w:rsidP="00432C27">
      <w:pPr>
        <w:pStyle w:val="ListBullet0"/>
      </w:pPr>
      <w:r w:rsidRPr="003933F4">
        <w:t xml:space="preserve">Keratoconus Australia </w:t>
      </w:r>
      <w:proofErr w:type="spellStart"/>
      <w:r w:rsidRPr="003933F4">
        <w:t>Inc</w:t>
      </w:r>
      <w:proofErr w:type="spellEnd"/>
      <w:r w:rsidRPr="003933F4">
        <w:t xml:space="preserve"> </w:t>
      </w:r>
    </w:p>
    <w:p w:rsidR="003933F4" w:rsidRPr="003933F4" w:rsidRDefault="003933F4" w:rsidP="00432C27">
      <w:pPr>
        <w:pStyle w:val="ListBullet0"/>
      </w:pPr>
      <w:r w:rsidRPr="003933F4">
        <w:t>National Aboriginal Community Controlled Health Organisation (NACCHO)</w:t>
      </w:r>
    </w:p>
    <w:p w:rsidR="003933F4" w:rsidRPr="003933F4" w:rsidRDefault="003933F4" w:rsidP="00432C27">
      <w:pPr>
        <w:pStyle w:val="ListBullet0"/>
      </w:pPr>
      <w:r w:rsidRPr="003933F4">
        <w:t xml:space="preserve">Retina Australia </w:t>
      </w:r>
    </w:p>
    <w:p w:rsidR="003933F4" w:rsidRPr="003933F4" w:rsidRDefault="003933F4" w:rsidP="00432C27">
      <w:pPr>
        <w:pStyle w:val="ListBullet0"/>
      </w:pPr>
      <w:proofErr w:type="spellStart"/>
      <w:r w:rsidRPr="003933F4">
        <w:t>Sunsmart</w:t>
      </w:r>
      <w:proofErr w:type="spellEnd"/>
      <w:r w:rsidRPr="003933F4">
        <w:t xml:space="preserve"> - Cancer Council Victoria</w:t>
      </w:r>
    </w:p>
    <w:p w:rsidR="003933F4" w:rsidRPr="003933F4" w:rsidRDefault="003933F4" w:rsidP="003933F4">
      <w:pPr>
        <w:pStyle w:val="Heading1"/>
        <w:spacing w:after="120"/>
        <w:rPr>
          <w:sz w:val="32"/>
        </w:rPr>
      </w:pPr>
      <w:bookmarkStart w:id="37" w:name="_Toc467666595"/>
      <w:r w:rsidRPr="003933F4">
        <w:rPr>
          <w:sz w:val="32"/>
        </w:rPr>
        <w:lastRenderedPageBreak/>
        <w:t>Financial contributions and in-kind support</w:t>
      </w:r>
      <w:bookmarkEnd w:id="37"/>
    </w:p>
    <w:p w:rsidR="003933F4" w:rsidRPr="003933F4" w:rsidRDefault="003933F4" w:rsidP="00432C27">
      <w:pPr>
        <w:pStyle w:val="Heading2"/>
      </w:pPr>
      <w:bookmarkStart w:id="38" w:name="_Toc467666596"/>
      <w:r w:rsidRPr="003933F4">
        <w:t>Member Global advocacy support</w:t>
      </w:r>
      <w:bookmarkEnd w:id="38"/>
    </w:p>
    <w:p w:rsidR="003933F4" w:rsidRPr="003933F4" w:rsidRDefault="003933F4" w:rsidP="003933F4">
      <w:pPr>
        <w:rPr>
          <w:lang w:eastAsia="en-AU"/>
        </w:rPr>
      </w:pPr>
      <w:r w:rsidRPr="003933F4">
        <w:rPr>
          <w:lang w:eastAsia="en-AU"/>
        </w:rPr>
        <w:t>CBM Australia $25,000</w:t>
      </w:r>
    </w:p>
    <w:p w:rsidR="003933F4" w:rsidRPr="003933F4" w:rsidRDefault="003933F4" w:rsidP="00432C27">
      <w:pPr>
        <w:pStyle w:val="Heading2"/>
      </w:pPr>
      <w:bookmarkStart w:id="39" w:name="_Toc467666597"/>
      <w:r w:rsidRPr="003933F4">
        <w:t>Government funding</w:t>
      </w:r>
      <w:bookmarkEnd w:id="39"/>
    </w:p>
    <w:p w:rsidR="003933F4" w:rsidRPr="003933F4" w:rsidRDefault="003933F4" w:rsidP="003933F4">
      <w:pPr>
        <w:spacing w:before="120" w:line="264" w:lineRule="auto"/>
        <w:rPr>
          <w:lang w:eastAsia="en-AU"/>
        </w:rPr>
      </w:pPr>
      <w:r w:rsidRPr="003933F4">
        <w:rPr>
          <w:lang w:eastAsia="en-AU"/>
        </w:rPr>
        <w:t>Commonwealth Department of Health $480,000</w:t>
      </w:r>
    </w:p>
    <w:p w:rsidR="003933F4" w:rsidRPr="003933F4" w:rsidRDefault="003933F4" w:rsidP="003933F4">
      <w:pPr>
        <w:spacing w:before="120" w:line="264" w:lineRule="auto"/>
        <w:rPr>
          <w:lang w:eastAsia="en-AU"/>
        </w:rPr>
      </w:pPr>
      <w:r w:rsidRPr="003933F4">
        <w:rPr>
          <w:lang w:eastAsia="en-AU"/>
        </w:rPr>
        <w:t>Commonwealth Department of Foreign Affairs and Trade $163,200</w:t>
      </w:r>
    </w:p>
    <w:p w:rsidR="003933F4" w:rsidRPr="003933F4" w:rsidRDefault="003933F4" w:rsidP="003933F4">
      <w:pPr>
        <w:spacing w:before="120" w:line="264" w:lineRule="auto"/>
        <w:rPr>
          <w:lang w:eastAsia="en-AU"/>
        </w:rPr>
      </w:pPr>
      <w:r w:rsidRPr="003933F4">
        <w:rPr>
          <w:lang w:eastAsia="en-AU"/>
        </w:rPr>
        <w:t>Victorian Department of Health and Human Services $838,869</w:t>
      </w:r>
    </w:p>
    <w:p w:rsidR="003933F4" w:rsidRPr="003933F4" w:rsidRDefault="003933F4" w:rsidP="00432C27">
      <w:pPr>
        <w:pStyle w:val="Heading2"/>
      </w:pPr>
      <w:bookmarkStart w:id="40" w:name="_Toc467666598"/>
      <w:r w:rsidRPr="003933F4">
        <w:t>National Eye Health Survey funding</w:t>
      </w:r>
      <w:bookmarkEnd w:id="40"/>
    </w:p>
    <w:p w:rsidR="003933F4" w:rsidRPr="003933F4" w:rsidRDefault="003933F4" w:rsidP="003933F4">
      <w:pPr>
        <w:spacing w:before="120" w:line="264" w:lineRule="auto"/>
        <w:rPr>
          <w:lang w:eastAsia="en-AU"/>
        </w:rPr>
      </w:pPr>
      <w:r w:rsidRPr="003933F4">
        <w:rPr>
          <w:lang w:eastAsia="en-AU"/>
        </w:rPr>
        <w:t>Commonwealth Department of Health $1,776,000 (2014 – 2016)</w:t>
      </w:r>
    </w:p>
    <w:p w:rsidR="003933F4" w:rsidRPr="003933F4" w:rsidRDefault="003933F4" w:rsidP="003933F4">
      <w:pPr>
        <w:spacing w:before="120" w:line="264" w:lineRule="auto"/>
        <w:rPr>
          <w:lang w:eastAsia="en-AU"/>
        </w:rPr>
      </w:pPr>
      <w:r w:rsidRPr="003933F4">
        <w:rPr>
          <w:lang w:eastAsia="en-AU"/>
        </w:rPr>
        <w:t>Other financial and in-kind contributions have come from the Centre for Eye Research Australia, OPSM, Novartis, Zeiss, Brien Holden Vision Institute, Optometry Australia, National Aboriginal Community Controlled Health Organisation and the Royal Flying Doctor Service.</w:t>
      </w:r>
    </w:p>
    <w:p w:rsidR="003933F4" w:rsidRPr="003933F4" w:rsidRDefault="003933F4" w:rsidP="00432C27">
      <w:pPr>
        <w:pStyle w:val="Heading2"/>
      </w:pPr>
      <w:bookmarkStart w:id="41" w:name="_Toc467666599"/>
      <w:r w:rsidRPr="003933F4">
        <w:t>Attendance at meetings</w:t>
      </w:r>
      <w:bookmarkEnd w:id="41"/>
    </w:p>
    <w:p w:rsidR="003933F4" w:rsidRPr="003933F4" w:rsidRDefault="003933F4" w:rsidP="003933F4">
      <w:pPr>
        <w:spacing w:before="120" w:line="264" w:lineRule="auto"/>
        <w:rPr>
          <w:lang w:eastAsia="en-AU"/>
        </w:rPr>
      </w:pPr>
      <w:r w:rsidRPr="003933F4">
        <w:rPr>
          <w:lang w:eastAsia="en-AU"/>
        </w:rPr>
        <w:t>Vision 2020 Australia is thankful to all members and stakeholders who have contributed time, expertise and administrative support throughout the year. In particular the Chairs and members of the Vision 2020 Australia committees: Aboriginal and Torres Strait Islander Committee, Global Committee, Global Consortium Program Committee, Independence and Participation Committee,  National Eye Health Survey Steering Committee, Prevention and Early Intervention Committee, Regional Plan Steering Committee, Audit and Finance Committee, Corporate and Governance Committee and Vision Initiative Steering Committee. This commitment is gratefully acknowledged.</w:t>
      </w:r>
    </w:p>
    <w:p w:rsidR="003933F4" w:rsidRPr="003933F4" w:rsidRDefault="003933F4" w:rsidP="00432C27">
      <w:pPr>
        <w:pStyle w:val="Heading2"/>
      </w:pPr>
      <w:bookmarkStart w:id="42" w:name="_Toc467666600"/>
      <w:r w:rsidRPr="003933F4">
        <w:t>Provision of meeting venues and facilities</w:t>
      </w:r>
      <w:bookmarkEnd w:id="42"/>
    </w:p>
    <w:p w:rsidR="003933F4" w:rsidRPr="003933F4" w:rsidRDefault="003933F4" w:rsidP="00432C27">
      <w:pPr>
        <w:pStyle w:val="ListBullet0"/>
      </w:pPr>
      <w:r w:rsidRPr="003933F4">
        <w:t>Aboriginal Medical Services Alliance Northern Territory</w:t>
      </w:r>
    </w:p>
    <w:p w:rsidR="003933F4" w:rsidRPr="003933F4" w:rsidRDefault="003933F4" w:rsidP="00432C27">
      <w:pPr>
        <w:pStyle w:val="ListBullet0"/>
      </w:pPr>
      <w:r w:rsidRPr="003933F4">
        <w:t>Australian Hotels Association (Victoria)</w:t>
      </w:r>
    </w:p>
    <w:p w:rsidR="003933F4" w:rsidRPr="003933F4" w:rsidRDefault="003933F4" w:rsidP="00432C27">
      <w:pPr>
        <w:pStyle w:val="ListBullet0"/>
      </w:pPr>
      <w:r w:rsidRPr="003933F4">
        <w:t>Brien Holden Vision Institute</w:t>
      </w:r>
    </w:p>
    <w:p w:rsidR="003933F4" w:rsidRPr="003933F4" w:rsidRDefault="003933F4" w:rsidP="00432C27">
      <w:pPr>
        <w:pStyle w:val="ListBullet0"/>
      </w:pPr>
      <w:r w:rsidRPr="003933F4">
        <w:t>Centre for Eye Research Australia</w:t>
      </w:r>
    </w:p>
    <w:p w:rsidR="003933F4" w:rsidRPr="003933F4" w:rsidRDefault="003933F4" w:rsidP="00432C27">
      <w:pPr>
        <w:pStyle w:val="ListBullet0"/>
      </w:pPr>
      <w:r w:rsidRPr="003933F4">
        <w:t>Fenton Communications</w:t>
      </w:r>
    </w:p>
    <w:p w:rsidR="003933F4" w:rsidRPr="003933F4" w:rsidRDefault="003933F4" w:rsidP="00432C27">
      <w:pPr>
        <w:pStyle w:val="ListBullet0"/>
      </w:pPr>
      <w:r w:rsidRPr="003933F4">
        <w:t>Guide Dogs SA/NT</w:t>
      </w:r>
    </w:p>
    <w:p w:rsidR="003933F4" w:rsidRPr="003933F4" w:rsidRDefault="003933F4" w:rsidP="00432C27">
      <w:pPr>
        <w:pStyle w:val="ListBullet0"/>
      </w:pPr>
      <w:r w:rsidRPr="003933F4">
        <w:t>333 Capital</w:t>
      </w:r>
    </w:p>
    <w:p w:rsidR="003933F4" w:rsidRPr="003933F4" w:rsidRDefault="003933F4" w:rsidP="00432C27">
      <w:pPr>
        <w:pStyle w:val="ListBullet0"/>
      </w:pPr>
      <w:r w:rsidRPr="003933F4">
        <w:lastRenderedPageBreak/>
        <w:t>Royal Australasian College of Surgeons</w:t>
      </w:r>
    </w:p>
    <w:p w:rsidR="003933F4" w:rsidRPr="003933F4" w:rsidRDefault="003933F4" w:rsidP="00432C27">
      <w:pPr>
        <w:pStyle w:val="ListBullet0"/>
      </w:pPr>
      <w:r w:rsidRPr="003933F4">
        <w:t>Royal Australian and New Zealand College of Ophthalmologists</w:t>
      </w:r>
    </w:p>
    <w:p w:rsidR="003933F4" w:rsidRPr="003933F4" w:rsidRDefault="003933F4" w:rsidP="00432C27">
      <w:pPr>
        <w:pStyle w:val="ListBullet0"/>
      </w:pPr>
      <w:r w:rsidRPr="003933F4">
        <w:t>TAFE Illawarra</w:t>
      </w:r>
    </w:p>
    <w:p w:rsidR="003933F4" w:rsidRPr="003933F4" w:rsidRDefault="003933F4" w:rsidP="00432C27">
      <w:pPr>
        <w:pStyle w:val="Heading2"/>
      </w:pPr>
      <w:bookmarkStart w:id="43" w:name="_Toc467666601"/>
      <w:r w:rsidRPr="003933F4">
        <w:t>Contributions to the Vision Initiative</w:t>
      </w:r>
      <w:bookmarkEnd w:id="43"/>
    </w:p>
    <w:p w:rsidR="003933F4" w:rsidRPr="003933F4" w:rsidRDefault="003933F4" w:rsidP="00432C27">
      <w:pPr>
        <w:pStyle w:val="ListBullet0"/>
      </w:pPr>
      <w:r w:rsidRPr="003933F4">
        <w:t>Australian College of Optometry</w:t>
      </w:r>
    </w:p>
    <w:p w:rsidR="003933F4" w:rsidRPr="003933F4" w:rsidRDefault="003933F4" w:rsidP="00432C27">
      <w:pPr>
        <w:pStyle w:val="ListBullet0"/>
      </w:pPr>
      <w:r w:rsidRPr="003933F4">
        <w:t>Australia Primary Health Care Nurses Association</w:t>
      </w:r>
    </w:p>
    <w:p w:rsidR="003933F4" w:rsidRPr="003933F4" w:rsidRDefault="003933F4" w:rsidP="00432C27">
      <w:pPr>
        <w:pStyle w:val="ListBullet0"/>
      </w:pPr>
      <w:proofErr w:type="spellStart"/>
      <w:r w:rsidRPr="003933F4">
        <w:t>Brimbank</w:t>
      </w:r>
      <w:proofErr w:type="spellEnd"/>
      <w:r w:rsidRPr="003933F4">
        <w:t xml:space="preserve"> City Council</w:t>
      </w:r>
    </w:p>
    <w:p w:rsidR="003933F4" w:rsidRPr="003933F4" w:rsidRDefault="003933F4" w:rsidP="00432C27">
      <w:pPr>
        <w:pStyle w:val="ListBullet0"/>
      </w:pPr>
      <w:r w:rsidRPr="003933F4">
        <w:t>Campaspe Primary Care Partnership</w:t>
      </w:r>
    </w:p>
    <w:p w:rsidR="003933F4" w:rsidRPr="003933F4" w:rsidRDefault="003933F4" w:rsidP="00432C27">
      <w:pPr>
        <w:pStyle w:val="ListBullet0"/>
      </w:pPr>
      <w:r w:rsidRPr="003933F4">
        <w:t>Campaspe Shire Council</w:t>
      </w:r>
    </w:p>
    <w:p w:rsidR="003933F4" w:rsidRPr="003933F4" w:rsidRDefault="003933F4" w:rsidP="00432C27">
      <w:pPr>
        <w:pStyle w:val="ListBullet0"/>
      </w:pPr>
      <w:r w:rsidRPr="003933F4">
        <w:t>Centre for Eye Research Australia</w:t>
      </w:r>
    </w:p>
    <w:p w:rsidR="003933F4" w:rsidRPr="003933F4" w:rsidRDefault="003933F4" w:rsidP="00432C27">
      <w:pPr>
        <w:pStyle w:val="ListBullet0"/>
      </w:pPr>
      <w:r w:rsidRPr="003933F4">
        <w:t>City of Greater Dandenong</w:t>
      </w:r>
    </w:p>
    <w:p w:rsidR="003933F4" w:rsidRPr="003933F4" w:rsidRDefault="003933F4" w:rsidP="00432C27">
      <w:pPr>
        <w:pStyle w:val="ListBullet0"/>
      </w:pPr>
      <w:r w:rsidRPr="003933F4">
        <w:t>Department of Health and Human Services</w:t>
      </w:r>
    </w:p>
    <w:p w:rsidR="003933F4" w:rsidRPr="003933F4" w:rsidRDefault="003933F4" w:rsidP="00432C27">
      <w:pPr>
        <w:pStyle w:val="ListBullet0"/>
      </w:pPr>
      <w:r w:rsidRPr="003933F4">
        <w:t>Diabetes Victoria</w:t>
      </w:r>
    </w:p>
    <w:p w:rsidR="003933F4" w:rsidRPr="003933F4" w:rsidRDefault="003933F4" w:rsidP="00432C27">
      <w:pPr>
        <w:pStyle w:val="ListBullet0"/>
      </w:pPr>
      <w:r w:rsidRPr="003933F4">
        <w:t>Enliven</w:t>
      </w:r>
    </w:p>
    <w:p w:rsidR="003933F4" w:rsidRPr="003933F4" w:rsidRDefault="003933F4" w:rsidP="00432C27">
      <w:pPr>
        <w:pStyle w:val="ListBullet0"/>
      </w:pPr>
      <w:r w:rsidRPr="003933F4">
        <w:t>Guide Dogs Victoria</w:t>
      </w:r>
    </w:p>
    <w:p w:rsidR="003933F4" w:rsidRPr="003933F4" w:rsidRDefault="003933F4" w:rsidP="00432C27">
      <w:pPr>
        <w:pStyle w:val="ListBullet0"/>
      </w:pPr>
      <w:proofErr w:type="spellStart"/>
      <w:r w:rsidRPr="003933F4">
        <w:t>HealthWest</w:t>
      </w:r>
      <w:proofErr w:type="spellEnd"/>
    </w:p>
    <w:p w:rsidR="003933F4" w:rsidRPr="003933F4" w:rsidRDefault="003933F4" w:rsidP="00432C27">
      <w:pPr>
        <w:pStyle w:val="ListBullet0"/>
      </w:pPr>
      <w:r w:rsidRPr="003933F4">
        <w:t>Murray Primary Health Network</w:t>
      </w:r>
    </w:p>
    <w:p w:rsidR="003933F4" w:rsidRPr="003933F4" w:rsidRDefault="003933F4" w:rsidP="00432C27">
      <w:pPr>
        <w:pStyle w:val="ListBullet0"/>
      </w:pPr>
      <w:r w:rsidRPr="003933F4">
        <w:t>Networking Health Victoria</w:t>
      </w:r>
    </w:p>
    <w:p w:rsidR="003933F4" w:rsidRPr="003933F4" w:rsidRDefault="003933F4" w:rsidP="00432C27">
      <w:pPr>
        <w:pStyle w:val="ListBullet0"/>
      </w:pPr>
      <w:r w:rsidRPr="003933F4">
        <w:t>North Western Melbourne Primary Health Network</w:t>
      </w:r>
    </w:p>
    <w:p w:rsidR="003933F4" w:rsidRPr="003933F4" w:rsidRDefault="003933F4" w:rsidP="00432C27">
      <w:pPr>
        <w:pStyle w:val="ListBullet0"/>
      </w:pPr>
      <w:r w:rsidRPr="003933F4">
        <w:t xml:space="preserve">Optometry, pharmacy and GP practices in </w:t>
      </w:r>
      <w:proofErr w:type="spellStart"/>
      <w:r w:rsidRPr="003933F4">
        <w:t>Brimbank</w:t>
      </w:r>
      <w:proofErr w:type="spellEnd"/>
      <w:r w:rsidRPr="003933F4">
        <w:t>, Greater Dandenong, Campaspe and Swan Hill areas</w:t>
      </w:r>
    </w:p>
    <w:p w:rsidR="003933F4" w:rsidRPr="003933F4" w:rsidRDefault="003933F4" w:rsidP="00432C27">
      <w:pPr>
        <w:pStyle w:val="ListBullet0"/>
      </w:pPr>
      <w:r w:rsidRPr="003933F4">
        <w:t>Optometry Victoria</w:t>
      </w:r>
    </w:p>
    <w:p w:rsidR="003933F4" w:rsidRPr="003933F4" w:rsidRDefault="003933F4" w:rsidP="00432C27">
      <w:pPr>
        <w:pStyle w:val="ListBullet0"/>
      </w:pPr>
      <w:r w:rsidRPr="003933F4">
        <w:t>Pharmaceutical Society of Australia, Victorian Branch</w:t>
      </w:r>
    </w:p>
    <w:p w:rsidR="003933F4" w:rsidRPr="003933F4" w:rsidRDefault="003933F4" w:rsidP="00432C27">
      <w:pPr>
        <w:pStyle w:val="ListBullet0"/>
      </w:pPr>
      <w:r w:rsidRPr="003933F4">
        <w:t>Royal Victorian Eye and Ear Hospital</w:t>
      </w:r>
    </w:p>
    <w:p w:rsidR="003933F4" w:rsidRPr="003933F4" w:rsidRDefault="003933F4" w:rsidP="00432C27">
      <w:pPr>
        <w:pStyle w:val="ListBullet0"/>
      </w:pPr>
      <w:r w:rsidRPr="003933F4">
        <w:t>South Eastern Health Providers Association</w:t>
      </w:r>
    </w:p>
    <w:p w:rsidR="003933F4" w:rsidRPr="003933F4" w:rsidRDefault="003933F4" w:rsidP="00432C27">
      <w:pPr>
        <w:pStyle w:val="ListBullet0"/>
      </w:pPr>
      <w:r w:rsidRPr="003933F4">
        <w:t>South Eastern Melbourne Primary Health Network</w:t>
      </w:r>
    </w:p>
    <w:p w:rsidR="003933F4" w:rsidRPr="003933F4" w:rsidRDefault="003933F4" w:rsidP="00432C27">
      <w:pPr>
        <w:pStyle w:val="ListBullet0"/>
      </w:pPr>
      <w:r w:rsidRPr="003933F4">
        <w:t>Southern Mallee Primary Care Partnership</w:t>
      </w:r>
    </w:p>
    <w:p w:rsidR="003933F4" w:rsidRPr="003933F4" w:rsidRDefault="003933F4" w:rsidP="00432C27">
      <w:pPr>
        <w:pStyle w:val="ListBullet0"/>
      </w:pPr>
      <w:proofErr w:type="spellStart"/>
      <w:r w:rsidRPr="003933F4">
        <w:t>SunSmart</w:t>
      </w:r>
      <w:proofErr w:type="spellEnd"/>
    </w:p>
    <w:p w:rsidR="003933F4" w:rsidRPr="003933F4" w:rsidRDefault="003933F4" w:rsidP="00432C27">
      <w:pPr>
        <w:pStyle w:val="ListBullet0"/>
      </w:pPr>
      <w:r w:rsidRPr="003933F4">
        <w:t>Swan Hill Rural City Council</w:t>
      </w:r>
    </w:p>
    <w:p w:rsidR="003933F4" w:rsidRPr="003933F4" w:rsidRDefault="003933F4" w:rsidP="00432C27">
      <w:pPr>
        <w:pStyle w:val="ListBullet0"/>
      </w:pPr>
      <w:r w:rsidRPr="003933F4">
        <w:t>The Royal Australian and New Zealand College of Ophthalmologists</w:t>
      </w:r>
    </w:p>
    <w:p w:rsidR="003933F4" w:rsidRPr="003933F4" w:rsidRDefault="003933F4" w:rsidP="00432C27">
      <w:pPr>
        <w:pStyle w:val="ListBullet0"/>
      </w:pPr>
      <w:r w:rsidRPr="003933F4">
        <w:t>Victorian Aboriginal Community Controlled Health Organisation</w:t>
      </w:r>
    </w:p>
    <w:p w:rsidR="003933F4" w:rsidRPr="003933F4" w:rsidRDefault="003933F4" w:rsidP="00432C27">
      <w:pPr>
        <w:pStyle w:val="ListBullet0"/>
      </w:pPr>
      <w:r w:rsidRPr="003933F4">
        <w:t>Vision Australia</w:t>
      </w:r>
    </w:p>
    <w:p w:rsidR="00DF200E" w:rsidRDefault="00432C27" w:rsidP="00DF200E">
      <w:pPr>
        <w:pStyle w:val="Heading1"/>
        <w:rPr>
          <w:rFonts w:asciiTheme="minorHAnsi" w:hAnsiTheme="minorHAnsi"/>
        </w:rPr>
      </w:pPr>
      <w:bookmarkStart w:id="44" w:name="_Toc467666602"/>
      <w:r>
        <w:rPr>
          <w:rFonts w:asciiTheme="minorHAnsi" w:hAnsiTheme="minorHAnsi"/>
        </w:rPr>
        <w:lastRenderedPageBreak/>
        <w:t>Financial overview</w:t>
      </w:r>
      <w:bookmarkEnd w:id="44"/>
    </w:p>
    <w:p w:rsidR="00432C27" w:rsidRDefault="00432C27" w:rsidP="00432C27">
      <w:pPr>
        <w:pStyle w:val="Heading2"/>
      </w:pPr>
      <w:bookmarkStart w:id="45" w:name="_Toc467666603"/>
      <w:r>
        <w:t>Statement of Profit or Loss and Other Comprehensive Income</w:t>
      </w:r>
      <w:bookmarkEnd w:id="45"/>
    </w:p>
    <w:p w:rsidR="00432C27" w:rsidRDefault="00432C27" w:rsidP="00432C27">
      <w:pPr>
        <w:pStyle w:val="BodyText"/>
      </w:pPr>
      <w:r>
        <w:t xml:space="preserve">For the year ended 30 June 2016 </w:t>
      </w:r>
    </w:p>
    <w:p w:rsidR="00432C27" w:rsidRDefault="00432C27" w:rsidP="00432C27">
      <w:pPr>
        <w:pStyle w:val="BodyText"/>
      </w:pPr>
    </w:p>
    <w:tbl>
      <w:tblPr>
        <w:tblW w:w="934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298"/>
        <w:gridCol w:w="1299"/>
      </w:tblGrid>
      <w:tr w:rsidR="00432C27" w:rsidRPr="00116931" w:rsidTr="00432C27">
        <w:tc>
          <w:tcPr>
            <w:tcW w:w="6746" w:type="dxa"/>
            <w:vAlign w:val="bottom"/>
          </w:tcPr>
          <w:p w:rsidR="00432C27" w:rsidRPr="00116931" w:rsidRDefault="00432C27" w:rsidP="00F83167">
            <w:pPr>
              <w:pStyle w:val="CIDescCHd2"/>
              <w:rPr>
                <w:rFonts w:asciiTheme="minorHAnsi" w:eastAsiaTheme="minorEastAsia" w:hAnsiTheme="minorHAnsi"/>
                <w:sz w:val="22"/>
                <w:szCs w:val="22"/>
              </w:rPr>
            </w:pPr>
          </w:p>
        </w:tc>
        <w:tc>
          <w:tcPr>
            <w:tcW w:w="1298" w:type="dxa"/>
            <w:vAlign w:val="bottom"/>
          </w:tcPr>
          <w:p w:rsidR="00432C27" w:rsidRPr="00116931" w:rsidRDefault="00432C27" w:rsidP="00F83167">
            <w:pPr>
              <w:pStyle w:val="CIPAYCHd"/>
              <w:rPr>
                <w:rFonts w:asciiTheme="minorHAnsi" w:eastAsiaTheme="minorEastAsia" w:hAnsiTheme="minorHAnsi"/>
                <w:sz w:val="22"/>
                <w:szCs w:val="22"/>
              </w:rPr>
            </w:pPr>
            <w:r w:rsidRPr="00116931">
              <w:rPr>
                <w:rFonts w:asciiTheme="minorHAnsi" w:eastAsiaTheme="minorEastAsia" w:hAnsiTheme="minorHAnsi"/>
                <w:sz w:val="22"/>
                <w:szCs w:val="22"/>
              </w:rPr>
              <w:t>2016</w:t>
            </w:r>
          </w:p>
          <w:p w:rsidR="00432C27" w:rsidRPr="00116931" w:rsidRDefault="00432C27" w:rsidP="00F83167">
            <w:pPr>
              <w:pStyle w:val="CICPAYCHd"/>
              <w:rPr>
                <w:rFonts w:asciiTheme="minorHAnsi" w:eastAsiaTheme="minorEastAsia" w:hAnsiTheme="minorHAnsi"/>
                <w:sz w:val="22"/>
                <w:szCs w:val="22"/>
              </w:rPr>
            </w:pPr>
            <w:r w:rsidRPr="00116931">
              <w:rPr>
                <w:rFonts w:asciiTheme="minorHAnsi" w:eastAsiaTheme="minorEastAsia" w:hAnsiTheme="minorHAnsi"/>
                <w:sz w:val="22"/>
                <w:szCs w:val="22"/>
              </w:rPr>
              <w:t>$</w:t>
            </w:r>
          </w:p>
        </w:tc>
        <w:tc>
          <w:tcPr>
            <w:tcW w:w="1299" w:type="dxa"/>
            <w:vAlign w:val="bottom"/>
          </w:tcPr>
          <w:p w:rsidR="00432C27" w:rsidRPr="00116931" w:rsidRDefault="00432C27" w:rsidP="00F83167">
            <w:pPr>
              <w:pStyle w:val="CIPPYCHd"/>
              <w:rPr>
                <w:rFonts w:asciiTheme="minorHAnsi" w:eastAsiaTheme="minorEastAsia" w:hAnsiTheme="minorHAnsi"/>
                <w:sz w:val="22"/>
                <w:szCs w:val="22"/>
              </w:rPr>
            </w:pPr>
            <w:r w:rsidRPr="00116931">
              <w:rPr>
                <w:rFonts w:asciiTheme="minorHAnsi" w:eastAsiaTheme="minorEastAsia" w:hAnsiTheme="minorHAnsi"/>
                <w:sz w:val="22"/>
                <w:szCs w:val="22"/>
              </w:rPr>
              <w:t>2015</w:t>
            </w:r>
          </w:p>
          <w:p w:rsidR="00432C27" w:rsidRPr="00116931" w:rsidRDefault="00432C27" w:rsidP="00F83167">
            <w:pPr>
              <w:pStyle w:val="CICPPYCHd"/>
              <w:rPr>
                <w:rFonts w:asciiTheme="minorHAnsi" w:eastAsiaTheme="minorEastAsia" w:hAnsiTheme="minorHAnsi"/>
                <w:sz w:val="22"/>
                <w:szCs w:val="22"/>
              </w:rPr>
            </w:pPr>
            <w:r w:rsidRPr="00116931">
              <w:rPr>
                <w:rFonts w:asciiTheme="minorHAnsi" w:eastAsiaTheme="minorEastAsia" w:hAnsiTheme="minorHAnsi"/>
                <w:sz w:val="22"/>
                <w:szCs w:val="22"/>
              </w:rPr>
              <w:t>$</w:t>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Revenue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3,660,465</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3,821,579</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Employee benefits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(1,389,420)</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(1,399,523)</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Consultants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(521,696)</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(824,433)</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Depreciation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(22,018)</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(16,809)</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Stationery and printing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(30,823)</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(53,374)</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Travel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(142,870)</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(181,752)</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Occupancy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(136,491)</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(131,783)</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Promotional events and material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(70,696)</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(131,204)</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Repairs and maintenance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(3,894)</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(14,995)</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Computer support and internet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(44,809)</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(47,017)</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Global Consortium  monitoring, evaluation and planning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(65,121)</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(20,118)</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Events and catering expense</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(83,871)</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(114,850)</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National Eye Health Survey project expense</w:t>
            </w:r>
          </w:p>
        </w:tc>
        <w:tc>
          <w:tcPr>
            <w:tcW w:w="1298" w:type="dxa"/>
          </w:tcPr>
          <w:p w:rsidR="00432C27" w:rsidRPr="00116931" w:rsidRDefault="00432C27" w:rsidP="00F83167">
            <w:pPr>
              <w:pStyle w:val="CIPAY"/>
              <w:tabs>
                <w:tab w:val="right" w:pos="648"/>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(1,016,496)</w:t>
            </w:r>
          </w:p>
        </w:tc>
        <w:tc>
          <w:tcPr>
            <w:tcW w:w="1299" w:type="dxa"/>
          </w:tcPr>
          <w:p w:rsidR="00432C27" w:rsidRPr="00116931" w:rsidRDefault="00432C27" w:rsidP="00F83167">
            <w:pPr>
              <w:pStyle w:val="CIPAY"/>
              <w:tabs>
                <w:tab w:val="right" w:pos="648"/>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(799,506)</w:t>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Other expenses</w:t>
            </w:r>
          </w:p>
        </w:tc>
        <w:tc>
          <w:tcPr>
            <w:tcW w:w="1298"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(55,687)</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(58,603)</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S"/>
              <w:rPr>
                <w:rFonts w:asciiTheme="minorHAnsi" w:eastAsiaTheme="minorEastAsia" w:hAnsiTheme="minorHAnsi"/>
                <w:sz w:val="22"/>
                <w:szCs w:val="22"/>
              </w:rPr>
            </w:pPr>
            <w:r w:rsidRPr="00116931">
              <w:rPr>
                <w:rFonts w:asciiTheme="minorHAnsi" w:eastAsiaTheme="minorEastAsia" w:hAnsiTheme="minorHAnsi"/>
                <w:sz w:val="22"/>
                <w:szCs w:val="22"/>
              </w:rPr>
              <w:t>Surplus for the year</w:t>
            </w:r>
          </w:p>
        </w:tc>
        <w:tc>
          <w:tcPr>
            <w:tcW w:w="1298" w:type="dxa"/>
          </w:tcPr>
          <w:p w:rsidR="00432C27" w:rsidRPr="00116931" w:rsidRDefault="00432C27" w:rsidP="00F83167">
            <w:pPr>
              <w:pStyle w:val="CIPAYS"/>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76,573</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S"/>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27,612</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
              <w:rPr>
                <w:rFonts w:asciiTheme="minorHAnsi" w:eastAsiaTheme="minorEastAsia" w:hAnsiTheme="minorHAnsi"/>
                <w:b/>
                <w:bCs/>
                <w:sz w:val="22"/>
                <w:szCs w:val="22"/>
              </w:rPr>
            </w:pPr>
            <w:r w:rsidRPr="00116931">
              <w:rPr>
                <w:rFonts w:asciiTheme="minorHAnsi" w:eastAsiaTheme="minorEastAsia" w:hAnsiTheme="minorHAnsi"/>
                <w:b/>
                <w:bCs/>
                <w:sz w:val="22"/>
                <w:szCs w:val="22"/>
              </w:rPr>
              <w:t>Other comprehensive income</w:t>
            </w:r>
          </w:p>
        </w:tc>
        <w:tc>
          <w:tcPr>
            <w:tcW w:w="1298" w:type="dxa"/>
          </w:tcPr>
          <w:p w:rsidR="00432C27" w:rsidRPr="00116931" w:rsidRDefault="00432C27" w:rsidP="00F83167">
            <w:pPr>
              <w:pStyle w:val="CIPAY"/>
              <w:tabs>
                <w:tab w:val="right" w:pos="648"/>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w:t>
            </w:r>
            <w:r w:rsidRPr="00116931">
              <w:rPr>
                <w:rFonts w:asciiTheme="minorHAnsi" w:eastAsiaTheme="minorEastAsia" w:hAnsiTheme="minorHAnsi"/>
                <w:sz w:val="22"/>
                <w:szCs w:val="22"/>
              </w:rPr>
              <w:tab/>
            </w:r>
          </w:p>
        </w:tc>
        <w:tc>
          <w:tcPr>
            <w:tcW w:w="1299" w:type="dxa"/>
          </w:tcPr>
          <w:p w:rsidR="00432C27" w:rsidRPr="00116931" w:rsidRDefault="00432C27" w:rsidP="00F83167">
            <w:pPr>
              <w:pStyle w:val="CIPAY"/>
              <w:tabs>
                <w:tab w:val="right" w:pos="648"/>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w:t>
            </w:r>
            <w:r w:rsidRPr="00116931">
              <w:rPr>
                <w:rFonts w:asciiTheme="minorHAnsi" w:eastAsiaTheme="minorEastAsia" w:hAnsiTheme="minorHAnsi"/>
                <w:sz w:val="22"/>
                <w:szCs w:val="22"/>
              </w:rPr>
              <w:tab/>
            </w:r>
          </w:p>
        </w:tc>
      </w:tr>
      <w:tr w:rsidR="00432C27" w:rsidRPr="00116931" w:rsidTr="00432C27">
        <w:tc>
          <w:tcPr>
            <w:tcW w:w="6746" w:type="dxa"/>
          </w:tcPr>
          <w:p w:rsidR="00432C27" w:rsidRPr="00116931" w:rsidRDefault="00432C27" w:rsidP="00F83167">
            <w:pPr>
              <w:pStyle w:val="CIDescS"/>
              <w:rPr>
                <w:rFonts w:asciiTheme="minorHAnsi" w:eastAsiaTheme="minorEastAsia" w:hAnsiTheme="minorHAnsi"/>
                <w:color w:val="004B8D" w:themeColor="accent1"/>
                <w:sz w:val="22"/>
                <w:szCs w:val="22"/>
              </w:rPr>
            </w:pPr>
            <w:r w:rsidRPr="00116931">
              <w:rPr>
                <w:rFonts w:asciiTheme="minorHAnsi" w:eastAsiaTheme="minorEastAsia" w:hAnsiTheme="minorHAnsi"/>
                <w:color w:val="004B8D" w:themeColor="accent1"/>
                <w:sz w:val="22"/>
                <w:szCs w:val="22"/>
              </w:rPr>
              <w:t>Total comprehensive income for the year</w:t>
            </w:r>
          </w:p>
        </w:tc>
        <w:tc>
          <w:tcPr>
            <w:tcW w:w="1298" w:type="dxa"/>
          </w:tcPr>
          <w:p w:rsidR="00432C27" w:rsidRPr="00116931" w:rsidRDefault="00432C27" w:rsidP="00F83167">
            <w:pPr>
              <w:pStyle w:val="CIPAYS"/>
              <w:tabs>
                <w:tab w:val="right" w:pos="1214"/>
                <w:tab w:val="left" w:pos="1240"/>
              </w:tabs>
              <w:rPr>
                <w:rFonts w:asciiTheme="minorHAnsi" w:eastAsiaTheme="minorEastAsia" w:hAnsiTheme="minorHAnsi"/>
                <w:color w:val="004B8D" w:themeColor="accent1"/>
                <w:sz w:val="22"/>
                <w:szCs w:val="22"/>
              </w:rPr>
            </w:pPr>
            <w:r w:rsidRPr="00116931">
              <w:rPr>
                <w:rFonts w:asciiTheme="minorHAnsi" w:eastAsiaTheme="minorEastAsia" w:hAnsiTheme="minorHAnsi"/>
                <w:color w:val="004B8D" w:themeColor="accent1"/>
                <w:sz w:val="22"/>
                <w:szCs w:val="22"/>
              </w:rPr>
              <w:tab/>
              <w:t>76,573</w:t>
            </w:r>
            <w:r w:rsidRPr="00116931">
              <w:rPr>
                <w:rFonts w:asciiTheme="minorHAnsi" w:eastAsiaTheme="minorEastAsia" w:hAnsiTheme="minorHAnsi"/>
                <w:color w:val="004B8D" w:themeColor="accent1"/>
                <w:sz w:val="22"/>
                <w:szCs w:val="22"/>
              </w:rPr>
              <w:tab/>
            </w:r>
          </w:p>
        </w:tc>
        <w:tc>
          <w:tcPr>
            <w:tcW w:w="1299" w:type="dxa"/>
          </w:tcPr>
          <w:p w:rsidR="00432C27" w:rsidRPr="00116931" w:rsidRDefault="00432C27" w:rsidP="00F83167">
            <w:pPr>
              <w:pStyle w:val="CIPAYS"/>
              <w:tabs>
                <w:tab w:val="right" w:pos="1214"/>
                <w:tab w:val="left" w:pos="1240"/>
              </w:tabs>
              <w:rPr>
                <w:rFonts w:asciiTheme="minorHAnsi" w:eastAsiaTheme="minorEastAsia" w:hAnsiTheme="minorHAnsi"/>
                <w:color w:val="004B8D" w:themeColor="accent1"/>
                <w:sz w:val="22"/>
                <w:szCs w:val="22"/>
              </w:rPr>
            </w:pPr>
            <w:r w:rsidRPr="00116931">
              <w:rPr>
                <w:rFonts w:asciiTheme="minorHAnsi" w:eastAsiaTheme="minorEastAsia" w:hAnsiTheme="minorHAnsi"/>
                <w:color w:val="004B8D" w:themeColor="accent1"/>
                <w:sz w:val="22"/>
                <w:szCs w:val="22"/>
              </w:rPr>
              <w:tab/>
              <w:t>27,612</w:t>
            </w:r>
            <w:r w:rsidRPr="00116931">
              <w:rPr>
                <w:rFonts w:asciiTheme="minorHAnsi" w:eastAsiaTheme="minorEastAsia" w:hAnsiTheme="minorHAnsi"/>
                <w:color w:val="004B8D" w:themeColor="accent1"/>
                <w:sz w:val="22"/>
                <w:szCs w:val="22"/>
              </w:rPr>
              <w:tab/>
            </w:r>
          </w:p>
        </w:tc>
      </w:tr>
    </w:tbl>
    <w:p w:rsidR="007B6E95" w:rsidRDefault="007B6E95" w:rsidP="00432C27">
      <w:pPr>
        <w:pStyle w:val="BodyText"/>
      </w:pPr>
    </w:p>
    <w:p w:rsidR="007B6E95" w:rsidRDefault="007B6E95" w:rsidP="007B6E95">
      <w:pPr>
        <w:pStyle w:val="BodyText"/>
      </w:pPr>
      <w:r>
        <w:br w:type="page"/>
      </w:r>
    </w:p>
    <w:p w:rsidR="007B6E95" w:rsidRPr="00116931" w:rsidRDefault="007B6E95" w:rsidP="007B6E95">
      <w:pPr>
        <w:pStyle w:val="Heading2"/>
      </w:pPr>
      <w:bookmarkStart w:id="46" w:name="_Toc467666604"/>
      <w:r>
        <w:lastRenderedPageBreak/>
        <w:t>Statement of financial p</w:t>
      </w:r>
      <w:r w:rsidRPr="00116931">
        <w:t>osition</w:t>
      </w:r>
      <w:bookmarkEnd w:id="46"/>
    </w:p>
    <w:p w:rsidR="00432C27" w:rsidRDefault="007B6E95" w:rsidP="007B6E95">
      <w:r w:rsidRPr="007B6E95">
        <w:t>As at 30 June 2016</w:t>
      </w:r>
    </w:p>
    <w:p w:rsidR="007B6E95" w:rsidRPr="007B6E95" w:rsidRDefault="007B6E95" w:rsidP="007B6E95"/>
    <w:tbl>
      <w:tblPr>
        <w:tblW w:w="934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46"/>
        <w:gridCol w:w="1298"/>
        <w:gridCol w:w="1299"/>
      </w:tblGrid>
      <w:tr w:rsidR="007B6E95" w:rsidRPr="007B6E95" w:rsidTr="007B6E95">
        <w:trPr>
          <w:trHeight w:val="1055"/>
        </w:trPr>
        <w:tc>
          <w:tcPr>
            <w:tcW w:w="6746" w:type="dxa"/>
            <w:tcMar>
              <w:left w:w="28" w:type="dxa"/>
              <w:right w:w="28" w:type="dxa"/>
            </w:tcMar>
            <w:vAlign w:val="bottom"/>
          </w:tcPr>
          <w:p w:rsidR="007B6E95" w:rsidRPr="007B6E95" w:rsidRDefault="007B6E95" w:rsidP="007B6E95">
            <w:pPr>
              <w:rPr>
                <w:rFonts w:eastAsiaTheme="minorEastAsia" w:cs="Arial"/>
              </w:rPr>
            </w:pPr>
          </w:p>
          <w:p w:rsidR="007B6E95" w:rsidRPr="007B6E95" w:rsidRDefault="007B6E95" w:rsidP="007B6E95">
            <w:pPr>
              <w:rPr>
                <w:rFonts w:eastAsiaTheme="minorEastAsia" w:cs="Arial"/>
              </w:rPr>
            </w:pPr>
          </w:p>
          <w:p w:rsidR="007B6E95" w:rsidRPr="007B6E95" w:rsidRDefault="007B6E95" w:rsidP="007B6E95">
            <w:pPr>
              <w:rPr>
                <w:rFonts w:eastAsiaTheme="minorEastAsia" w:cs="Arial"/>
              </w:rPr>
            </w:pPr>
          </w:p>
          <w:p w:rsidR="007B6E95" w:rsidRPr="007B6E95" w:rsidRDefault="007B6E95" w:rsidP="007B6E95">
            <w:pPr>
              <w:rPr>
                <w:rFonts w:eastAsiaTheme="minorEastAsia" w:cs="Arial"/>
              </w:rPr>
            </w:pPr>
          </w:p>
          <w:p w:rsidR="007B6E95" w:rsidRPr="007B6E95" w:rsidRDefault="007B6E95" w:rsidP="007B6E95">
            <w:pPr>
              <w:rPr>
                <w:rFonts w:eastAsiaTheme="minorEastAsia" w:cs="Arial"/>
              </w:rPr>
            </w:pPr>
          </w:p>
        </w:tc>
        <w:tc>
          <w:tcPr>
            <w:tcW w:w="1298" w:type="dxa"/>
            <w:tcMar>
              <w:left w:w="0" w:type="dxa"/>
              <w:right w:w="0" w:type="dxa"/>
            </w:tcMar>
            <w:vAlign w:val="bottom"/>
          </w:tcPr>
          <w:p w:rsidR="007B6E95" w:rsidRPr="007B6E95" w:rsidRDefault="007B6E95" w:rsidP="007B6E95">
            <w:pPr>
              <w:widowControl w:val="0"/>
              <w:autoSpaceDE w:val="0"/>
              <w:autoSpaceDN w:val="0"/>
              <w:adjustRightInd w:val="0"/>
              <w:spacing w:before="204" w:after="73"/>
              <w:jc w:val="center"/>
              <w:rPr>
                <w:rFonts w:eastAsiaTheme="minorEastAsia" w:cs="Arial Narrow"/>
                <w:b/>
                <w:bCs/>
                <w:color w:val="000000"/>
                <w:lang w:eastAsia="en-AU"/>
              </w:rPr>
            </w:pPr>
            <w:r w:rsidRPr="007B6E95">
              <w:rPr>
                <w:rFonts w:eastAsiaTheme="minorEastAsia" w:cs="Arial Narrow"/>
                <w:b/>
                <w:bCs/>
                <w:color w:val="000000"/>
                <w:lang w:eastAsia="en-AU"/>
              </w:rPr>
              <w:t>2016</w:t>
            </w:r>
          </w:p>
          <w:p w:rsidR="007B6E95" w:rsidRPr="007B6E95" w:rsidRDefault="007B6E95" w:rsidP="007B6E95">
            <w:pPr>
              <w:widowControl w:val="0"/>
              <w:autoSpaceDE w:val="0"/>
              <w:autoSpaceDN w:val="0"/>
              <w:adjustRightInd w:val="0"/>
              <w:spacing w:after="73"/>
              <w:jc w:val="center"/>
              <w:rPr>
                <w:rFonts w:eastAsiaTheme="minorEastAsia" w:cs="Arial Narrow"/>
                <w:b/>
                <w:bCs/>
                <w:color w:val="000000"/>
                <w:lang w:eastAsia="en-AU"/>
              </w:rPr>
            </w:pPr>
            <w:r w:rsidRPr="007B6E95">
              <w:rPr>
                <w:rFonts w:eastAsiaTheme="minorEastAsia" w:cs="Arial Narrow"/>
                <w:b/>
                <w:bCs/>
                <w:color w:val="000000"/>
                <w:lang w:eastAsia="en-AU"/>
              </w:rPr>
              <w:t>$</w:t>
            </w:r>
          </w:p>
        </w:tc>
        <w:tc>
          <w:tcPr>
            <w:tcW w:w="1299" w:type="dxa"/>
            <w:tcMar>
              <w:left w:w="28" w:type="dxa"/>
              <w:right w:w="28" w:type="dxa"/>
            </w:tcMar>
            <w:vAlign w:val="bottom"/>
          </w:tcPr>
          <w:p w:rsidR="007B6E95" w:rsidRPr="007B6E95" w:rsidRDefault="007B6E95" w:rsidP="007B6E95">
            <w:pPr>
              <w:widowControl w:val="0"/>
              <w:autoSpaceDE w:val="0"/>
              <w:autoSpaceDN w:val="0"/>
              <w:adjustRightInd w:val="0"/>
              <w:spacing w:before="204" w:after="73"/>
              <w:jc w:val="center"/>
              <w:rPr>
                <w:rFonts w:eastAsiaTheme="minorEastAsia" w:cs="Arial Narrow"/>
                <w:b/>
                <w:bCs/>
                <w:color w:val="000000"/>
                <w:lang w:eastAsia="en-AU"/>
              </w:rPr>
            </w:pPr>
          </w:p>
          <w:p w:rsidR="007B6E95" w:rsidRPr="007B6E95" w:rsidRDefault="007B6E95" w:rsidP="007B6E95">
            <w:pPr>
              <w:widowControl w:val="0"/>
              <w:autoSpaceDE w:val="0"/>
              <w:autoSpaceDN w:val="0"/>
              <w:adjustRightInd w:val="0"/>
              <w:spacing w:before="204" w:after="73"/>
              <w:jc w:val="center"/>
              <w:rPr>
                <w:rFonts w:eastAsiaTheme="minorEastAsia" w:cs="Arial Narrow"/>
                <w:b/>
                <w:bCs/>
                <w:color w:val="000000"/>
                <w:lang w:eastAsia="en-AU"/>
              </w:rPr>
            </w:pPr>
            <w:r w:rsidRPr="007B6E95">
              <w:rPr>
                <w:rFonts w:eastAsiaTheme="minorEastAsia" w:cs="Arial Narrow"/>
                <w:b/>
                <w:bCs/>
                <w:color w:val="000000"/>
                <w:lang w:eastAsia="en-AU"/>
              </w:rPr>
              <w:t>2015</w:t>
            </w:r>
          </w:p>
          <w:p w:rsidR="007B6E95" w:rsidRPr="007B6E95" w:rsidRDefault="007B6E95" w:rsidP="007B6E95">
            <w:pPr>
              <w:widowControl w:val="0"/>
              <w:autoSpaceDE w:val="0"/>
              <w:autoSpaceDN w:val="0"/>
              <w:adjustRightInd w:val="0"/>
              <w:spacing w:after="73"/>
              <w:jc w:val="center"/>
              <w:rPr>
                <w:rFonts w:eastAsiaTheme="minorEastAsia" w:cs="Arial Narrow"/>
                <w:b/>
                <w:bCs/>
                <w:color w:val="000000"/>
                <w:lang w:eastAsia="en-AU"/>
              </w:rPr>
            </w:pPr>
            <w:r w:rsidRPr="007B6E95">
              <w:rPr>
                <w:rFonts w:eastAsiaTheme="minorEastAsia" w:cs="Arial Narrow"/>
                <w:b/>
                <w:bCs/>
                <w:color w:val="000000"/>
                <w:lang w:eastAsia="en-AU"/>
              </w:rPr>
              <w:t>$</w:t>
            </w:r>
          </w:p>
        </w:tc>
      </w:tr>
      <w:tr w:rsidR="007B6E95" w:rsidRPr="007B6E95" w:rsidTr="00F83167">
        <w:tc>
          <w:tcPr>
            <w:tcW w:w="9343" w:type="dxa"/>
            <w:gridSpan w:val="3"/>
            <w:tcMar>
              <w:left w:w="28" w:type="dxa"/>
              <w:right w:w="28" w:type="dxa"/>
            </w:tcMar>
          </w:tcPr>
          <w:p w:rsidR="007B6E95" w:rsidRPr="007B6E95" w:rsidRDefault="007B6E95" w:rsidP="007B6E95">
            <w:pPr>
              <w:pStyle w:val="Heading2"/>
              <w:rPr>
                <w:rFonts w:eastAsiaTheme="minorEastAsia"/>
              </w:rPr>
            </w:pPr>
            <w:bookmarkStart w:id="47" w:name="_Toc467666605"/>
            <w:r w:rsidRPr="007B6E95">
              <w:rPr>
                <w:rFonts w:eastAsiaTheme="minorEastAsia"/>
              </w:rPr>
              <w:t>Assets</w:t>
            </w:r>
            <w:bookmarkEnd w:id="47"/>
          </w:p>
        </w:tc>
      </w:tr>
      <w:tr w:rsidR="007B6E95" w:rsidRPr="007B6E95" w:rsidTr="00F83167">
        <w:tc>
          <w:tcPr>
            <w:tcW w:w="9343" w:type="dxa"/>
            <w:gridSpan w:val="3"/>
            <w:tcMar>
              <w:left w:w="28" w:type="dxa"/>
              <w:right w:w="28" w:type="dxa"/>
            </w:tcMar>
          </w:tcPr>
          <w:p w:rsidR="007B6E95" w:rsidRPr="007B6E95" w:rsidRDefault="007B6E95" w:rsidP="007B6E95">
            <w:pPr>
              <w:rPr>
                <w:rFonts w:eastAsiaTheme="minorEastAsia" w:cs="Arial Narrow"/>
                <w:b/>
                <w:bCs/>
                <w:color w:val="000000"/>
                <w:lang w:eastAsia="en-AU"/>
              </w:rPr>
            </w:pPr>
            <w:r w:rsidRPr="007B6E95">
              <w:rPr>
                <w:rFonts w:eastAsiaTheme="minorEastAsia" w:cs="Arial Narrow"/>
                <w:b/>
                <w:bCs/>
                <w:color w:val="000000"/>
                <w:lang w:eastAsia="en-AU"/>
              </w:rPr>
              <w:t>Current assets</w:t>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Cash and cash equivalents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958,979</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2,230,676</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Trade and other receivables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8,420</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252,945</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Financial assets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361,550</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350,000</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Total current assets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1,328,949</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2,833,621</w:t>
            </w:r>
            <w:r w:rsidRPr="007B6E95">
              <w:rPr>
                <w:rFonts w:eastAsiaTheme="minorEastAsia" w:cs="Arial Narrow"/>
                <w:b/>
                <w:bCs/>
                <w:color w:val="000000"/>
                <w:lang w:eastAsia="en-AU"/>
              </w:rPr>
              <w:tab/>
            </w:r>
          </w:p>
        </w:tc>
      </w:tr>
      <w:tr w:rsidR="007B6E95" w:rsidRPr="007B6E95" w:rsidTr="00F83167">
        <w:tc>
          <w:tcPr>
            <w:tcW w:w="9343" w:type="dxa"/>
            <w:gridSpan w:val="3"/>
            <w:tcMar>
              <w:left w:w="28" w:type="dxa"/>
              <w:right w:w="28" w:type="dxa"/>
            </w:tcMar>
          </w:tcPr>
          <w:p w:rsidR="007B6E95" w:rsidRDefault="007B6E95" w:rsidP="007B6E95">
            <w:pPr>
              <w:rPr>
                <w:rFonts w:eastAsiaTheme="minorEastAsia" w:cs="Arial Narrow"/>
                <w:b/>
                <w:bCs/>
                <w:color w:val="000000"/>
                <w:lang w:eastAsia="en-AU"/>
              </w:rPr>
            </w:pPr>
          </w:p>
          <w:p w:rsidR="007B6E95" w:rsidRPr="007B6E95" w:rsidRDefault="007B6E95" w:rsidP="007B6E95">
            <w:pPr>
              <w:rPr>
                <w:rFonts w:eastAsiaTheme="minorEastAsia" w:cs="Arial Narrow"/>
                <w:b/>
                <w:bCs/>
                <w:color w:val="000000"/>
                <w:lang w:eastAsia="en-AU"/>
              </w:rPr>
            </w:pPr>
            <w:r w:rsidRPr="007B6E95">
              <w:rPr>
                <w:rFonts w:eastAsiaTheme="minorEastAsia" w:cs="Arial Narrow"/>
                <w:b/>
                <w:bCs/>
                <w:color w:val="000000"/>
                <w:lang w:eastAsia="en-AU"/>
              </w:rPr>
              <w:t>Non</w:t>
            </w:r>
            <w:r w:rsidRPr="007B6E95">
              <w:rPr>
                <w:rFonts w:eastAsiaTheme="minorEastAsia" w:cs="Arial Narrow"/>
                <w:b/>
                <w:bCs/>
                <w:color w:val="000000"/>
                <w:lang w:eastAsia="en-AU"/>
              </w:rPr>
              <w:noBreakHyphen/>
              <w:t>current assets</w:t>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Property, plant and equipment</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52,837</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44,310</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Total non</w:t>
            </w:r>
            <w:r w:rsidRPr="007B6E95">
              <w:rPr>
                <w:rFonts w:eastAsiaTheme="minorEastAsia" w:cs="Arial Narrow"/>
                <w:b/>
                <w:bCs/>
                <w:color w:val="000000"/>
                <w:lang w:eastAsia="en-AU"/>
              </w:rPr>
              <w:noBreakHyphen/>
              <w:t>current assets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52,837</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44,310</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lang w:eastAsia="en-AU"/>
              </w:rPr>
            </w:pPr>
            <w:r w:rsidRPr="007B6E95">
              <w:rPr>
                <w:rFonts w:eastAsiaTheme="minorEastAsia" w:cs="Arial Narrow"/>
                <w:b/>
                <w:bCs/>
                <w:lang w:eastAsia="en-AU"/>
              </w:rPr>
              <w:t>Total assets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lang w:eastAsia="en-AU"/>
              </w:rPr>
            </w:pPr>
            <w:r w:rsidRPr="007B6E95">
              <w:rPr>
                <w:rFonts w:eastAsiaTheme="minorEastAsia" w:cs="Arial Narrow"/>
                <w:b/>
                <w:bCs/>
                <w:lang w:eastAsia="en-AU"/>
              </w:rPr>
              <w:tab/>
              <w:t>1,381,786</w:t>
            </w:r>
            <w:r w:rsidRPr="007B6E95">
              <w:rPr>
                <w:rFonts w:eastAsiaTheme="minorEastAsia" w:cs="Arial Narrow"/>
                <w:b/>
                <w:bCs/>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lang w:eastAsia="en-AU"/>
              </w:rPr>
            </w:pPr>
            <w:r w:rsidRPr="007B6E95">
              <w:rPr>
                <w:rFonts w:eastAsiaTheme="minorEastAsia" w:cs="Arial Narrow"/>
                <w:b/>
                <w:bCs/>
                <w:lang w:eastAsia="en-AU"/>
              </w:rPr>
              <w:tab/>
              <w:t>2,877,931</w:t>
            </w:r>
            <w:r w:rsidRPr="007B6E95">
              <w:rPr>
                <w:rFonts w:eastAsiaTheme="minorEastAsia" w:cs="Arial Narrow"/>
                <w:b/>
                <w:bCs/>
                <w:lang w:eastAsia="en-AU"/>
              </w:rPr>
              <w:tab/>
            </w:r>
          </w:p>
        </w:tc>
      </w:tr>
      <w:tr w:rsidR="007B6E95" w:rsidRPr="007B6E95" w:rsidTr="00F83167">
        <w:tc>
          <w:tcPr>
            <w:tcW w:w="9343" w:type="dxa"/>
            <w:gridSpan w:val="3"/>
            <w:tcMar>
              <w:left w:w="28" w:type="dxa"/>
              <w:right w:w="28" w:type="dxa"/>
            </w:tcMar>
          </w:tcPr>
          <w:p w:rsidR="007B6E95" w:rsidRPr="007B6E95" w:rsidRDefault="007B6E95" w:rsidP="007B6E95">
            <w:pPr>
              <w:pStyle w:val="Heading3"/>
              <w:rPr>
                <w:rFonts w:eastAsiaTheme="minorEastAsia" w:cs="Arial"/>
              </w:rPr>
            </w:pPr>
            <w:r w:rsidRPr="007B6E95">
              <w:rPr>
                <w:rFonts w:eastAsiaTheme="minorEastAsia"/>
              </w:rPr>
              <w:t>Liabilities</w:t>
            </w:r>
          </w:p>
        </w:tc>
      </w:tr>
      <w:tr w:rsidR="007B6E95" w:rsidRPr="007B6E95" w:rsidTr="00F83167">
        <w:tc>
          <w:tcPr>
            <w:tcW w:w="9343" w:type="dxa"/>
            <w:gridSpan w:val="3"/>
            <w:tcMar>
              <w:left w:w="28" w:type="dxa"/>
              <w:right w:w="28" w:type="dxa"/>
            </w:tcMar>
          </w:tcPr>
          <w:p w:rsidR="007B6E95" w:rsidRPr="007B6E95" w:rsidRDefault="007B6E95" w:rsidP="007B6E95">
            <w:pPr>
              <w:rPr>
                <w:rFonts w:eastAsiaTheme="minorEastAsia" w:cs="Arial Narrow"/>
                <w:b/>
                <w:bCs/>
                <w:color w:val="000000"/>
                <w:lang w:eastAsia="en-AU"/>
              </w:rPr>
            </w:pPr>
            <w:r w:rsidRPr="007B6E95">
              <w:rPr>
                <w:rFonts w:eastAsiaTheme="minorEastAsia" w:cs="Arial Narrow"/>
                <w:b/>
                <w:bCs/>
                <w:color w:val="000000"/>
                <w:lang w:eastAsia="en-AU"/>
              </w:rPr>
              <w:t>Current liabilities</w:t>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Trade and other payables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265,965</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265,663</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Unearned income</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398,601</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1,923,365</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Short</w:t>
            </w:r>
            <w:r w:rsidRPr="007B6E95">
              <w:rPr>
                <w:rFonts w:eastAsiaTheme="minorEastAsia" w:cs="Arial Narrow"/>
                <w:color w:val="000000"/>
                <w:lang w:eastAsia="en-AU"/>
              </w:rPr>
              <w:noBreakHyphen/>
              <w:t>term provisions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center"/>
              <w:rPr>
                <w:rFonts w:eastAsiaTheme="minorEastAsia" w:cs="Arial Narrow"/>
                <w:b/>
                <w:bCs/>
                <w:color w:val="000000"/>
                <w:lang w:eastAsia="en-AU"/>
              </w:rPr>
            </w:pPr>
            <w:r w:rsidRPr="007B6E95">
              <w:rPr>
                <w:rFonts w:eastAsiaTheme="minorEastAsia" w:cs="Arial Narrow"/>
                <w:b/>
                <w:bCs/>
                <w:color w:val="000000"/>
                <w:lang w:eastAsia="en-AU"/>
              </w:rPr>
              <w:tab/>
              <w:t>62,629</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115,456</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Total current liabilities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727,195</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2,304,484</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Non</w:t>
            </w:r>
            <w:r w:rsidRPr="007B6E95">
              <w:rPr>
                <w:rFonts w:eastAsiaTheme="minorEastAsia" w:cs="Arial Narrow"/>
                <w:b/>
                <w:bCs/>
                <w:color w:val="000000"/>
                <w:lang w:eastAsia="en-AU"/>
              </w:rPr>
              <w:noBreakHyphen/>
              <w:t>current liabilities</w:t>
            </w:r>
          </w:p>
        </w:tc>
        <w:tc>
          <w:tcPr>
            <w:tcW w:w="1298" w:type="dxa"/>
            <w:tcMar>
              <w:left w:w="0" w:type="dxa"/>
              <w:right w:w="0" w:type="dxa"/>
            </w:tcMar>
            <w:vAlign w:val="bottom"/>
          </w:tcPr>
          <w:p w:rsidR="007B6E95" w:rsidRPr="007B6E95" w:rsidRDefault="007B6E95" w:rsidP="007B6E95">
            <w:pPr>
              <w:rPr>
                <w:rFonts w:eastAsiaTheme="minorEastAsia" w:cs="Arial"/>
              </w:rPr>
            </w:pPr>
          </w:p>
        </w:tc>
        <w:tc>
          <w:tcPr>
            <w:tcW w:w="1299" w:type="dxa"/>
            <w:tcMar>
              <w:left w:w="28" w:type="dxa"/>
              <w:right w:w="28" w:type="dxa"/>
            </w:tcMar>
            <w:vAlign w:val="bottom"/>
          </w:tcPr>
          <w:p w:rsidR="007B6E95" w:rsidRPr="007B6E95" w:rsidRDefault="007B6E95" w:rsidP="007B6E95">
            <w:pPr>
              <w:rPr>
                <w:rFonts w:eastAsiaTheme="minorEastAsia" w:cs="Arial"/>
              </w:rPr>
            </w:pP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45" w:after="45"/>
              <w:ind w:left="141" w:hanging="141"/>
              <w:rPr>
                <w:rFonts w:eastAsiaTheme="minorEastAsia" w:cs="Arial Narrow"/>
                <w:color w:val="000000"/>
                <w:lang w:eastAsia="en-AU"/>
              </w:rPr>
            </w:pPr>
            <w:r w:rsidRPr="007B6E95">
              <w:rPr>
                <w:rFonts w:eastAsiaTheme="minorEastAsia" w:cs="Arial Narrow"/>
                <w:color w:val="000000"/>
                <w:lang w:eastAsia="en-AU"/>
              </w:rPr>
              <w:t>Long</w:t>
            </w:r>
            <w:r w:rsidRPr="007B6E95">
              <w:rPr>
                <w:rFonts w:eastAsiaTheme="minorEastAsia" w:cs="Arial Narrow"/>
                <w:color w:val="000000"/>
                <w:lang w:eastAsia="en-AU"/>
              </w:rPr>
              <w:noBreakHyphen/>
              <w:t>term provisions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11,225</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7B6E95">
              <w:rPr>
                <w:rFonts w:eastAsiaTheme="minorEastAsia" w:cs="Arial Narrow"/>
                <w:b/>
                <w:bCs/>
                <w:color w:val="000000"/>
                <w:lang w:eastAsia="en-AU"/>
              </w:rPr>
              <w:tab/>
              <w:t>6,654</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Total non</w:t>
            </w:r>
            <w:r w:rsidRPr="007B6E95">
              <w:rPr>
                <w:rFonts w:eastAsiaTheme="minorEastAsia" w:cs="Arial Narrow"/>
                <w:b/>
                <w:bCs/>
                <w:color w:val="000000"/>
                <w:lang w:eastAsia="en-AU"/>
              </w:rPr>
              <w:noBreakHyphen/>
              <w:t>current liabilities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11,225</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6,654</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widowControl w:val="0"/>
              <w:autoSpaceDE w:val="0"/>
              <w:autoSpaceDN w:val="0"/>
              <w:adjustRightInd w:val="0"/>
              <w:spacing w:before="170"/>
              <w:ind w:left="141" w:hanging="141"/>
              <w:rPr>
                <w:rFonts w:eastAsiaTheme="minorEastAsia" w:cs="Arial Narrow"/>
                <w:b/>
                <w:bCs/>
                <w:color w:val="000000"/>
                <w:lang w:eastAsia="en-AU"/>
              </w:rPr>
            </w:pPr>
            <w:r w:rsidRPr="007B6E95">
              <w:rPr>
                <w:rFonts w:eastAsiaTheme="minorEastAsia" w:cs="Arial Narrow"/>
                <w:b/>
                <w:bCs/>
                <w:color w:val="000000"/>
                <w:lang w:eastAsia="en-AU"/>
              </w:rPr>
              <w:t>Total liabilities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738,420</w:t>
            </w:r>
            <w:r w:rsidRPr="007B6E95">
              <w:rPr>
                <w:rFonts w:eastAsiaTheme="minorEastAsia" w:cs="Arial Narrow"/>
                <w:b/>
                <w:bCs/>
                <w:color w:val="000000"/>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7B6E95">
              <w:rPr>
                <w:rFonts w:eastAsiaTheme="minorEastAsia" w:cs="Arial Narrow"/>
                <w:b/>
                <w:bCs/>
                <w:color w:val="000000"/>
                <w:lang w:eastAsia="en-AU"/>
              </w:rPr>
              <w:tab/>
              <w:t>2,311,138</w:t>
            </w:r>
            <w:r w:rsidRPr="007B6E95">
              <w:rPr>
                <w:rFonts w:eastAsiaTheme="minorEastAsia" w:cs="Arial Narrow"/>
                <w:b/>
                <w:bCs/>
                <w:color w:val="000000"/>
                <w:lang w:eastAsia="en-AU"/>
              </w:rPr>
              <w:tab/>
            </w:r>
          </w:p>
        </w:tc>
      </w:tr>
      <w:tr w:rsidR="007B6E95" w:rsidRPr="007B6E95" w:rsidTr="007B6E95">
        <w:tc>
          <w:tcPr>
            <w:tcW w:w="6746" w:type="dxa"/>
            <w:tcMar>
              <w:left w:w="28" w:type="dxa"/>
              <w:right w:w="28" w:type="dxa"/>
            </w:tcMar>
          </w:tcPr>
          <w:p w:rsidR="007B6E95" w:rsidRPr="007B6E95" w:rsidRDefault="007B6E95" w:rsidP="007B6E95">
            <w:pPr>
              <w:pStyle w:val="Heading3"/>
              <w:rPr>
                <w:rFonts w:eastAsiaTheme="minorEastAsia"/>
              </w:rPr>
            </w:pPr>
            <w:r w:rsidRPr="007B6E95">
              <w:rPr>
                <w:rFonts w:eastAsiaTheme="minorEastAsia"/>
              </w:rPr>
              <w:t>Net Assets</w:t>
            </w:r>
          </w:p>
        </w:tc>
        <w:tc>
          <w:tcPr>
            <w:tcW w:w="1298" w:type="dxa"/>
            <w:tcMar>
              <w:left w:w="0" w:type="dxa"/>
              <w:right w:w="0"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4B8D" w:themeColor="accent1"/>
                <w:lang w:eastAsia="en-AU"/>
              </w:rPr>
            </w:pPr>
            <w:r w:rsidRPr="007B6E95">
              <w:rPr>
                <w:rFonts w:eastAsiaTheme="minorEastAsia" w:cs="Arial Narrow"/>
                <w:b/>
                <w:bCs/>
                <w:color w:val="004B8D" w:themeColor="accent1"/>
                <w:lang w:eastAsia="en-AU"/>
              </w:rPr>
              <w:tab/>
              <w:t>643,366</w:t>
            </w:r>
            <w:r w:rsidRPr="007B6E95">
              <w:rPr>
                <w:rFonts w:eastAsiaTheme="minorEastAsia" w:cs="Arial Narrow"/>
                <w:b/>
                <w:bCs/>
                <w:color w:val="004B8D" w:themeColor="accent1"/>
                <w:lang w:eastAsia="en-AU"/>
              </w:rPr>
              <w:tab/>
            </w:r>
          </w:p>
        </w:tc>
        <w:tc>
          <w:tcPr>
            <w:tcW w:w="1299" w:type="dxa"/>
            <w:tcMar>
              <w:left w:w="28" w:type="dxa"/>
              <w:right w:w="28" w:type="dxa"/>
            </w:tcMar>
            <w:vAlign w:val="bottom"/>
          </w:tcPr>
          <w:p w:rsidR="007B6E95" w:rsidRPr="007B6E95" w:rsidRDefault="007B6E95" w:rsidP="007B6E95">
            <w:pPr>
              <w:widowControl w:val="0"/>
              <w:tabs>
                <w:tab w:val="right" w:pos="1270"/>
                <w:tab w:val="left" w:pos="1296"/>
              </w:tabs>
              <w:autoSpaceDE w:val="0"/>
              <w:autoSpaceDN w:val="0"/>
              <w:adjustRightInd w:val="0"/>
              <w:spacing w:before="170"/>
              <w:jc w:val="right"/>
              <w:rPr>
                <w:rFonts w:eastAsiaTheme="minorEastAsia" w:cs="Arial Narrow"/>
                <w:b/>
                <w:bCs/>
                <w:color w:val="004B8D" w:themeColor="accent1"/>
                <w:lang w:eastAsia="en-AU"/>
              </w:rPr>
            </w:pPr>
            <w:r w:rsidRPr="007B6E95">
              <w:rPr>
                <w:rFonts w:eastAsiaTheme="minorEastAsia" w:cs="Arial Narrow"/>
                <w:b/>
                <w:bCs/>
                <w:color w:val="004B8D" w:themeColor="accent1"/>
                <w:lang w:eastAsia="en-AU"/>
              </w:rPr>
              <w:tab/>
              <w:t>566,793</w:t>
            </w:r>
            <w:r w:rsidRPr="007B6E95">
              <w:rPr>
                <w:rFonts w:eastAsiaTheme="minorEastAsia" w:cs="Arial Narrow"/>
                <w:b/>
                <w:bCs/>
                <w:color w:val="004B8D" w:themeColor="accent1"/>
                <w:lang w:eastAsia="en-AU"/>
              </w:rPr>
              <w:tab/>
            </w:r>
          </w:p>
        </w:tc>
      </w:tr>
    </w:tbl>
    <w:p w:rsidR="00F85E41" w:rsidRDefault="00F85E41" w:rsidP="00DF200E">
      <w:pPr>
        <w:pStyle w:val="Heading2"/>
      </w:pPr>
    </w:p>
    <w:p w:rsidR="00F83167" w:rsidRPr="00F83167" w:rsidRDefault="00F83167" w:rsidP="00F83167">
      <w:pPr>
        <w:pStyle w:val="BodyText"/>
      </w:pPr>
    </w:p>
    <w:tbl>
      <w:tblPr>
        <w:tblStyle w:val="TableGrid"/>
        <w:tblW w:w="0" w:type="auto"/>
        <w:tblLook w:val="04A0" w:firstRow="1" w:lastRow="0" w:firstColumn="1" w:lastColumn="0" w:noHBand="0" w:noVBand="1"/>
      </w:tblPr>
      <w:tblGrid>
        <w:gridCol w:w="6807"/>
        <w:gridCol w:w="1256"/>
        <w:gridCol w:w="1791"/>
      </w:tblGrid>
      <w:tr w:rsidR="00F83167" w:rsidTr="00F83167">
        <w:trPr>
          <w:trHeight w:val="252"/>
        </w:trPr>
        <w:tc>
          <w:tcPr>
            <w:tcW w:w="6912" w:type="dxa"/>
          </w:tcPr>
          <w:p w:rsidR="00F83167" w:rsidRPr="00116931" w:rsidRDefault="00F83167" w:rsidP="00F83167">
            <w:pPr>
              <w:pStyle w:val="Heading3"/>
              <w:outlineLvl w:val="2"/>
              <w:rPr>
                <w:rFonts w:eastAsiaTheme="minorEastAsia"/>
              </w:rPr>
            </w:pPr>
            <w:r w:rsidRPr="00116931">
              <w:rPr>
                <w:rFonts w:eastAsiaTheme="minorEastAsia"/>
              </w:rPr>
              <w:lastRenderedPageBreak/>
              <w:t>Equity</w:t>
            </w:r>
          </w:p>
        </w:tc>
        <w:tc>
          <w:tcPr>
            <w:tcW w:w="1276" w:type="dxa"/>
            <w:vAlign w:val="bottom"/>
          </w:tcPr>
          <w:p w:rsidR="00F83167" w:rsidRPr="00116931" w:rsidRDefault="00F83167" w:rsidP="00F83167">
            <w:pPr>
              <w:pStyle w:val="BodyText"/>
              <w:rPr>
                <w:rFonts w:eastAsiaTheme="minorEastAsia" w:cs="Arial"/>
              </w:rPr>
            </w:pPr>
          </w:p>
        </w:tc>
        <w:tc>
          <w:tcPr>
            <w:tcW w:w="1666" w:type="dxa"/>
            <w:vAlign w:val="bottom"/>
          </w:tcPr>
          <w:p w:rsidR="00F83167" w:rsidRPr="00116931" w:rsidRDefault="00F83167" w:rsidP="00F83167">
            <w:pPr>
              <w:pStyle w:val="BodyText"/>
              <w:rPr>
                <w:rFonts w:eastAsiaTheme="minorEastAsia" w:cs="Arial"/>
              </w:rPr>
            </w:pPr>
          </w:p>
        </w:tc>
      </w:tr>
      <w:tr w:rsidR="00F83167" w:rsidTr="00F83167">
        <w:tc>
          <w:tcPr>
            <w:tcW w:w="6912" w:type="dxa"/>
          </w:tcPr>
          <w:p w:rsidR="00F83167" w:rsidRPr="00116931" w:rsidRDefault="00F83167" w:rsidP="00F83167">
            <w:r w:rsidRPr="00116931">
              <w:t>Accumulated surpluses</w:t>
            </w:r>
          </w:p>
        </w:tc>
        <w:tc>
          <w:tcPr>
            <w:tcW w:w="1276" w:type="dxa"/>
            <w:vAlign w:val="bottom"/>
          </w:tcPr>
          <w:p w:rsidR="00F83167" w:rsidRPr="00116931" w:rsidRDefault="00F83167" w:rsidP="00F83167"/>
        </w:tc>
        <w:tc>
          <w:tcPr>
            <w:tcW w:w="1666" w:type="dxa"/>
            <w:vAlign w:val="bottom"/>
          </w:tcPr>
          <w:p w:rsidR="00F83167" w:rsidRPr="00116931" w:rsidRDefault="00F83167" w:rsidP="00F83167">
            <w:r w:rsidRPr="00116931">
              <w:tab/>
              <w:t>643,366</w:t>
            </w:r>
            <w:r w:rsidRPr="00116931">
              <w:tab/>
            </w:r>
          </w:p>
        </w:tc>
      </w:tr>
      <w:tr w:rsidR="00F83167" w:rsidTr="00F83167">
        <w:tc>
          <w:tcPr>
            <w:tcW w:w="6912" w:type="dxa"/>
          </w:tcPr>
          <w:p w:rsidR="00F83167" w:rsidRPr="00F83167" w:rsidRDefault="00F83167" w:rsidP="00F83167">
            <w:pPr>
              <w:rPr>
                <w:b/>
              </w:rPr>
            </w:pPr>
            <w:r w:rsidRPr="00F83167">
              <w:rPr>
                <w:b/>
              </w:rPr>
              <w:t>Total equity</w:t>
            </w:r>
          </w:p>
        </w:tc>
        <w:tc>
          <w:tcPr>
            <w:tcW w:w="1276" w:type="dxa"/>
            <w:vAlign w:val="bottom"/>
          </w:tcPr>
          <w:p w:rsidR="00F83167" w:rsidRPr="00F83167" w:rsidRDefault="00F83167" w:rsidP="00F83167">
            <w:pPr>
              <w:rPr>
                <w:rFonts w:cs="Arial"/>
                <w:b/>
              </w:rPr>
            </w:pPr>
          </w:p>
        </w:tc>
        <w:tc>
          <w:tcPr>
            <w:tcW w:w="1666" w:type="dxa"/>
            <w:vAlign w:val="bottom"/>
          </w:tcPr>
          <w:p w:rsidR="00F83167" w:rsidRPr="00F83167" w:rsidRDefault="00F83167" w:rsidP="00F83167">
            <w:pPr>
              <w:rPr>
                <w:b/>
              </w:rPr>
            </w:pPr>
            <w:r w:rsidRPr="00F83167">
              <w:rPr>
                <w:b/>
              </w:rPr>
              <w:tab/>
              <w:t>643,366</w:t>
            </w:r>
            <w:r w:rsidRPr="00F83167">
              <w:rPr>
                <w:b/>
              </w:rPr>
              <w:tab/>
            </w:r>
          </w:p>
        </w:tc>
      </w:tr>
    </w:tbl>
    <w:p w:rsidR="00F83167" w:rsidRDefault="00F83167">
      <w:pPr>
        <w:spacing w:before="80" w:after="80"/>
      </w:pPr>
    </w:p>
    <w:p w:rsidR="00F83167" w:rsidRDefault="00F83167" w:rsidP="00F83167">
      <w:pPr>
        <w:pStyle w:val="BodyText"/>
      </w:pPr>
      <w:r>
        <w:br w:type="page"/>
      </w:r>
    </w:p>
    <w:p w:rsidR="00F83167" w:rsidRDefault="00F83167" w:rsidP="00F83167">
      <w:pPr>
        <w:pStyle w:val="Heading1"/>
      </w:pPr>
      <w:bookmarkStart w:id="48" w:name="_Toc467666606"/>
      <w:r>
        <w:lastRenderedPageBreak/>
        <w:t>Auditor’s Report</w:t>
      </w:r>
      <w:bookmarkEnd w:id="48"/>
      <w:r>
        <w:t xml:space="preserve"> </w:t>
      </w:r>
    </w:p>
    <w:p w:rsidR="00F83167" w:rsidRDefault="00F83167" w:rsidP="00F83167">
      <w:pPr>
        <w:pBdr>
          <w:bottom w:val="single" w:sz="6" w:space="1" w:color="auto"/>
        </w:pBdr>
      </w:pPr>
      <w:r w:rsidRPr="00F83167">
        <w:t xml:space="preserve">Following is the wording from the signed and scanned hard copy Auditor’s Report.  </w:t>
      </w:r>
    </w:p>
    <w:p w:rsidR="00F83167" w:rsidRDefault="00F83167" w:rsidP="00F83167">
      <w:pPr>
        <w:pBdr>
          <w:bottom w:val="single" w:sz="6" w:space="1" w:color="auto"/>
        </w:pBdr>
      </w:pPr>
    </w:p>
    <w:p w:rsidR="00F83167" w:rsidRDefault="00F83167" w:rsidP="00F83167"/>
    <w:p w:rsidR="00F83167" w:rsidRPr="00F83167" w:rsidRDefault="00F83167" w:rsidP="00F83167">
      <w:pPr>
        <w:rPr>
          <w:b/>
        </w:rPr>
      </w:pPr>
      <w:r w:rsidRPr="00F83167">
        <w:rPr>
          <w:b/>
        </w:rPr>
        <w:t xml:space="preserve">Vision 2020 </w:t>
      </w:r>
      <w:proofErr w:type="gramStart"/>
      <w:r w:rsidRPr="00F83167">
        <w:rPr>
          <w:b/>
        </w:rPr>
        <w:t>The</w:t>
      </w:r>
      <w:proofErr w:type="gramEnd"/>
      <w:r w:rsidRPr="00F83167">
        <w:rPr>
          <w:b/>
        </w:rPr>
        <w:t xml:space="preserve"> Right to Sight Australia - ABN 34 094 070 014</w:t>
      </w:r>
    </w:p>
    <w:p w:rsidR="00F83167" w:rsidRPr="00F83167" w:rsidRDefault="00F83167" w:rsidP="00F83167">
      <w:pPr>
        <w:rPr>
          <w:b/>
        </w:rPr>
      </w:pPr>
      <w:r w:rsidRPr="00F83167">
        <w:rPr>
          <w:b/>
        </w:rPr>
        <w:t>Report of the Independent Auditor on the Summary Financial Statements</w:t>
      </w:r>
    </w:p>
    <w:p w:rsidR="00F83167" w:rsidRPr="00F83167" w:rsidRDefault="00F83167" w:rsidP="00F83167">
      <w:pPr>
        <w:rPr>
          <w:b/>
        </w:rPr>
      </w:pPr>
      <w:r w:rsidRPr="00F83167">
        <w:rPr>
          <w:b/>
        </w:rPr>
        <w:t>For the Year Ended 30 June 2016</w:t>
      </w:r>
    </w:p>
    <w:p w:rsidR="00F83167" w:rsidRDefault="00F83167" w:rsidP="00F83167"/>
    <w:p w:rsidR="00F83167" w:rsidRDefault="00F83167" w:rsidP="00F83167">
      <w:pPr>
        <w:rPr>
          <w:b/>
        </w:rPr>
      </w:pPr>
      <w:r w:rsidRPr="00F83167">
        <w:rPr>
          <w:b/>
        </w:rPr>
        <w:t>Report on the summarised financial report</w:t>
      </w:r>
    </w:p>
    <w:p w:rsidR="00F83167" w:rsidRDefault="00F83167" w:rsidP="00F83167">
      <w:pPr>
        <w:rPr>
          <w:b/>
        </w:rPr>
      </w:pPr>
    </w:p>
    <w:p w:rsidR="00F83167" w:rsidRDefault="00F83167" w:rsidP="00F83167">
      <w:r w:rsidRPr="00F83167">
        <w:t xml:space="preserve">The accompanying summary financial </w:t>
      </w:r>
      <w:proofErr w:type="gramStart"/>
      <w:r w:rsidRPr="00F83167">
        <w:t>statemen</w:t>
      </w:r>
      <w:r w:rsidR="00B3747B">
        <w:t>ts, which comprises</w:t>
      </w:r>
      <w:proofErr w:type="gramEnd"/>
      <w:r w:rsidR="00B3747B">
        <w:t xml:space="preserve"> the Statement of Profit or Loss and Other Comprehensive Income and Statement of Financial Position as at 30 June 2016</w:t>
      </w:r>
      <w:r w:rsidRPr="00F83167">
        <w:t>, are derived from the audited financial report of Vision 2020 The Right to Sight Australia for th</w:t>
      </w:r>
      <w:r w:rsidR="00B3747B">
        <w:t>e year ended 30 June 2016</w:t>
      </w:r>
      <w:r w:rsidRPr="00F83167">
        <w:t>. We expressed an unmodified audit opinion on that financi</w:t>
      </w:r>
      <w:r w:rsidR="00B3747B">
        <w:t>al report in our report dated 18 October 2016</w:t>
      </w:r>
      <w:r w:rsidRPr="00F83167">
        <w:t xml:space="preserve">. </w:t>
      </w:r>
      <w:proofErr w:type="gramStart"/>
      <w:r w:rsidRPr="00F83167">
        <w:t>That financial report, and the summary financial statements, do</w:t>
      </w:r>
      <w:proofErr w:type="gramEnd"/>
      <w:r w:rsidRPr="00F83167">
        <w:t xml:space="preserve"> not reflect the effects of events that occurred subsequent to </w:t>
      </w:r>
      <w:r w:rsidR="00B3747B">
        <w:t>the date of our report on</w:t>
      </w:r>
      <w:r w:rsidRPr="00F83167">
        <w:t xml:space="preserve"> that financial report.</w:t>
      </w:r>
    </w:p>
    <w:p w:rsidR="00B3747B" w:rsidRPr="00F83167" w:rsidRDefault="00B3747B" w:rsidP="00F83167"/>
    <w:p w:rsidR="00F83167" w:rsidRPr="00F83167" w:rsidRDefault="00F83167" w:rsidP="00F83167">
      <w:r w:rsidRPr="00F83167">
        <w:t>The summary financial statements do not contain all the disclosures required by Australian Accounting Standards – Reduced Disclosure Requirements (including the Australian Accounting Interpretations) and the Australian Charities and Not-for-profits Commission Act 2012. Reading the summary financial statements, therefore, is not a substitute for reading the audited financial report of Vision 2020 The Right to Sight Australia.</w:t>
      </w:r>
    </w:p>
    <w:p w:rsidR="00B3747B" w:rsidRDefault="00B3747B" w:rsidP="00F83167"/>
    <w:p w:rsidR="00F83167" w:rsidRDefault="00F83167" w:rsidP="00F83167">
      <w:r w:rsidRPr="00F83167">
        <w:t>The information reported in the summarised financial report is consistent with the annual statutory financial report from which it is derived and upon which we expressed an unqualified audit opinion in our report to the members. For a better understanding of the scope of our audit, this report should be read in conjunction with our audit report on the annual statutory financial report.</w:t>
      </w:r>
    </w:p>
    <w:p w:rsidR="00B3747B" w:rsidRPr="00F83167" w:rsidRDefault="00B3747B" w:rsidP="00F83167"/>
    <w:p w:rsidR="00F83167" w:rsidRPr="00B3747B" w:rsidRDefault="00F83167" w:rsidP="00F83167">
      <w:pPr>
        <w:rPr>
          <w:b/>
        </w:rPr>
      </w:pPr>
      <w:r w:rsidRPr="00B3747B">
        <w:rPr>
          <w:b/>
        </w:rPr>
        <w:t>Directors’ Responsibility for the Summary Financial Statements</w:t>
      </w:r>
    </w:p>
    <w:p w:rsidR="00F83167" w:rsidRDefault="00F83167" w:rsidP="00F83167">
      <w:r w:rsidRPr="00F83167">
        <w:t>The directors are responsible for the preparation of a summary of the audited financial report to meet the needs of users.</w:t>
      </w:r>
    </w:p>
    <w:p w:rsidR="00B3747B" w:rsidRPr="00B3747B" w:rsidRDefault="00B3747B" w:rsidP="00F83167">
      <w:pPr>
        <w:rPr>
          <w:b/>
        </w:rPr>
      </w:pPr>
    </w:p>
    <w:p w:rsidR="00F83167" w:rsidRPr="00B3747B" w:rsidRDefault="00F83167" w:rsidP="00F83167">
      <w:pPr>
        <w:rPr>
          <w:b/>
        </w:rPr>
      </w:pPr>
      <w:r w:rsidRPr="00B3747B">
        <w:rPr>
          <w:b/>
        </w:rPr>
        <w:t>Auditor’s Responsibility</w:t>
      </w:r>
    </w:p>
    <w:p w:rsidR="00F83167" w:rsidRPr="00B3747B" w:rsidRDefault="00F83167" w:rsidP="00F83167">
      <w:pPr>
        <w:rPr>
          <w:i/>
        </w:rPr>
      </w:pPr>
      <w:r w:rsidRPr="00F83167">
        <w:t xml:space="preserve">Our responsibility is to express an opinion on the summary financial statements based on our procedures, which were conducted in accordance with Auditing Standard ASA 810 </w:t>
      </w:r>
      <w:r w:rsidRPr="00B3747B">
        <w:rPr>
          <w:i/>
        </w:rPr>
        <w:t>Engagements to Report on Summary Financial Statements.</w:t>
      </w:r>
    </w:p>
    <w:p w:rsidR="00B3747B" w:rsidRPr="00F83167" w:rsidRDefault="00B3747B" w:rsidP="00F83167"/>
    <w:p w:rsidR="00F83167" w:rsidRPr="00B3747B" w:rsidRDefault="00F83167" w:rsidP="00F83167">
      <w:pPr>
        <w:rPr>
          <w:b/>
        </w:rPr>
      </w:pPr>
      <w:r w:rsidRPr="00B3747B">
        <w:rPr>
          <w:b/>
        </w:rPr>
        <w:t>Opinion</w:t>
      </w:r>
    </w:p>
    <w:p w:rsidR="00F83167" w:rsidRDefault="00F83167" w:rsidP="00F83167">
      <w:r w:rsidRPr="00F83167">
        <w:t>In our opinion, the summary financial statements derived from the audited financial report of Vision 2020 The Right to Sight Australia</w:t>
      </w:r>
      <w:r w:rsidR="00B3747B">
        <w:t xml:space="preserve"> for the year ended 30 June 2016</w:t>
      </w:r>
      <w:r w:rsidRPr="00F83167">
        <w:t xml:space="preserve"> are consistent, in all material respects with the audited financial report.</w:t>
      </w:r>
    </w:p>
    <w:p w:rsidR="00B3747B" w:rsidRPr="00F83167" w:rsidRDefault="00B3747B" w:rsidP="00F83167"/>
    <w:p w:rsidR="00F83167" w:rsidRPr="00F83167" w:rsidRDefault="00F83167" w:rsidP="00F83167">
      <w:proofErr w:type="spellStart"/>
      <w:r w:rsidRPr="00F83167">
        <w:t>Saward</w:t>
      </w:r>
      <w:proofErr w:type="spellEnd"/>
      <w:r w:rsidRPr="00F83167">
        <w:t xml:space="preserve"> Dawson Chartered Accountants - Peter Shields, Partner</w:t>
      </w:r>
    </w:p>
    <w:p w:rsidR="00F83167" w:rsidRPr="00F83167" w:rsidRDefault="00B3747B" w:rsidP="00F83167">
      <w:r>
        <w:t>18 October 2016</w:t>
      </w:r>
    </w:p>
    <w:p w:rsidR="00F83167" w:rsidRDefault="00F83167" w:rsidP="00F83167">
      <w:r w:rsidRPr="00F83167">
        <w:t>20 Albert St, Blackburn Vic 3130</w:t>
      </w:r>
    </w:p>
    <w:p w:rsidR="005328EB" w:rsidRDefault="005328EB">
      <w:pPr>
        <w:spacing w:before="80" w:after="80"/>
      </w:pPr>
      <w:r>
        <w:br w:type="page"/>
      </w:r>
    </w:p>
    <w:p w:rsidR="005328EB" w:rsidRDefault="005328EB" w:rsidP="005328EB">
      <w:pPr>
        <w:pStyle w:val="Heading1"/>
      </w:pPr>
      <w:bookmarkStart w:id="49" w:name="_Toc467666607"/>
      <w:r>
        <w:lastRenderedPageBreak/>
        <w:t>Vision 2020 Australia</w:t>
      </w:r>
      <w:bookmarkEnd w:id="49"/>
    </w:p>
    <w:p w:rsidR="005328EB" w:rsidRDefault="005328EB" w:rsidP="005328EB">
      <w:r>
        <w:t xml:space="preserve">Established in October 2000, Vision 2020 Australia is part of VISION 2020: The Right to Sight, a global initiative of the World Health Organisation and the International Agency for the Prevention of Blindness. </w:t>
      </w:r>
    </w:p>
    <w:p w:rsidR="005328EB" w:rsidRDefault="005328EB" w:rsidP="005328EB"/>
    <w:p w:rsidR="005328EB" w:rsidRDefault="005328EB" w:rsidP="005328EB">
      <w:r>
        <w:t>Vision 2020 Australia is the national peak body working in partnership to prevent avoidable blindness and improve vision care in Australia. We represent around 50 members involved in local and global eye care, health promotion, low vision support, vision rehabilitation, eye research, professional assistance and community support.</w:t>
      </w:r>
    </w:p>
    <w:p w:rsidR="005328EB" w:rsidRDefault="005328EB" w:rsidP="005328EB"/>
    <w:p w:rsidR="005328EB" w:rsidRDefault="005328EB" w:rsidP="005328EB">
      <w:r>
        <w:t>The organisation has three key areas of focus: conducting advocacy, facilitating collaboration and raising awareness.</w:t>
      </w:r>
    </w:p>
    <w:p w:rsidR="005328EB" w:rsidRDefault="005328EB" w:rsidP="005328EB">
      <w:pPr>
        <w:pStyle w:val="Heading2"/>
      </w:pPr>
      <w:bookmarkStart w:id="50" w:name="_Toc467666608"/>
      <w:r>
        <w:t>Our Vision</w:t>
      </w:r>
      <w:bookmarkEnd w:id="50"/>
    </w:p>
    <w:p w:rsidR="005328EB" w:rsidRDefault="005328EB" w:rsidP="005328EB">
      <w:r>
        <w:t>Our vision is the elimination of avoidable blindness and vision loss by the year 2020 and the full participation of people who are blind or vision impaired in the community.</w:t>
      </w:r>
    </w:p>
    <w:p w:rsidR="005328EB" w:rsidRDefault="005328EB" w:rsidP="005328EB">
      <w:pPr>
        <w:pStyle w:val="Heading2"/>
      </w:pPr>
      <w:bookmarkStart w:id="51" w:name="_Toc467666609"/>
      <w:r>
        <w:t>Our Mission</w:t>
      </w:r>
      <w:bookmarkEnd w:id="51"/>
    </w:p>
    <w:p w:rsidR="005328EB" w:rsidRDefault="005328EB" w:rsidP="005328EB">
      <w:r>
        <w:t>Our mission is to be the national advocate to government working in partnership with members for policy change and for the funding of programs that will eliminate avoidable blindness and vision impairment and ensure community participation of people who are blind or vision impaired in Australia and our region.</w:t>
      </w:r>
    </w:p>
    <w:p w:rsidR="005328EB" w:rsidRDefault="005328EB" w:rsidP="005328EB"/>
    <w:p w:rsidR="005328EB" w:rsidRDefault="005328EB" w:rsidP="005328EB"/>
    <w:p w:rsidR="005328EB" w:rsidRDefault="005328EB" w:rsidP="005328EB">
      <w:pPr>
        <w:pStyle w:val="Heading2"/>
      </w:pPr>
      <w:bookmarkStart w:id="52" w:name="_Toc467666610"/>
      <w:r>
        <w:t>Vision 2020 Australia</w:t>
      </w:r>
      <w:r w:rsidR="008B21CC">
        <w:t xml:space="preserve"> contact details</w:t>
      </w:r>
      <w:bookmarkEnd w:id="52"/>
    </w:p>
    <w:p w:rsidR="005328EB" w:rsidRDefault="005328EB" w:rsidP="005328EB">
      <w:r>
        <w:t>Level 2, 174 Queen Street, Melbourne Victoria 3000</w:t>
      </w:r>
    </w:p>
    <w:p w:rsidR="005328EB" w:rsidRDefault="005328EB" w:rsidP="005328EB">
      <w:r>
        <w:t>Telephone +61 3 9656 2020</w:t>
      </w:r>
    </w:p>
    <w:p w:rsidR="005328EB" w:rsidRDefault="005328EB" w:rsidP="005328EB">
      <w:r>
        <w:t>Facsimile +61 3 9656 2040</w:t>
      </w:r>
    </w:p>
    <w:p w:rsidR="005328EB" w:rsidRPr="00C42101" w:rsidRDefault="005328EB" w:rsidP="005328EB">
      <w:pPr>
        <w:rPr>
          <w:color w:val="004B8D" w:themeColor="accent1"/>
        </w:rPr>
      </w:pPr>
      <w:r>
        <w:t xml:space="preserve">Website </w:t>
      </w:r>
      <w:hyperlink r:id="rId11" w:history="1">
        <w:r w:rsidR="00C42101" w:rsidRPr="00C42101">
          <w:rPr>
            <w:rStyle w:val="Hyperlink"/>
            <w:color w:val="004B8D" w:themeColor="accent1"/>
          </w:rPr>
          <w:t>www.vision2020australia.org.au</w:t>
        </w:r>
      </w:hyperlink>
      <w:r w:rsidR="00C42101" w:rsidRPr="00C42101">
        <w:rPr>
          <w:color w:val="004B8D" w:themeColor="accent1"/>
        </w:rPr>
        <w:t xml:space="preserve"> </w:t>
      </w:r>
    </w:p>
    <w:p w:rsidR="005328EB" w:rsidRDefault="005328EB" w:rsidP="005328EB"/>
    <w:p w:rsidR="005328EB" w:rsidRDefault="005328EB" w:rsidP="005328EB">
      <w:proofErr w:type="gramStart"/>
      <w:r>
        <w:t>National body working in partnership to prevent avoidable blindness and improve vision care.</w:t>
      </w:r>
      <w:proofErr w:type="gramEnd"/>
    </w:p>
    <w:p w:rsidR="005328EB" w:rsidRDefault="005328EB" w:rsidP="00F83167"/>
    <w:p w:rsidR="00C42101" w:rsidRDefault="00C42101" w:rsidP="00F83167"/>
    <w:p w:rsidR="00C42101" w:rsidRPr="00F83167" w:rsidRDefault="00C42101" w:rsidP="00F83167">
      <w:r w:rsidRPr="00C42101">
        <w:t>Vision 2020 Australia is an Affiliate Member of the Australian Council for International Development (ACFID). We support the values of ACFID and its mission to unite the Australian development sector against poverty.</w:t>
      </w:r>
    </w:p>
    <w:p w:rsidR="009E3BCF" w:rsidRPr="00432C27" w:rsidRDefault="009E3BCF" w:rsidP="00432C27">
      <w:pPr>
        <w:spacing w:before="80" w:after="80"/>
        <w:rPr>
          <w:rFonts w:eastAsia="Times New Roman" w:cs="Times New Roman"/>
          <w:szCs w:val="24"/>
          <w:lang w:eastAsia="en-AU"/>
        </w:rPr>
      </w:pPr>
    </w:p>
    <w:p w:rsidR="00F978A9" w:rsidRDefault="00F978A9" w:rsidP="009A1E0A">
      <w:pPr>
        <w:pStyle w:val="BodyText"/>
      </w:pPr>
    </w:p>
    <w:sectPr w:rsidR="00F978A9" w:rsidSect="002F2F7A">
      <w:headerReference w:type="default" r:id="rId12"/>
      <w:footerReference w:type="default" r:id="rId13"/>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7C" w:rsidRDefault="0032107C" w:rsidP="00185154">
      <w:r>
        <w:separator/>
      </w:r>
    </w:p>
    <w:p w:rsidR="0032107C" w:rsidRDefault="0032107C"/>
  </w:endnote>
  <w:endnote w:type="continuationSeparator" w:id="0">
    <w:p w:rsidR="0032107C" w:rsidRDefault="0032107C" w:rsidP="00185154">
      <w:r>
        <w:continuationSeparator/>
      </w:r>
    </w:p>
    <w:p w:rsidR="0032107C" w:rsidRDefault="003210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07C" w:rsidRDefault="0032107C"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07C" w:rsidRPr="002F2F7A" w:rsidRDefault="0032107C" w:rsidP="002F2F7A">
    <w:pPr>
      <w:pStyle w:val="Footer"/>
    </w:pPr>
    <w:r>
      <w:rPr>
        <w:noProof w:val="0"/>
      </w:rPr>
      <w:fldChar w:fldCharType="begin"/>
    </w:r>
    <w:r>
      <w:instrText xml:space="preserve"> PAGE   \* MERGEFORMAT </w:instrText>
    </w:r>
    <w:r>
      <w:rPr>
        <w:noProof w:val="0"/>
      </w:rPr>
      <w:fldChar w:fldCharType="separate"/>
    </w:r>
    <w:r w:rsidR="00B352F0">
      <w:t>4</w:t>
    </w:r>
    <w:r>
      <w:fldChar w:fldCharType="end"/>
    </w:r>
    <w:r>
      <w:tab/>
    </w:r>
    <w:r w:rsidR="00B352F0">
      <w:fldChar w:fldCharType="begin"/>
    </w:r>
    <w:r w:rsidR="00B352F0">
      <w:instrText xml:space="preserve"> STYLEREF  DocTitle  \* MERGEFORMAT </w:instrText>
    </w:r>
    <w:r w:rsidR="00B352F0">
      <w:fldChar w:fldCharType="separate"/>
    </w:r>
    <w:r w:rsidR="00B352F0">
      <w:t>Annual Report 2015-2016</w:t>
    </w:r>
    <w:r w:rsidR="00B352F0">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7C" w:rsidRDefault="0032107C" w:rsidP="00185154">
      <w:r>
        <w:separator/>
      </w:r>
    </w:p>
    <w:p w:rsidR="0032107C" w:rsidRDefault="0032107C"/>
  </w:footnote>
  <w:footnote w:type="continuationSeparator" w:id="0">
    <w:p w:rsidR="0032107C" w:rsidRDefault="0032107C" w:rsidP="00185154">
      <w:r>
        <w:continuationSeparator/>
      </w:r>
    </w:p>
    <w:p w:rsidR="0032107C" w:rsidRDefault="0032107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07C" w:rsidRPr="009A1E0A" w:rsidRDefault="0032107C" w:rsidP="009A1E0A">
    <w:pPr>
      <w:pStyle w:val="Header"/>
    </w:pPr>
    <w:r>
      <w:rPr>
        <w:noProof/>
        <w:lang w:eastAsia="en-AU"/>
      </w:rPr>
      <w:drawing>
        <wp:anchor distT="0" distB="0" distL="114300" distR="114300" simplePos="0" relativeHeight="251659264" behindDoc="1" locked="0" layoutInCell="1" allowOverlap="1" wp14:anchorId="22836FC2" wp14:editId="276331C1">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07C" w:rsidRDefault="003210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54E26E3"/>
    <w:multiLevelType w:val="multilevel"/>
    <w:tmpl w:val="624681D2"/>
    <w:numStyleLink w:val="ListTableBullet"/>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8D451B5"/>
    <w:multiLevelType w:val="hybridMultilevel"/>
    <w:tmpl w:val="9184D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116B577A"/>
    <w:multiLevelType w:val="hybridMultilevel"/>
    <w:tmpl w:val="3A589E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nsid w:val="366E6290"/>
    <w:multiLevelType w:val="multilevel"/>
    <w:tmpl w:val="BDFC207A"/>
    <w:numStyleLink w:val="ListTableNumber"/>
  </w:abstractNum>
  <w:abstractNum w:abstractNumId="9">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nsid w:val="462A0869"/>
    <w:multiLevelType w:val="hybridMultilevel"/>
    <w:tmpl w:val="E48C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8F5908"/>
    <w:multiLevelType w:val="hybridMultilevel"/>
    <w:tmpl w:val="B42A3464"/>
    <w:lvl w:ilvl="0" w:tplc="29D4F3B2">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DD65527"/>
    <w:multiLevelType w:val="hybridMultilevel"/>
    <w:tmpl w:val="E6EC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E90380"/>
    <w:multiLevelType w:val="multilevel"/>
    <w:tmpl w:val="93023612"/>
    <w:numStyleLink w:val="ListBullet"/>
  </w:abstractNum>
  <w:abstractNum w:abstractNumId="14">
    <w:nsid w:val="5B713DD2"/>
    <w:multiLevelType w:val="multilevel"/>
    <w:tmpl w:val="624681D2"/>
    <w:numStyleLink w:val="ListTableBullet"/>
  </w:abstractNum>
  <w:abstractNum w:abstractNumId="15">
    <w:nsid w:val="5D414932"/>
    <w:multiLevelType w:val="hybridMultilevel"/>
    <w:tmpl w:val="AA4E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5A21E9"/>
    <w:multiLevelType w:val="hybridMultilevel"/>
    <w:tmpl w:val="55C0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nsid w:val="650E2882"/>
    <w:multiLevelType w:val="hybridMultilevel"/>
    <w:tmpl w:val="7B143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40269B"/>
    <w:multiLevelType w:val="hybridMultilevel"/>
    <w:tmpl w:val="970C55AA"/>
    <w:lvl w:ilvl="0" w:tplc="29D4F3B2">
      <w:numFmt w:val="bullet"/>
      <w:lvlText w:val="-"/>
      <w:lvlJc w:val="left"/>
      <w:pPr>
        <w:ind w:left="360" w:hanging="360"/>
      </w:pPr>
      <w:rPr>
        <w:rFonts w:ascii="Trebuchet MS" w:eastAsia="Times New Roman" w:hAnsi="Trebuchet MS"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68990AF2"/>
    <w:multiLevelType w:val="hybridMultilevel"/>
    <w:tmpl w:val="476684FE"/>
    <w:lvl w:ilvl="0" w:tplc="29D4F3B2">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139706E"/>
    <w:multiLevelType w:val="multilevel"/>
    <w:tmpl w:val="11C64328"/>
    <w:numStyleLink w:val="ListParagraph"/>
  </w:abstractNum>
  <w:abstractNum w:abstractNumId="22">
    <w:nsid w:val="76CA03E1"/>
    <w:multiLevelType w:val="multilevel"/>
    <w:tmpl w:val="9D625AA6"/>
    <w:numStyleLink w:val="ListNumberedHeadings"/>
  </w:abstractNum>
  <w:abstractNum w:abstractNumId="23">
    <w:nsid w:val="775D0106"/>
    <w:multiLevelType w:val="hybridMultilevel"/>
    <w:tmpl w:val="C4BE449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4"/>
  </w:num>
  <w:num w:numId="3">
    <w:abstractNumId w:val="6"/>
  </w:num>
  <w:num w:numId="4">
    <w:abstractNumId w:val="9"/>
  </w:num>
  <w:num w:numId="5">
    <w:abstractNumId w:val="0"/>
  </w:num>
  <w:num w:numId="6">
    <w:abstractNumId w:val="4"/>
  </w:num>
  <w:num w:numId="7">
    <w:abstractNumId w:val="17"/>
  </w:num>
  <w:num w:numId="8">
    <w:abstractNumId w:val="21"/>
  </w:num>
  <w:num w:numId="9">
    <w:abstractNumId w:val="22"/>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8"/>
  </w:num>
  <w:num w:numId="12">
    <w:abstractNumId w:val="2"/>
  </w:num>
  <w:num w:numId="13">
    <w:abstractNumId w:val="6"/>
  </w:num>
  <w:num w:numId="14">
    <w:abstractNumId w:val="7"/>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7"/>
  </w:num>
  <w:num w:numId="22">
    <w:abstractNumId w:val="4"/>
  </w:num>
  <w:num w:numId="23">
    <w:abstractNumId w:val="14"/>
  </w:num>
  <w:num w:numId="24">
    <w:abstractNumId w:val="14"/>
  </w:num>
  <w:num w:numId="25">
    <w:abstractNumId w:val="3"/>
  </w:num>
  <w:num w:numId="26">
    <w:abstractNumId w:val="11"/>
  </w:num>
  <w:num w:numId="27">
    <w:abstractNumId w:val="20"/>
  </w:num>
  <w:num w:numId="28">
    <w:abstractNumId w:val="16"/>
  </w:num>
  <w:num w:numId="29">
    <w:abstractNumId w:val="18"/>
  </w:num>
  <w:num w:numId="30">
    <w:abstractNumId w:val="10"/>
  </w:num>
  <w:num w:numId="31">
    <w:abstractNumId w:val="15"/>
  </w:num>
  <w:num w:numId="32">
    <w:abstractNumId w:val="12"/>
  </w:num>
  <w:num w:numId="33">
    <w:abstractNumId w:val="5"/>
  </w:num>
  <w:num w:numId="34">
    <w:abstractNumId w:val="23"/>
  </w:num>
  <w:num w:numId="3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00E"/>
    <w:rsid w:val="00006100"/>
    <w:rsid w:val="000358CA"/>
    <w:rsid w:val="000427B8"/>
    <w:rsid w:val="00071C7D"/>
    <w:rsid w:val="00076F97"/>
    <w:rsid w:val="000870BB"/>
    <w:rsid w:val="00087D93"/>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86E49"/>
    <w:rsid w:val="0019114D"/>
    <w:rsid w:val="001F16CA"/>
    <w:rsid w:val="002078C1"/>
    <w:rsid w:val="002106C4"/>
    <w:rsid w:val="00210DEF"/>
    <w:rsid w:val="00222215"/>
    <w:rsid w:val="0025119D"/>
    <w:rsid w:val="00252201"/>
    <w:rsid w:val="00254DD8"/>
    <w:rsid w:val="00271ECA"/>
    <w:rsid w:val="002A590E"/>
    <w:rsid w:val="002B4003"/>
    <w:rsid w:val="002C5B1C"/>
    <w:rsid w:val="002D4254"/>
    <w:rsid w:val="002D4E6E"/>
    <w:rsid w:val="002F2F7A"/>
    <w:rsid w:val="002F4862"/>
    <w:rsid w:val="00301893"/>
    <w:rsid w:val="0032107C"/>
    <w:rsid w:val="003411DD"/>
    <w:rsid w:val="0037398C"/>
    <w:rsid w:val="0037618F"/>
    <w:rsid w:val="003853C1"/>
    <w:rsid w:val="003933F4"/>
    <w:rsid w:val="003A04C1"/>
    <w:rsid w:val="003A08A5"/>
    <w:rsid w:val="003B0945"/>
    <w:rsid w:val="003B097F"/>
    <w:rsid w:val="003B126F"/>
    <w:rsid w:val="003B4DCF"/>
    <w:rsid w:val="003D3B71"/>
    <w:rsid w:val="003D56AF"/>
    <w:rsid w:val="003E1EF3"/>
    <w:rsid w:val="003E269E"/>
    <w:rsid w:val="003E2E43"/>
    <w:rsid w:val="003E5319"/>
    <w:rsid w:val="00404615"/>
    <w:rsid w:val="00407776"/>
    <w:rsid w:val="004254BC"/>
    <w:rsid w:val="00427353"/>
    <w:rsid w:val="00432C27"/>
    <w:rsid w:val="0043564D"/>
    <w:rsid w:val="0043628A"/>
    <w:rsid w:val="00444AE6"/>
    <w:rsid w:val="004478FD"/>
    <w:rsid w:val="004700B3"/>
    <w:rsid w:val="004846EB"/>
    <w:rsid w:val="00491C59"/>
    <w:rsid w:val="004B7DAE"/>
    <w:rsid w:val="004E79A4"/>
    <w:rsid w:val="004F2A3C"/>
    <w:rsid w:val="004F3D6F"/>
    <w:rsid w:val="0051056D"/>
    <w:rsid w:val="005328EB"/>
    <w:rsid w:val="005331C9"/>
    <w:rsid w:val="005362EE"/>
    <w:rsid w:val="0055219D"/>
    <w:rsid w:val="0055353F"/>
    <w:rsid w:val="0056633F"/>
    <w:rsid w:val="005713E5"/>
    <w:rsid w:val="005A435A"/>
    <w:rsid w:val="005B0C40"/>
    <w:rsid w:val="005D15BB"/>
    <w:rsid w:val="005D620B"/>
    <w:rsid w:val="005E259B"/>
    <w:rsid w:val="006025ED"/>
    <w:rsid w:val="0061089F"/>
    <w:rsid w:val="006262B0"/>
    <w:rsid w:val="00630061"/>
    <w:rsid w:val="00633235"/>
    <w:rsid w:val="006366A1"/>
    <w:rsid w:val="0065325A"/>
    <w:rsid w:val="00674316"/>
    <w:rsid w:val="006759F6"/>
    <w:rsid w:val="00684E74"/>
    <w:rsid w:val="00697C48"/>
    <w:rsid w:val="006A1801"/>
    <w:rsid w:val="006D22C5"/>
    <w:rsid w:val="006E49EB"/>
    <w:rsid w:val="00706376"/>
    <w:rsid w:val="00757A95"/>
    <w:rsid w:val="00770BF1"/>
    <w:rsid w:val="00774E81"/>
    <w:rsid w:val="007A5346"/>
    <w:rsid w:val="007B1B14"/>
    <w:rsid w:val="007B6E95"/>
    <w:rsid w:val="007C69D6"/>
    <w:rsid w:val="007F3BDD"/>
    <w:rsid w:val="00817D6F"/>
    <w:rsid w:val="00822503"/>
    <w:rsid w:val="00842156"/>
    <w:rsid w:val="00845732"/>
    <w:rsid w:val="008572D9"/>
    <w:rsid w:val="00861E13"/>
    <w:rsid w:val="00883392"/>
    <w:rsid w:val="00892496"/>
    <w:rsid w:val="008A6F22"/>
    <w:rsid w:val="008B17B1"/>
    <w:rsid w:val="008B21CC"/>
    <w:rsid w:val="008B5D8F"/>
    <w:rsid w:val="008F4E0B"/>
    <w:rsid w:val="00907866"/>
    <w:rsid w:val="009453E1"/>
    <w:rsid w:val="0095655B"/>
    <w:rsid w:val="009571D7"/>
    <w:rsid w:val="009A199C"/>
    <w:rsid w:val="009A1E0A"/>
    <w:rsid w:val="009C0F73"/>
    <w:rsid w:val="009C5027"/>
    <w:rsid w:val="009E3BCF"/>
    <w:rsid w:val="009F6CE7"/>
    <w:rsid w:val="00A07960"/>
    <w:rsid w:val="00A41250"/>
    <w:rsid w:val="00A41D4E"/>
    <w:rsid w:val="00A52A8F"/>
    <w:rsid w:val="00A63844"/>
    <w:rsid w:val="00A640FF"/>
    <w:rsid w:val="00A83B38"/>
    <w:rsid w:val="00A9139E"/>
    <w:rsid w:val="00AA6010"/>
    <w:rsid w:val="00AA7024"/>
    <w:rsid w:val="00AD6EC2"/>
    <w:rsid w:val="00AE4C26"/>
    <w:rsid w:val="00AF2204"/>
    <w:rsid w:val="00B012F3"/>
    <w:rsid w:val="00B1273F"/>
    <w:rsid w:val="00B172FD"/>
    <w:rsid w:val="00B352F0"/>
    <w:rsid w:val="00B3747B"/>
    <w:rsid w:val="00B53493"/>
    <w:rsid w:val="00B55D18"/>
    <w:rsid w:val="00B56CC8"/>
    <w:rsid w:val="00B65281"/>
    <w:rsid w:val="00B668FB"/>
    <w:rsid w:val="00B76B8E"/>
    <w:rsid w:val="00B8347A"/>
    <w:rsid w:val="00BA45AE"/>
    <w:rsid w:val="00BA4F4A"/>
    <w:rsid w:val="00BA66AD"/>
    <w:rsid w:val="00BB49AA"/>
    <w:rsid w:val="00BB6906"/>
    <w:rsid w:val="00BC2DD3"/>
    <w:rsid w:val="00BC54E0"/>
    <w:rsid w:val="00BC67B1"/>
    <w:rsid w:val="00BD7CF3"/>
    <w:rsid w:val="00BE16D4"/>
    <w:rsid w:val="00BF15C1"/>
    <w:rsid w:val="00BF2C53"/>
    <w:rsid w:val="00C000C3"/>
    <w:rsid w:val="00C02E60"/>
    <w:rsid w:val="00C10095"/>
    <w:rsid w:val="00C200AD"/>
    <w:rsid w:val="00C240FD"/>
    <w:rsid w:val="00C24374"/>
    <w:rsid w:val="00C302EF"/>
    <w:rsid w:val="00C42101"/>
    <w:rsid w:val="00C74C53"/>
    <w:rsid w:val="00C97431"/>
    <w:rsid w:val="00CD7CBE"/>
    <w:rsid w:val="00D241D3"/>
    <w:rsid w:val="00D24EC3"/>
    <w:rsid w:val="00D253E1"/>
    <w:rsid w:val="00D27FA8"/>
    <w:rsid w:val="00D365D3"/>
    <w:rsid w:val="00D42F7B"/>
    <w:rsid w:val="00D55089"/>
    <w:rsid w:val="00D65684"/>
    <w:rsid w:val="00D65E0E"/>
    <w:rsid w:val="00DA76FA"/>
    <w:rsid w:val="00DB2B49"/>
    <w:rsid w:val="00DC28FE"/>
    <w:rsid w:val="00DC290C"/>
    <w:rsid w:val="00DC33B4"/>
    <w:rsid w:val="00DD4656"/>
    <w:rsid w:val="00DF01DF"/>
    <w:rsid w:val="00DF200E"/>
    <w:rsid w:val="00E00F67"/>
    <w:rsid w:val="00E018FB"/>
    <w:rsid w:val="00E135C8"/>
    <w:rsid w:val="00E21DC0"/>
    <w:rsid w:val="00E323B3"/>
    <w:rsid w:val="00E4248F"/>
    <w:rsid w:val="00E6763B"/>
    <w:rsid w:val="00E85F87"/>
    <w:rsid w:val="00EB58BD"/>
    <w:rsid w:val="00EB6D30"/>
    <w:rsid w:val="00EC0FFC"/>
    <w:rsid w:val="00EC3CE8"/>
    <w:rsid w:val="00ED2E33"/>
    <w:rsid w:val="00ED3024"/>
    <w:rsid w:val="00ED71B6"/>
    <w:rsid w:val="00EE5474"/>
    <w:rsid w:val="00EF0E10"/>
    <w:rsid w:val="00EF2076"/>
    <w:rsid w:val="00EF2AFB"/>
    <w:rsid w:val="00F33D5C"/>
    <w:rsid w:val="00F431FB"/>
    <w:rsid w:val="00F5010F"/>
    <w:rsid w:val="00F53ACB"/>
    <w:rsid w:val="00F60E46"/>
    <w:rsid w:val="00F6184E"/>
    <w:rsid w:val="00F8007E"/>
    <w:rsid w:val="00F81C8A"/>
    <w:rsid w:val="00F83167"/>
    <w:rsid w:val="00F84805"/>
    <w:rsid w:val="00F85E41"/>
    <w:rsid w:val="00F978A9"/>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CICPAYCHd">
    <w:name w:val="CI CP AY CHd"/>
    <w:uiPriority w:val="99"/>
    <w:rsid w:val="00432C27"/>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CPPYCHd">
    <w:name w:val="CI CP PY CHd"/>
    <w:uiPriority w:val="99"/>
    <w:rsid w:val="00432C27"/>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uiPriority w:val="99"/>
    <w:rsid w:val="00432C27"/>
    <w:pPr>
      <w:widowControl w:val="0"/>
      <w:autoSpaceDE w:val="0"/>
      <w:autoSpaceDN w:val="0"/>
      <w:adjustRightInd w:val="0"/>
      <w:spacing w:before="28" w:after="28"/>
      <w:ind w:left="141" w:hanging="141"/>
    </w:pPr>
    <w:rPr>
      <w:rFonts w:ascii="Arial Narrow" w:eastAsia="Times New Roman" w:hAnsi="Arial Narrow" w:cs="Arial Narrow"/>
      <w:color w:val="000000"/>
      <w:sz w:val="20"/>
      <w:szCs w:val="20"/>
      <w:lang w:eastAsia="en-AU"/>
    </w:rPr>
  </w:style>
  <w:style w:type="paragraph" w:customStyle="1" w:styleId="CIDescCHd2">
    <w:name w:val="CI Desc CHd2"/>
    <w:uiPriority w:val="99"/>
    <w:rsid w:val="00432C27"/>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DescS">
    <w:name w:val="CI Desc S"/>
    <w:uiPriority w:val="99"/>
    <w:rsid w:val="00432C2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CINoteNo">
    <w:name w:val="CI NoteNo"/>
    <w:uiPriority w:val="99"/>
    <w:rsid w:val="00432C27"/>
    <w:pPr>
      <w:widowControl w:val="0"/>
      <w:autoSpaceDE w:val="0"/>
      <w:autoSpaceDN w:val="0"/>
      <w:adjustRightInd w:val="0"/>
      <w:spacing w:before="45" w:after="45"/>
      <w:jc w:val="center"/>
    </w:pPr>
    <w:rPr>
      <w:rFonts w:ascii="Arial Narrow" w:eastAsia="Times New Roman" w:hAnsi="Arial Narrow" w:cs="Arial Narrow"/>
      <w:color w:val="000000"/>
      <w:sz w:val="20"/>
      <w:szCs w:val="20"/>
      <w:lang w:eastAsia="en-AU"/>
    </w:rPr>
  </w:style>
  <w:style w:type="paragraph" w:customStyle="1" w:styleId="CINoteNoCHd">
    <w:name w:val="CI NoteNo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
    <w:name w:val="CI P# AY"/>
    <w:uiPriority w:val="99"/>
    <w:rsid w:val="00432C27"/>
    <w:pPr>
      <w:widowControl w:val="0"/>
      <w:autoSpaceDE w:val="0"/>
      <w:autoSpaceDN w:val="0"/>
      <w:adjustRightInd w:val="0"/>
      <w:spacing w:before="45" w:after="45"/>
      <w:jc w:val="right"/>
    </w:pPr>
    <w:rPr>
      <w:rFonts w:ascii="Arial Narrow" w:eastAsia="Times New Roman" w:hAnsi="Arial Narrow" w:cs="Arial Narrow"/>
      <w:b/>
      <w:bCs/>
      <w:color w:val="000000"/>
      <w:sz w:val="20"/>
      <w:szCs w:val="20"/>
      <w:lang w:eastAsia="en-AU"/>
    </w:rPr>
  </w:style>
  <w:style w:type="paragraph" w:customStyle="1" w:styleId="CIPAYCHd">
    <w:name w:val="CI P# AY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S">
    <w:name w:val="CI P# AY S"/>
    <w:uiPriority w:val="99"/>
    <w:rsid w:val="00432C27"/>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 w:type="paragraph" w:customStyle="1" w:styleId="CIPPYCHd">
    <w:name w:val="CI P# PY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BSDescTi">
    <w:name w:val="BS Desc Ti"/>
    <w:uiPriority w:val="99"/>
    <w:rsid w:val="00F8316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BSDesc">
    <w:name w:val="BS Desc"/>
    <w:uiPriority w:val="99"/>
    <w:rsid w:val="00F83167"/>
    <w:pPr>
      <w:widowControl w:val="0"/>
      <w:autoSpaceDE w:val="0"/>
      <w:autoSpaceDN w:val="0"/>
      <w:adjustRightInd w:val="0"/>
      <w:spacing w:before="45" w:after="45"/>
      <w:ind w:left="141" w:hanging="141"/>
    </w:pPr>
    <w:rPr>
      <w:rFonts w:ascii="Arial Narrow" w:eastAsia="Times New Roman" w:hAnsi="Arial Narrow" w:cs="Arial Narrow"/>
      <w:color w:val="000000"/>
      <w:sz w:val="20"/>
      <w:szCs w:val="20"/>
      <w:lang w:eastAsia="en-AU"/>
    </w:rPr>
  </w:style>
  <w:style w:type="paragraph" w:customStyle="1" w:styleId="BSNoteNo">
    <w:name w:val="BS NoteNo"/>
    <w:uiPriority w:val="99"/>
    <w:rsid w:val="00F83167"/>
    <w:pPr>
      <w:widowControl w:val="0"/>
      <w:autoSpaceDE w:val="0"/>
      <w:autoSpaceDN w:val="0"/>
      <w:adjustRightInd w:val="0"/>
      <w:spacing w:before="45" w:after="45"/>
      <w:jc w:val="center"/>
    </w:pPr>
    <w:rPr>
      <w:rFonts w:ascii="Arial Narrow" w:eastAsia="Times New Roman" w:hAnsi="Arial Narrow" w:cs="Arial Narrow"/>
      <w:color w:val="000000"/>
      <w:sz w:val="20"/>
      <w:szCs w:val="20"/>
      <w:lang w:eastAsia="en-AU"/>
    </w:rPr>
  </w:style>
  <w:style w:type="paragraph" w:customStyle="1" w:styleId="BSPAY">
    <w:name w:val="BS P# AY"/>
    <w:uiPriority w:val="99"/>
    <w:rsid w:val="00F83167"/>
    <w:pPr>
      <w:widowControl w:val="0"/>
      <w:autoSpaceDE w:val="0"/>
      <w:autoSpaceDN w:val="0"/>
      <w:adjustRightInd w:val="0"/>
      <w:spacing w:before="45" w:after="45"/>
      <w:jc w:val="right"/>
    </w:pPr>
    <w:rPr>
      <w:rFonts w:ascii="Arial Narrow" w:eastAsia="Times New Roman" w:hAnsi="Arial Narrow" w:cs="Arial Narrow"/>
      <w:b/>
      <w:bCs/>
      <w:color w:val="000000"/>
      <w:sz w:val="20"/>
      <w:szCs w:val="20"/>
      <w:lang w:eastAsia="en-AU"/>
    </w:rPr>
  </w:style>
  <w:style w:type="paragraph" w:customStyle="1" w:styleId="BSDescT">
    <w:name w:val="BS Desc T"/>
    <w:uiPriority w:val="99"/>
    <w:rsid w:val="00F8316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BSPAYT">
    <w:name w:val="BS P# AY T"/>
    <w:uiPriority w:val="99"/>
    <w:rsid w:val="00F83167"/>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CICPAYCHd">
    <w:name w:val="CI CP AY CHd"/>
    <w:uiPriority w:val="99"/>
    <w:rsid w:val="00432C27"/>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CPPYCHd">
    <w:name w:val="CI CP PY CHd"/>
    <w:uiPriority w:val="99"/>
    <w:rsid w:val="00432C27"/>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uiPriority w:val="99"/>
    <w:rsid w:val="00432C27"/>
    <w:pPr>
      <w:widowControl w:val="0"/>
      <w:autoSpaceDE w:val="0"/>
      <w:autoSpaceDN w:val="0"/>
      <w:adjustRightInd w:val="0"/>
      <w:spacing w:before="28" w:after="28"/>
      <w:ind w:left="141" w:hanging="141"/>
    </w:pPr>
    <w:rPr>
      <w:rFonts w:ascii="Arial Narrow" w:eastAsia="Times New Roman" w:hAnsi="Arial Narrow" w:cs="Arial Narrow"/>
      <w:color w:val="000000"/>
      <w:sz w:val="20"/>
      <w:szCs w:val="20"/>
      <w:lang w:eastAsia="en-AU"/>
    </w:rPr>
  </w:style>
  <w:style w:type="paragraph" w:customStyle="1" w:styleId="CIDescCHd2">
    <w:name w:val="CI Desc CHd2"/>
    <w:uiPriority w:val="99"/>
    <w:rsid w:val="00432C27"/>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DescS">
    <w:name w:val="CI Desc S"/>
    <w:uiPriority w:val="99"/>
    <w:rsid w:val="00432C2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CINoteNo">
    <w:name w:val="CI NoteNo"/>
    <w:uiPriority w:val="99"/>
    <w:rsid w:val="00432C27"/>
    <w:pPr>
      <w:widowControl w:val="0"/>
      <w:autoSpaceDE w:val="0"/>
      <w:autoSpaceDN w:val="0"/>
      <w:adjustRightInd w:val="0"/>
      <w:spacing w:before="45" w:after="45"/>
      <w:jc w:val="center"/>
    </w:pPr>
    <w:rPr>
      <w:rFonts w:ascii="Arial Narrow" w:eastAsia="Times New Roman" w:hAnsi="Arial Narrow" w:cs="Arial Narrow"/>
      <w:color w:val="000000"/>
      <w:sz w:val="20"/>
      <w:szCs w:val="20"/>
      <w:lang w:eastAsia="en-AU"/>
    </w:rPr>
  </w:style>
  <w:style w:type="paragraph" w:customStyle="1" w:styleId="CINoteNoCHd">
    <w:name w:val="CI NoteNo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
    <w:name w:val="CI P# AY"/>
    <w:uiPriority w:val="99"/>
    <w:rsid w:val="00432C27"/>
    <w:pPr>
      <w:widowControl w:val="0"/>
      <w:autoSpaceDE w:val="0"/>
      <w:autoSpaceDN w:val="0"/>
      <w:adjustRightInd w:val="0"/>
      <w:spacing w:before="45" w:after="45"/>
      <w:jc w:val="right"/>
    </w:pPr>
    <w:rPr>
      <w:rFonts w:ascii="Arial Narrow" w:eastAsia="Times New Roman" w:hAnsi="Arial Narrow" w:cs="Arial Narrow"/>
      <w:b/>
      <w:bCs/>
      <w:color w:val="000000"/>
      <w:sz w:val="20"/>
      <w:szCs w:val="20"/>
      <w:lang w:eastAsia="en-AU"/>
    </w:rPr>
  </w:style>
  <w:style w:type="paragraph" w:customStyle="1" w:styleId="CIPAYCHd">
    <w:name w:val="CI P# AY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S">
    <w:name w:val="CI P# AY S"/>
    <w:uiPriority w:val="99"/>
    <w:rsid w:val="00432C27"/>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 w:type="paragraph" w:customStyle="1" w:styleId="CIPPYCHd">
    <w:name w:val="CI P# PY CHd"/>
    <w:uiPriority w:val="99"/>
    <w:rsid w:val="00432C27"/>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BSDescTi">
    <w:name w:val="BS Desc Ti"/>
    <w:uiPriority w:val="99"/>
    <w:rsid w:val="00F8316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BSDesc">
    <w:name w:val="BS Desc"/>
    <w:uiPriority w:val="99"/>
    <w:rsid w:val="00F83167"/>
    <w:pPr>
      <w:widowControl w:val="0"/>
      <w:autoSpaceDE w:val="0"/>
      <w:autoSpaceDN w:val="0"/>
      <w:adjustRightInd w:val="0"/>
      <w:spacing w:before="45" w:after="45"/>
      <w:ind w:left="141" w:hanging="141"/>
    </w:pPr>
    <w:rPr>
      <w:rFonts w:ascii="Arial Narrow" w:eastAsia="Times New Roman" w:hAnsi="Arial Narrow" w:cs="Arial Narrow"/>
      <w:color w:val="000000"/>
      <w:sz w:val="20"/>
      <w:szCs w:val="20"/>
      <w:lang w:eastAsia="en-AU"/>
    </w:rPr>
  </w:style>
  <w:style w:type="paragraph" w:customStyle="1" w:styleId="BSNoteNo">
    <w:name w:val="BS NoteNo"/>
    <w:uiPriority w:val="99"/>
    <w:rsid w:val="00F83167"/>
    <w:pPr>
      <w:widowControl w:val="0"/>
      <w:autoSpaceDE w:val="0"/>
      <w:autoSpaceDN w:val="0"/>
      <w:adjustRightInd w:val="0"/>
      <w:spacing w:before="45" w:after="45"/>
      <w:jc w:val="center"/>
    </w:pPr>
    <w:rPr>
      <w:rFonts w:ascii="Arial Narrow" w:eastAsia="Times New Roman" w:hAnsi="Arial Narrow" w:cs="Arial Narrow"/>
      <w:color w:val="000000"/>
      <w:sz w:val="20"/>
      <w:szCs w:val="20"/>
      <w:lang w:eastAsia="en-AU"/>
    </w:rPr>
  </w:style>
  <w:style w:type="paragraph" w:customStyle="1" w:styleId="BSPAY">
    <w:name w:val="BS P# AY"/>
    <w:uiPriority w:val="99"/>
    <w:rsid w:val="00F83167"/>
    <w:pPr>
      <w:widowControl w:val="0"/>
      <w:autoSpaceDE w:val="0"/>
      <w:autoSpaceDN w:val="0"/>
      <w:adjustRightInd w:val="0"/>
      <w:spacing w:before="45" w:after="45"/>
      <w:jc w:val="right"/>
    </w:pPr>
    <w:rPr>
      <w:rFonts w:ascii="Arial Narrow" w:eastAsia="Times New Roman" w:hAnsi="Arial Narrow" w:cs="Arial Narrow"/>
      <w:b/>
      <w:bCs/>
      <w:color w:val="000000"/>
      <w:sz w:val="20"/>
      <w:szCs w:val="20"/>
      <w:lang w:eastAsia="en-AU"/>
    </w:rPr>
  </w:style>
  <w:style w:type="paragraph" w:customStyle="1" w:styleId="BSDescT">
    <w:name w:val="BS Desc T"/>
    <w:uiPriority w:val="99"/>
    <w:rsid w:val="00F83167"/>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BSPAYT">
    <w:name w:val="BS P# AY T"/>
    <w:uiPriority w:val="99"/>
    <w:rsid w:val="00F83167"/>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ision2020australia.org.a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ams\AppData\Roaming\Microsoft\Templates\Repor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F2689-B0CA-457A-BB65-30A12577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Template>
  <TotalTime>75</TotalTime>
  <Pages>22</Pages>
  <Words>5441</Words>
  <Characters>31015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Janelle Whittaker</dc:creator>
  <cp:lastModifiedBy>Adam Sawell</cp:lastModifiedBy>
  <cp:revision>7</cp:revision>
  <cp:lastPrinted>2016-11-23T01:14:00Z</cp:lastPrinted>
  <dcterms:created xsi:type="dcterms:W3CDTF">2016-11-22T23:53:00Z</dcterms:created>
  <dcterms:modified xsi:type="dcterms:W3CDTF">2016-11-29T02:17:00Z</dcterms:modified>
</cp:coreProperties>
</file>