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9DB5DBA" w14:textId="77777777" w:rsidR="002106C4" w:rsidRPr="006759F6" w:rsidRDefault="00924F30" w:rsidP="00706376">
      <w:pPr>
        <w:pStyle w:val="Title"/>
        <w:rPr>
          <w:color w:val="FFFFFF" w:themeColor="background1"/>
        </w:rPr>
      </w:pPr>
      <w:bookmarkStart w:id="0" w:name="Cover"/>
      <w:r>
        <w:rPr>
          <w:rStyle w:val="DocTitle"/>
          <w:color w:val="FFFFFF" w:themeColor="background1"/>
        </w:rPr>
        <w:t>Annual Report 2016-17</w:t>
      </w:r>
    </w:p>
    <w:bookmarkEnd w:id="0"/>
    <w:p w14:paraId="1FA794EB" w14:textId="77777777" w:rsidR="002A590E" w:rsidRDefault="002A590E" w:rsidP="00817D6F">
      <w:pPr>
        <w:pStyle w:val="BodyText"/>
      </w:pPr>
    </w:p>
    <w:p w14:paraId="7B08C7DF" w14:textId="77777777" w:rsidR="002A590E" w:rsidRDefault="002A590E" w:rsidP="00817D6F">
      <w:pPr>
        <w:pStyle w:val="BodyText"/>
        <w:sectPr w:rsidR="002A590E" w:rsidSect="00EC3CE8">
          <w:headerReference w:type="default" r:id="rId8"/>
          <w:footerReference w:type="first" r:id="rId9"/>
          <w:pgSz w:w="11906" w:h="16838" w:code="9"/>
          <w:pgMar w:top="6237" w:right="2325" w:bottom="1418" w:left="1134" w:header="369" w:footer="635" w:gutter="0"/>
          <w:cols w:space="708"/>
          <w:docGrid w:linePitch="360"/>
        </w:sectPr>
      </w:pPr>
      <w:bookmarkStart w:id="1" w:name="_GoBack"/>
      <w:bookmarkEnd w:id="1"/>
    </w:p>
    <w:p w14:paraId="1AE8A150" w14:textId="77777777" w:rsidR="009E3BCF" w:rsidRDefault="009E3BCF" w:rsidP="009E3BCF">
      <w:pPr>
        <w:pStyle w:val="TOCHeading"/>
      </w:pPr>
      <w:r>
        <w:lastRenderedPageBreak/>
        <w:t>Contents</w:t>
      </w:r>
    </w:p>
    <w:p w14:paraId="698131BB" w14:textId="77777777" w:rsidR="003F606C" w:rsidRDefault="00AA7024">
      <w:pPr>
        <w:pStyle w:val="TOC1"/>
        <w:rPr>
          <w:rFonts w:eastAsiaTheme="minorEastAsia"/>
          <w:b w:val="0"/>
          <w:lang w:eastAsia="en-AU"/>
        </w:rPr>
      </w:pPr>
      <w:r>
        <w:rPr>
          <w:lang w:eastAsia="en-AU"/>
        </w:rPr>
        <w:fldChar w:fldCharType="begin"/>
      </w:r>
      <w:r>
        <w:rPr>
          <w:lang w:eastAsia="en-AU"/>
        </w:rPr>
        <w:instrText xml:space="preserve"> TOC \h \z \t "Heading 1,1,Heading 2,2,Nbr Heading 1,4,Nbr Heading 2,5" </w:instrText>
      </w:r>
      <w:r>
        <w:rPr>
          <w:lang w:eastAsia="en-AU"/>
        </w:rPr>
        <w:fldChar w:fldCharType="separate"/>
      </w:r>
      <w:hyperlink w:anchor="_Toc499549604" w:history="1">
        <w:r w:rsidR="003F606C" w:rsidRPr="00B600E8">
          <w:rPr>
            <w:rStyle w:val="Hyperlink"/>
          </w:rPr>
          <w:t>A message from the Chair &amp; CEO</w:t>
        </w:r>
        <w:r w:rsidR="003F606C">
          <w:rPr>
            <w:webHidden/>
          </w:rPr>
          <w:tab/>
        </w:r>
        <w:r w:rsidR="003F606C">
          <w:rPr>
            <w:webHidden/>
          </w:rPr>
          <w:fldChar w:fldCharType="begin"/>
        </w:r>
        <w:r w:rsidR="003F606C">
          <w:rPr>
            <w:webHidden/>
          </w:rPr>
          <w:instrText xml:space="preserve"> PAGEREF _Toc499549604 \h </w:instrText>
        </w:r>
        <w:r w:rsidR="003F606C">
          <w:rPr>
            <w:webHidden/>
          </w:rPr>
        </w:r>
        <w:r w:rsidR="003F606C">
          <w:rPr>
            <w:webHidden/>
          </w:rPr>
          <w:fldChar w:fldCharType="separate"/>
        </w:r>
        <w:r w:rsidR="003F606C">
          <w:rPr>
            <w:webHidden/>
          </w:rPr>
          <w:t>4</w:t>
        </w:r>
        <w:r w:rsidR="003F606C">
          <w:rPr>
            <w:webHidden/>
          </w:rPr>
          <w:fldChar w:fldCharType="end"/>
        </w:r>
      </w:hyperlink>
    </w:p>
    <w:p w14:paraId="1C5DD191" w14:textId="77777777" w:rsidR="003F606C" w:rsidRDefault="00E87C3B">
      <w:pPr>
        <w:pStyle w:val="TOC1"/>
        <w:rPr>
          <w:rFonts w:eastAsiaTheme="minorEastAsia"/>
          <w:b w:val="0"/>
          <w:lang w:eastAsia="en-AU"/>
        </w:rPr>
      </w:pPr>
      <w:hyperlink w:anchor="_Toc499549605" w:history="1">
        <w:r w:rsidR="003F606C" w:rsidRPr="00B600E8">
          <w:rPr>
            <w:rStyle w:val="Hyperlink"/>
          </w:rPr>
          <w:t>Board of Directors</w:t>
        </w:r>
        <w:r w:rsidR="003F606C">
          <w:rPr>
            <w:webHidden/>
          </w:rPr>
          <w:tab/>
        </w:r>
        <w:r w:rsidR="003F606C">
          <w:rPr>
            <w:webHidden/>
          </w:rPr>
          <w:fldChar w:fldCharType="begin"/>
        </w:r>
        <w:r w:rsidR="003F606C">
          <w:rPr>
            <w:webHidden/>
          </w:rPr>
          <w:instrText xml:space="preserve"> PAGEREF _Toc499549605 \h </w:instrText>
        </w:r>
        <w:r w:rsidR="003F606C">
          <w:rPr>
            <w:webHidden/>
          </w:rPr>
        </w:r>
        <w:r w:rsidR="003F606C">
          <w:rPr>
            <w:webHidden/>
          </w:rPr>
          <w:fldChar w:fldCharType="separate"/>
        </w:r>
        <w:r w:rsidR="003F606C">
          <w:rPr>
            <w:webHidden/>
          </w:rPr>
          <w:t>5</w:t>
        </w:r>
        <w:r w:rsidR="003F606C">
          <w:rPr>
            <w:webHidden/>
          </w:rPr>
          <w:fldChar w:fldCharType="end"/>
        </w:r>
      </w:hyperlink>
    </w:p>
    <w:p w14:paraId="563D5A1A" w14:textId="77777777" w:rsidR="003F606C" w:rsidRDefault="00E87C3B">
      <w:pPr>
        <w:pStyle w:val="TOC2"/>
        <w:rPr>
          <w:rFonts w:eastAsiaTheme="minorEastAsia"/>
          <w:lang w:eastAsia="en-AU"/>
        </w:rPr>
      </w:pPr>
      <w:hyperlink w:anchor="_Toc499549606" w:history="1">
        <w:r w:rsidR="003F606C" w:rsidRPr="00B600E8">
          <w:rPr>
            <w:rStyle w:val="Hyperlink"/>
          </w:rPr>
          <w:t>Audit and Finance Standing  Committee (AFSC)</w:t>
        </w:r>
        <w:r w:rsidR="003F606C">
          <w:rPr>
            <w:webHidden/>
          </w:rPr>
          <w:tab/>
        </w:r>
        <w:r w:rsidR="003F606C">
          <w:rPr>
            <w:webHidden/>
          </w:rPr>
          <w:fldChar w:fldCharType="begin"/>
        </w:r>
        <w:r w:rsidR="003F606C">
          <w:rPr>
            <w:webHidden/>
          </w:rPr>
          <w:instrText xml:space="preserve"> PAGEREF _Toc499549606 \h </w:instrText>
        </w:r>
        <w:r w:rsidR="003F606C">
          <w:rPr>
            <w:webHidden/>
          </w:rPr>
        </w:r>
        <w:r w:rsidR="003F606C">
          <w:rPr>
            <w:webHidden/>
          </w:rPr>
          <w:fldChar w:fldCharType="separate"/>
        </w:r>
        <w:r w:rsidR="003F606C">
          <w:rPr>
            <w:webHidden/>
          </w:rPr>
          <w:t>5</w:t>
        </w:r>
        <w:r w:rsidR="003F606C">
          <w:rPr>
            <w:webHidden/>
          </w:rPr>
          <w:fldChar w:fldCharType="end"/>
        </w:r>
      </w:hyperlink>
    </w:p>
    <w:p w14:paraId="0AB67AA7" w14:textId="77777777" w:rsidR="003F606C" w:rsidRDefault="00E87C3B">
      <w:pPr>
        <w:pStyle w:val="TOC2"/>
        <w:rPr>
          <w:rFonts w:eastAsiaTheme="minorEastAsia"/>
          <w:lang w:eastAsia="en-AU"/>
        </w:rPr>
      </w:pPr>
      <w:hyperlink w:anchor="_Toc499549607" w:history="1">
        <w:r w:rsidR="003F606C" w:rsidRPr="00B600E8">
          <w:rPr>
            <w:rStyle w:val="Hyperlink"/>
          </w:rPr>
          <w:t>Corporate and Governance Standing Committee (CGSC)</w:t>
        </w:r>
        <w:r w:rsidR="003F606C">
          <w:rPr>
            <w:webHidden/>
          </w:rPr>
          <w:tab/>
        </w:r>
        <w:r w:rsidR="003F606C">
          <w:rPr>
            <w:webHidden/>
          </w:rPr>
          <w:fldChar w:fldCharType="begin"/>
        </w:r>
        <w:r w:rsidR="003F606C">
          <w:rPr>
            <w:webHidden/>
          </w:rPr>
          <w:instrText xml:space="preserve"> PAGEREF _Toc499549607 \h </w:instrText>
        </w:r>
        <w:r w:rsidR="003F606C">
          <w:rPr>
            <w:webHidden/>
          </w:rPr>
        </w:r>
        <w:r w:rsidR="003F606C">
          <w:rPr>
            <w:webHidden/>
          </w:rPr>
          <w:fldChar w:fldCharType="separate"/>
        </w:r>
        <w:r w:rsidR="003F606C">
          <w:rPr>
            <w:webHidden/>
          </w:rPr>
          <w:t>5</w:t>
        </w:r>
        <w:r w:rsidR="003F606C">
          <w:rPr>
            <w:webHidden/>
          </w:rPr>
          <w:fldChar w:fldCharType="end"/>
        </w:r>
      </w:hyperlink>
    </w:p>
    <w:p w14:paraId="158C1F07" w14:textId="77777777" w:rsidR="003F606C" w:rsidRDefault="00E87C3B">
      <w:pPr>
        <w:pStyle w:val="TOC1"/>
        <w:rPr>
          <w:rFonts w:eastAsiaTheme="minorEastAsia"/>
          <w:b w:val="0"/>
          <w:lang w:eastAsia="en-AU"/>
        </w:rPr>
      </w:pPr>
      <w:hyperlink w:anchor="_Toc499549608" w:history="1">
        <w:r w:rsidR="003F606C" w:rsidRPr="00B600E8">
          <w:rPr>
            <w:rStyle w:val="Hyperlink"/>
          </w:rPr>
          <w:t>Who we are</w:t>
        </w:r>
        <w:r w:rsidR="003F606C">
          <w:rPr>
            <w:webHidden/>
          </w:rPr>
          <w:tab/>
        </w:r>
        <w:r w:rsidR="003F606C">
          <w:rPr>
            <w:webHidden/>
          </w:rPr>
          <w:fldChar w:fldCharType="begin"/>
        </w:r>
        <w:r w:rsidR="003F606C">
          <w:rPr>
            <w:webHidden/>
          </w:rPr>
          <w:instrText xml:space="preserve"> PAGEREF _Toc499549608 \h </w:instrText>
        </w:r>
        <w:r w:rsidR="003F606C">
          <w:rPr>
            <w:webHidden/>
          </w:rPr>
        </w:r>
        <w:r w:rsidR="003F606C">
          <w:rPr>
            <w:webHidden/>
          </w:rPr>
          <w:fldChar w:fldCharType="separate"/>
        </w:r>
        <w:r w:rsidR="003F606C">
          <w:rPr>
            <w:webHidden/>
          </w:rPr>
          <w:t>6</w:t>
        </w:r>
        <w:r w:rsidR="003F606C">
          <w:rPr>
            <w:webHidden/>
          </w:rPr>
          <w:fldChar w:fldCharType="end"/>
        </w:r>
      </w:hyperlink>
    </w:p>
    <w:p w14:paraId="3B8F1886" w14:textId="77777777" w:rsidR="003F606C" w:rsidRDefault="00E87C3B">
      <w:pPr>
        <w:pStyle w:val="TOC2"/>
        <w:rPr>
          <w:rFonts w:eastAsiaTheme="minorEastAsia"/>
          <w:lang w:eastAsia="en-AU"/>
        </w:rPr>
      </w:pPr>
      <w:hyperlink w:anchor="_Toc499549609" w:history="1">
        <w:r w:rsidR="003F606C" w:rsidRPr="00B600E8">
          <w:rPr>
            <w:rStyle w:val="Hyperlink"/>
          </w:rPr>
          <w:t>What we do</w:t>
        </w:r>
        <w:r w:rsidR="003F606C">
          <w:rPr>
            <w:webHidden/>
          </w:rPr>
          <w:tab/>
        </w:r>
        <w:r w:rsidR="003F606C">
          <w:rPr>
            <w:webHidden/>
          </w:rPr>
          <w:fldChar w:fldCharType="begin"/>
        </w:r>
        <w:r w:rsidR="003F606C">
          <w:rPr>
            <w:webHidden/>
          </w:rPr>
          <w:instrText xml:space="preserve"> PAGEREF _Toc499549609 \h </w:instrText>
        </w:r>
        <w:r w:rsidR="003F606C">
          <w:rPr>
            <w:webHidden/>
          </w:rPr>
        </w:r>
        <w:r w:rsidR="003F606C">
          <w:rPr>
            <w:webHidden/>
          </w:rPr>
          <w:fldChar w:fldCharType="separate"/>
        </w:r>
        <w:r w:rsidR="003F606C">
          <w:rPr>
            <w:webHidden/>
          </w:rPr>
          <w:t>6</w:t>
        </w:r>
        <w:r w:rsidR="003F606C">
          <w:rPr>
            <w:webHidden/>
          </w:rPr>
          <w:fldChar w:fldCharType="end"/>
        </w:r>
      </w:hyperlink>
    </w:p>
    <w:p w14:paraId="7BACA35E" w14:textId="77777777" w:rsidR="003F606C" w:rsidRDefault="00E87C3B">
      <w:pPr>
        <w:pStyle w:val="TOC1"/>
        <w:rPr>
          <w:rFonts w:eastAsiaTheme="minorEastAsia"/>
          <w:b w:val="0"/>
          <w:lang w:eastAsia="en-AU"/>
        </w:rPr>
      </w:pPr>
      <w:hyperlink w:anchor="_Toc499549610" w:history="1">
        <w:r w:rsidR="003F606C" w:rsidRPr="00B600E8">
          <w:rPr>
            <w:rStyle w:val="Hyperlink"/>
          </w:rPr>
          <w:t>Policy Committees</w:t>
        </w:r>
        <w:r w:rsidR="003F606C">
          <w:rPr>
            <w:webHidden/>
          </w:rPr>
          <w:tab/>
        </w:r>
        <w:r w:rsidR="003F606C">
          <w:rPr>
            <w:webHidden/>
          </w:rPr>
          <w:fldChar w:fldCharType="begin"/>
        </w:r>
        <w:r w:rsidR="003F606C">
          <w:rPr>
            <w:webHidden/>
          </w:rPr>
          <w:instrText xml:space="preserve"> PAGEREF _Toc499549610 \h </w:instrText>
        </w:r>
        <w:r w:rsidR="003F606C">
          <w:rPr>
            <w:webHidden/>
          </w:rPr>
        </w:r>
        <w:r w:rsidR="003F606C">
          <w:rPr>
            <w:webHidden/>
          </w:rPr>
          <w:fldChar w:fldCharType="separate"/>
        </w:r>
        <w:r w:rsidR="003F606C">
          <w:rPr>
            <w:webHidden/>
          </w:rPr>
          <w:t>7</w:t>
        </w:r>
        <w:r w:rsidR="003F606C">
          <w:rPr>
            <w:webHidden/>
          </w:rPr>
          <w:fldChar w:fldCharType="end"/>
        </w:r>
      </w:hyperlink>
    </w:p>
    <w:p w14:paraId="2904536C" w14:textId="77777777" w:rsidR="003F606C" w:rsidRDefault="00E87C3B">
      <w:pPr>
        <w:pStyle w:val="TOC2"/>
        <w:rPr>
          <w:rFonts w:eastAsiaTheme="minorEastAsia"/>
          <w:lang w:eastAsia="en-AU"/>
        </w:rPr>
      </w:pPr>
      <w:hyperlink w:anchor="_Toc499549611" w:history="1">
        <w:r w:rsidR="003F606C" w:rsidRPr="00B600E8">
          <w:rPr>
            <w:rStyle w:val="Hyperlink"/>
          </w:rPr>
          <w:t>Aboriginal and Torres Strait Islander Committee</w:t>
        </w:r>
        <w:r w:rsidR="003F606C">
          <w:rPr>
            <w:webHidden/>
          </w:rPr>
          <w:tab/>
        </w:r>
        <w:r w:rsidR="003F606C">
          <w:rPr>
            <w:webHidden/>
          </w:rPr>
          <w:fldChar w:fldCharType="begin"/>
        </w:r>
        <w:r w:rsidR="003F606C">
          <w:rPr>
            <w:webHidden/>
          </w:rPr>
          <w:instrText xml:space="preserve"> PAGEREF _Toc499549611 \h </w:instrText>
        </w:r>
        <w:r w:rsidR="003F606C">
          <w:rPr>
            <w:webHidden/>
          </w:rPr>
        </w:r>
        <w:r w:rsidR="003F606C">
          <w:rPr>
            <w:webHidden/>
          </w:rPr>
          <w:fldChar w:fldCharType="separate"/>
        </w:r>
        <w:r w:rsidR="003F606C">
          <w:rPr>
            <w:webHidden/>
          </w:rPr>
          <w:t>7</w:t>
        </w:r>
        <w:r w:rsidR="003F606C">
          <w:rPr>
            <w:webHidden/>
          </w:rPr>
          <w:fldChar w:fldCharType="end"/>
        </w:r>
      </w:hyperlink>
    </w:p>
    <w:p w14:paraId="26011CE5" w14:textId="77777777" w:rsidR="003F606C" w:rsidRDefault="00E87C3B">
      <w:pPr>
        <w:pStyle w:val="TOC2"/>
        <w:rPr>
          <w:rFonts w:eastAsiaTheme="minorEastAsia"/>
          <w:lang w:eastAsia="en-AU"/>
        </w:rPr>
      </w:pPr>
      <w:hyperlink w:anchor="_Toc499549612" w:history="1">
        <w:r w:rsidR="003F606C" w:rsidRPr="00B600E8">
          <w:rPr>
            <w:rStyle w:val="Hyperlink"/>
          </w:rPr>
          <w:t>Prevention and Early Intervention Committee</w:t>
        </w:r>
        <w:r w:rsidR="003F606C">
          <w:rPr>
            <w:webHidden/>
          </w:rPr>
          <w:tab/>
        </w:r>
        <w:r w:rsidR="003F606C">
          <w:rPr>
            <w:webHidden/>
          </w:rPr>
          <w:fldChar w:fldCharType="begin"/>
        </w:r>
        <w:r w:rsidR="003F606C">
          <w:rPr>
            <w:webHidden/>
          </w:rPr>
          <w:instrText xml:space="preserve"> PAGEREF _Toc499549612 \h </w:instrText>
        </w:r>
        <w:r w:rsidR="003F606C">
          <w:rPr>
            <w:webHidden/>
          </w:rPr>
        </w:r>
        <w:r w:rsidR="003F606C">
          <w:rPr>
            <w:webHidden/>
          </w:rPr>
          <w:fldChar w:fldCharType="separate"/>
        </w:r>
        <w:r w:rsidR="003F606C">
          <w:rPr>
            <w:webHidden/>
          </w:rPr>
          <w:t>7</w:t>
        </w:r>
        <w:r w:rsidR="003F606C">
          <w:rPr>
            <w:webHidden/>
          </w:rPr>
          <w:fldChar w:fldCharType="end"/>
        </w:r>
      </w:hyperlink>
    </w:p>
    <w:p w14:paraId="13BE3BAF" w14:textId="77777777" w:rsidR="003F606C" w:rsidRDefault="00E87C3B">
      <w:pPr>
        <w:pStyle w:val="TOC2"/>
        <w:rPr>
          <w:rFonts w:eastAsiaTheme="minorEastAsia"/>
          <w:lang w:eastAsia="en-AU"/>
        </w:rPr>
      </w:pPr>
      <w:hyperlink w:anchor="_Toc499549613" w:history="1">
        <w:r w:rsidR="003F606C" w:rsidRPr="00B600E8">
          <w:rPr>
            <w:rStyle w:val="Hyperlink"/>
          </w:rPr>
          <w:t>Independence and Participation Committee</w:t>
        </w:r>
        <w:r w:rsidR="003F606C">
          <w:rPr>
            <w:webHidden/>
          </w:rPr>
          <w:tab/>
        </w:r>
        <w:r w:rsidR="003F606C">
          <w:rPr>
            <w:webHidden/>
          </w:rPr>
          <w:fldChar w:fldCharType="begin"/>
        </w:r>
        <w:r w:rsidR="003F606C">
          <w:rPr>
            <w:webHidden/>
          </w:rPr>
          <w:instrText xml:space="preserve"> PAGEREF _Toc499549613 \h </w:instrText>
        </w:r>
        <w:r w:rsidR="003F606C">
          <w:rPr>
            <w:webHidden/>
          </w:rPr>
        </w:r>
        <w:r w:rsidR="003F606C">
          <w:rPr>
            <w:webHidden/>
          </w:rPr>
          <w:fldChar w:fldCharType="separate"/>
        </w:r>
        <w:r w:rsidR="003F606C">
          <w:rPr>
            <w:webHidden/>
          </w:rPr>
          <w:t>7</w:t>
        </w:r>
        <w:r w:rsidR="003F606C">
          <w:rPr>
            <w:webHidden/>
          </w:rPr>
          <w:fldChar w:fldCharType="end"/>
        </w:r>
      </w:hyperlink>
    </w:p>
    <w:p w14:paraId="04046EC9" w14:textId="77777777" w:rsidR="003F606C" w:rsidRDefault="00E87C3B">
      <w:pPr>
        <w:pStyle w:val="TOC2"/>
        <w:rPr>
          <w:rFonts w:eastAsiaTheme="minorEastAsia"/>
          <w:lang w:eastAsia="en-AU"/>
        </w:rPr>
      </w:pPr>
      <w:hyperlink w:anchor="_Toc499549614" w:history="1">
        <w:r w:rsidR="003F606C" w:rsidRPr="00B600E8">
          <w:rPr>
            <w:rStyle w:val="Hyperlink"/>
          </w:rPr>
          <w:t>Global Committee</w:t>
        </w:r>
        <w:r w:rsidR="003F606C">
          <w:rPr>
            <w:webHidden/>
          </w:rPr>
          <w:tab/>
        </w:r>
        <w:r w:rsidR="003F606C">
          <w:rPr>
            <w:webHidden/>
          </w:rPr>
          <w:fldChar w:fldCharType="begin"/>
        </w:r>
        <w:r w:rsidR="003F606C">
          <w:rPr>
            <w:webHidden/>
          </w:rPr>
          <w:instrText xml:space="preserve"> PAGEREF _Toc499549614 \h </w:instrText>
        </w:r>
        <w:r w:rsidR="003F606C">
          <w:rPr>
            <w:webHidden/>
          </w:rPr>
        </w:r>
        <w:r w:rsidR="003F606C">
          <w:rPr>
            <w:webHidden/>
          </w:rPr>
          <w:fldChar w:fldCharType="separate"/>
        </w:r>
        <w:r w:rsidR="003F606C">
          <w:rPr>
            <w:webHidden/>
          </w:rPr>
          <w:t>7</w:t>
        </w:r>
        <w:r w:rsidR="003F606C">
          <w:rPr>
            <w:webHidden/>
          </w:rPr>
          <w:fldChar w:fldCharType="end"/>
        </w:r>
      </w:hyperlink>
    </w:p>
    <w:p w14:paraId="391AD010" w14:textId="77777777" w:rsidR="003F606C" w:rsidRDefault="00E87C3B">
      <w:pPr>
        <w:pStyle w:val="TOC1"/>
        <w:rPr>
          <w:rFonts w:eastAsiaTheme="minorEastAsia"/>
          <w:b w:val="0"/>
          <w:lang w:eastAsia="en-AU"/>
        </w:rPr>
      </w:pPr>
      <w:hyperlink w:anchor="_Toc499549615" w:history="1">
        <w:r w:rsidR="003F606C" w:rsidRPr="00B600E8">
          <w:rPr>
            <w:rStyle w:val="Hyperlink"/>
          </w:rPr>
          <w:t>Steering Committee</w:t>
        </w:r>
        <w:r w:rsidR="003F606C">
          <w:rPr>
            <w:webHidden/>
          </w:rPr>
          <w:tab/>
        </w:r>
        <w:r w:rsidR="003F606C">
          <w:rPr>
            <w:webHidden/>
          </w:rPr>
          <w:fldChar w:fldCharType="begin"/>
        </w:r>
        <w:r w:rsidR="003F606C">
          <w:rPr>
            <w:webHidden/>
          </w:rPr>
          <w:instrText xml:space="preserve"> PAGEREF _Toc499549615 \h </w:instrText>
        </w:r>
        <w:r w:rsidR="003F606C">
          <w:rPr>
            <w:webHidden/>
          </w:rPr>
        </w:r>
        <w:r w:rsidR="003F606C">
          <w:rPr>
            <w:webHidden/>
          </w:rPr>
          <w:fldChar w:fldCharType="separate"/>
        </w:r>
        <w:r w:rsidR="003F606C">
          <w:rPr>
            <w:webHidden/>
          </w:rPr>
          <w:t>9</w:t>
        </w:r>
        <w:r w:rsidR="003F606C">
          <w:rPr>
            <w:webHidden/>
          </w:rPr>
          <w:fldChar w:fldCharType="end"/>
        </w:r>
      </w:hyperlink>
    </w:p>
    <w:p w14:paraId="54ACD4BF" w14:textId="77777777" w:rsidR="003F606C" w:rsidRDefault="00E87C3B">
      <w:pPr>
        <w:pStyle w:val="TOC2"/>
        <w:rPr>
          <w:rFonts w:eastAsiaTheme="minorEastAsia"/>
          <w:lang w:eastAsia="en-AU"/>
        </w:rPr>
      </w:pPr>
      <w:hyperlink w:anchor="_Toc499549616" w:history="1">
        <w:r w:rsidR="003F606C" w:rsidRPr="00B600E8">
          <w:rPr>
            <w:rStyle w:val="Hyperlink"/>
          </w:rPr>
          <w:t>The Vision Initiative</w:t>
        </w:r>
        <w:r w:rsidR="003F606C">
          <w:rPr>
            <w:webHidden/>
          </w:rPr>
          <w:tab/>
        </w:r>
        <w:r w:rsidR="003F606C">
          <w:rPr>
            <w:webHidden/>
          </w:rPr>
          <w:fldChar w:fldCharType="begin"/>
        </w:r>
        <w:r w:rsidR="003F606C">
          <w:rPr>
            <w:webHidden/>
          </w:rPr>
          <w:instrText xml:space="preserve"> PAGEREF _Toc499549616 \h </w:instrText>
        </w:r>
        <w:r w:rsidR="003F606C">
          <w:rPr>
            <w:webHidden/>
          </w:rPr>
        </w:r>
        <w:r w:rsidR="003F606C">
          <w:rPr>
            <w:webHidden/>
          </w:rPr>
          <w:fldChar w:fldCharType="separate"/>
        </w:r>
        <w:r w:rsidR="003F606C">
          <w:rPr>
            <w:webHidden/>
          </w:rPr>
          <w:t>9</w:t>
        </w:r>
        <w:r w:rsidR="003F606C">
          <w:rPr>
            <w:webHidden/>
          </w:rPr>
          <w:fldChar w:fldCharType="end"/>
        </w:r>
      </w:hyperlink>
    </w:p>
    <w:p w14:paraId="056A828D" w14:textId="77777777" w:rsidR="003F606C" w:rsidRDefault="00E87C3B">
      <w:pPr>
        <w:pStyle w:val="TOC1"/>
        <w:rPr>
          <w:rFonts w:eastAsiaTheme="minorEastAsia"/>
          <w:b w:val="0"/>
          <w:lang w:eastAsia="en-AU"/>
        </w:rPr>
      </w:pPr>
      <w:hyperlink w:anchor="_Toc499549617" w:history="1">
        <w:r w:rsidR="003F606C" w:rsidRPr="00B600E8">
          <w:rPr>
            <w:rStyle w:val="Hyperlink"/>
          </w:rPr>
          <w:t>Engagement</w:t>
        </w:r>
        <w:r w:rsidR="003F606C">
          <w:rPr>
            <w:webHidden/>
          </w:rPr>
          <w:tab/>
        </w:r>
        <w:r w:rsidR="003F606C">
          <w:rPr>
            <w:webHidden/>
          </w:rPr>
          <w:fldChar w:fldCharType="begin"/>
        </w:r>
        <w:r w:rsidR="003F606C">
          <w:rPr>
            <w:webHidden/>
          </w:rPr>
          <w:instrText xml:space="preserve"> PAGEREF _Toc499549617 \h </w:instrText>
        </w:r>
        <w:r w:rsidR="003F606C">
          <w:rPr>
            <w:webHidden/>
          </w:rPr>
        </w:r>
        <w:r w:rsidR="003F606C">
          <w:rPr>
            <w:webHidden/>
          </w:rPr>
          <w:fldChar w:fldCharType="separate"/>
        </w:r>
        <w:r w:rsidR="003F606C">
          <w:rPr>
            <w:webHidden/>
          </w:rPr>
          <w:t>10</w:t>
        </w:r>
        <w:r w:rsidR="003F606C">
          <w:rPr>
            <w:webHidden/>
          </w:rPr>
          <w:fldChar w:fldCharType="end"/>
        </w:r>
      </w:hyperlink>
    </w:p>
    <w:p w14:paraId="621F028F" w14:textId="77777777" w:rsidR="003F606C" w:rsidRDefault="00E87C3B">
      <w:pPr>
        <w:pStyle w:val="TOC1"/>
        <w:rPr>
          <w:rFonts w:eastAsiaTheme="minorEastAsia"/>
          <w:b w:val="0"/>
          <w:lang w:eastAsia="en-AU"/>
        </w:rPr>
      </w:pPr>
      <w:hyperlink w:anchor="_Toc499549618" w:history="1">
        <w:r w:rsidR="003F606C" w:rsidRPr="00B600E8">
          <w:rPr>
            <w:rStyle w:val="Hyperlink"/>
          </w:rPr>
          <w:t>Our year in numbers</w:t>
        </w:r>
        <w:r w:rsidR="003F606C">
          <w:rPr>
            <w:webHidden/>
          </w:rPr>
          <w:tab/>
        </w:r>
        <w:r w:rsidR="003F606C">
          <w:rPr>
            <w:webHidden/>
          </w:rPr>
          <w:fldChar w:fldCharType="begin"/>
        </w:r>
        <w:r w:rsidR="003F606C">
          <w:rPr>
            <w:webHidden/>
          </w:rPr>
          <w:instrText xml:space="preserve"> PAGEREF _Toc499549618 \h </w:instrText>
        </w:r>
        <w:r w:rsidR="003F606C">
          <w:rPr>
            <w:webHidden/>
          </w:rPr>
        </w:r>
        <w:r w:rsidR="003F606C">
          <w:rPr>
            <w:webHidden/>
          </w:rPr>
          <w:fldChar w:fldCharType="separate"/>
        </w:r>
        <w:r w:rsidR="003F606C">
          <w:rPr>
            <w:webHidden/>
          </w:rPr>
          <w:t>11</w:t>
        </w:r>
        <w:r w:rsidR="003F606C">
          <w:rPr>
            <w:webHidden/>
          </w:rPr>
          <w:fldChar w:fldCharType="end"/>
        </w:r>
      </w:hyperlink>
    </w:p>
    <w:p w14:paraId="5AB20FA6" w14:textId="77777777" w:rsidR="003F606C" w:rsidRDefault="00E87C3B">
      <w:pPr>
        <w:pStyle w:val="TOC2"/>
        <w:rPr>
          <w:rFonts w:eastAsiaTheme="minorEastAsia"/>
          <w:lang w:eastAsia="en-AU"/>
        </w:rPr>
      </w:pPr>
      <w:hyperlink w:anchor="_Toc499549619" w:history="1">
        <w:r w:rsidR="003F606C" w:rsidRPr="00B600E8">
          <w:rPr>
            <w:rStyle w:val="Hyperlink"/>
          </w:rPr>
          <w:t>Committee highlights</w:t>
        </w:r>
        <w:r w:rsidR="003F606C">
          <w:rPr>
            <w:webHidden/>
          </w:rPr>
          <w:tab/>
        </w:r>
        <w:r w:rsidR="003F606C">
          <w:rPr>
            <w:webHidden/>
          </w:rPr>
          <w:fldChar w:fldCharType="begin"/>
        </w:r>
        <w:r w:rsidR="003F606C">
          <w:rPr>
            <w:webHidden/>
          </w:rPr>
          <w:instrText xml:space="preserve"> PAGEREF _Toc499549619 \h </w:instrText>
        </w:r>
        <w:r w:rsidR="003F606C">
          <w:rPr>
            <w:webHidden/>
          </w:rPr>
        </w:r>
        <w:r w:rsidR="003F606C">
          <w:rPr>
            <w:webHidden/>
          </w:rPr>
          <w:fldChar w:fldCharType="separate"/>
        </w:r>
        <w:r w:rsidR="003F606C">
          <w:rPr>
            <w:webHidden/>
          </w:rPr>
          <w:t>11</w:t>
        </w:r>
        <w:r w:rsidR="003F606C">
          <w:rPr>
            <w:webHidden/>
          </w:rPr>
          <w:fldChar w:fldCharType="end"/>
        </w:r>
      </w:hyperlink>
    </w:p>
    <w:p w14:paraId="7C0F3C20" w14:textId="77777777" w:rsidR="003F606C" w:rsidRDefault="00E87C3B" w:rsidP="003F606C">
      <w:pPr>
        <w:pStyle w:val="TOC2"/>
        <w:rPr>
          <w:rFonts w:eastAsiaTheme="minorEastAsia"/>
          <w:lang w:eastAsia="en-AU"/>
        </w:rPr>
      </w:pPr>
      <w:hyperlink w:anchor="_Toc499549620" w:history="1">
        <w:r w:rsidR="003F606C" w:rsidRPr="00B600E8">
          <w:rPr>
            <w:rStyle w:val="Hyperlink"/>
          </w:rPr>
          <w:t>Vision Initiative highlights</w:t>
        </w:r>
        <w:r w:rsidR="003F606C">
          <w:rPr>
            <w:webHidden/>
          </w:rPr>
          <w:tab/>
        </w:r>
        <w:r w:rsidR="003F606C">
          <w:rPr>
            <w:webHidden/>
          </w:rPr>
          <w:fldChar w:fldCharType="begin"/>
        </w:r>
        <w:r w:rsidR="003F606C">
          <w:rPr>
            <w:webHidden/>
          </w:rPr>
          <w:instrText xml:space="preserve"> PAGEREF _Toc499549620 \h </w:instrText>
        </w:r>
        <w:r w:rsidR="003F606C">
          <w:rPr>
            <w:webHidden/>
          </w:rPr>
        </w:r>
        <w:r w:rsidR="003F606C">
          <w:rPr>
            <w:webHidden/>
          </w:rPr>
          <w:fldChar w:fldCharType="separate"/>
        </w:r>
        <w:r w:rsidR="003F606C">
          <w:rPr>
            <w:webHidden/>
          </w:rPr>
          <w:t>11</w:t>
        </w:r>
        <w:r w:rsidR="003F606C">
          <w:rPr>
            <w:webHidden/>
          </w:rPr>
          <w:fldChar w:fldCharType="end"/>
        </w:r>
      </w:hyperlink>
    </w:p>
    <w:p w14:paraId="6F829C3F" w14:textId="77777777" w:rsidR="003F606C" w:rsidRDefault="00E87C3B">
      <w:pPr>
        <w:pStyle w:val="TOC2"/>
        <w:rPr>
          <w:rFonts w:eastAsiaTheme="minorEastAsia"/>
          <w:lang w:eastAsia="en-AU"/>
        </w:rPr>
      </w:pPr>
      <w:hyperlink w:anchor="_Toc499549621" w:history="1">
        <w:r w:rsidR="003F606C" w:rsidRPr="00B600E8">
          <w:rPr>
            <w:rStyle w:val="Hyperlink"/>
          </w:rPr>
          <w:t>World Sight Day highlights</w:t>
        </w:r>
        <w:r w:rsidR="003F606C">
          <w:rPr>
            <w:webHidden/>
          </w:rPr>
          <w:tab/>
        </w:r>
        <w:r w:rsidR="003F606C">
          <w:rPr>
            <w:webHidden/>
          </w:rPr>
          <w:fldChar w:fldCharType="begin"/>
        </w:r>
        <w:r w:rsidR="003F606C">
          <w:rPr>
            <w:webHidden/>
          </w:rPr>
          <w:instrText xml:space="preserve"> PAGEREF _Toc499549621 \h </w:instrText>
        </w:r>
        <w:r w:rsidR="003F606C">
          <w:rPr>
            <w:webHidden/>
          </w:rPr>
        </w:r>
        <w:r w:rsidR="003F606C">
          <w:rPr>
            <w:webHidden/>
          </w:rPr>
          <w:fldChar w:fldCharType="separate"/>
        </w:r>
        <w:r w:rsidR="003F606C">
          <w:rPr>
            <w:webHidden/>
          </w:rPr>
          <w:t>12</w:t>
        </w:r>
        <w:r w:rsidR="003F606C">
          <w:rPr>
            <w:webHidden/>
          </w:rPr>
          <w:fldChar w:fldCharType="end"/>
        </w:r>
      </w:hyperlink>
    </w:p>
    <w:p w14:paraId="00B10A36" w14:textId="77777777" w:rsidR="003F606C" w:rsidRDefault="00E87C3B">
      <w:pPr>
        <w:pStyle w:val="TOC1"/>
        <w:rPr>
          <w:rFonts w:eastAsiaTheme="minorEastAsia"/>
          <w:b w:val="0"/>
          <w:lang w:eastAsia="en-AU"/>
        </w:rPr>
      </w:pPr>
      <w:hyperlink w:anchor="_Toc499549622" w:history="1">
        <w:r w:rsidR="003F606C" w:rsidRPr="00B600E8">
          <w:rPr>
            <w:rStyle w:val="Hyperlink"/>
          </w:rPr>
          <w:t>Financial contributions and in-kind support</w:t>
        </w:r>
        <w:r w:rsidR="003F606C">
          <w:rPr>
            <w:webHidden/>
          </w:rPr>
          <w:tab/>
        </w:r>
        <w:r w:rsidR="003F606C">
          <w:rPr>
            <w:webHidden/>
          </w:rPr>
          <w:fldChar w:fldCharType="begin"/>
        </w:r>
        <w:r w:rsidR="003F606C">
          <w:rPr>
            <w:webHidden/>
          </w:rPr>
          <w:instrText xml:space="preserve"> PAGEREF _Toc499549622 \h </w:instrText>
        </w:r>
        <w:r w:rsidR="003F606C">
          <w:rPr>
            <w:webHidden/>
          </w:rPr>
        </w:r>
        <w:r w:rsidR="003F606C">
          <w:rPr>
            <w:webHidden/>
          </w:rPr>
          <w:fldChar w:fldCharType="separate"/>
        </w:r>
        <w:r w:rsidR="003F606C">
          <w:rPr>
            <w:webHidden/>
          </w:rPr>
          <w:t>13</w:t>
        </w:r>
        <w:r w:rsidR="003F606C">
          <w:rPr>
            <w:webHidden/>
          </w:rPr>
          <w:fldChar w:fldCharType="end"/>
        </w:r>
      </w:hyperlink>
    </w:p>
    <w:p w14:paraId="22E16DB2" w14:textId="77777777" w:rsidR="003F606C" w:rsidRDefault="00E87C3B">
      <w:pPr>
        <w:pStyle w:val="TOC1"/>
        <w:rPr>
          <w:rFonts w:eastAsiaTheme="minorEastAsia"/>
          <w:b w:val="0"/>
          <w:lang w:eastAsia="en-AU"/>
        </w:rPr>
      </w:pPr>
      <w:hyperlink w:anchor="_Toc499549623" w:history="1">
        <w:r w:rsidR="003F606C" w:rsidRPr="00B600E8">
          <w:rPr>
            <w:rStyle w:val="Hyperlink"/>
          </w:rPr>
          <w:t>Financial overview</w:t>
        </w:r>
        <w:r w:rsidR="003F606C">
          <w:rPr>
            <w:webHidden/>
          </w:rPr>
          <w:tab/>
        </w:r>
        <w:r w:rsidR="003F606C">
          <w:rPr>
            <w:webHidden/>
          </w:rPr>
          <w:fldChar w:fldCharType="begin"/>
        </w:r>
        <w:r w:rsidR="003F606C">
          <w:rPr>
            <w:webHidden/>
          </w:rPr>
          <w:instrText xml:space="preserve"> PAGEREF _Toc499549623 \h </w:instrText>
        </w:r>
        <w:r w:rsidR="003F606C">
          <w:rPr>
            <w:webHidden/>
          </w:rPr>
        </w:r>
        <w:r w:rsidR="003F606C">
          <w:rPr>
            <w:webHidden/>
          </w:rPr>
          <w:fldChar w:fldCharType="separate"/>
        </w:r>
        <w:r w:rsidR="003F606C">
          <w:rPr>
            <w:webHidden/>
          </w:rPr>
          <w:t>15</w:t>
        </w:r>
        <w:r w:rsidR="003F606C">
          <w:rPr>
            <w:webHidden/>
          </w:rPr>
          <w:fldChar w:fldCharType="end"/>
        </w:r>
      </w:hyperlink>
    </w:p>
    <w:p w14:paraId="3D3A025C" w14:textId="77777777" w:rsidR="003F606C" w:rsidRDefault="00E87C3B">
      <w:pPr>
        <w:pStyle w:val="TOC2"/>
        <w:rPr>
          <w:rFonts w:eastAsiaTheme="minorEastAsia"/>
          <w:lang w:eastAsia="en-AU"/>
        </w:rPr>
      </w:pPr>
      <w:hyperlink w:anchor="_Toc499549624" w:history="1">
        <w:r w:rsidR="003F606C" w:rsidRPr="00B600E8">
          <w:rPr>
            <w:rStyle w:val="Hyperlink"/>
          </w:rPr>
          <w:t>Statement of Profit and Loss and Other Comprehensive Income</w:t>
        </w:r>
        <w:r w:rsidR="003F606C">
          <w:rPr>
            <w:webHidden/>
          </w:rPr>
          <w:tab/>
        </w:r>
        <w:r w:rsidR="003F606C">
          <w:rPr>
            <w:webHidden/>
          </w:rPr>
          <w:fldChar w:fldCharType="begin"/>
        </w:r>
        <w:r w:rsidR="003F606C">
          <w:rPr>
            <w:webHidden/>
          </w:rPr>
          <w:instrText xml:space="preserve"> PAGEREF _Toc499549624 \h </w:instrText>
        </w:r>
        <w:r w:rsidR="003F606C">
          <w:rPr>
            <w:webHidden/>
          </w:rPr>
        </w:r>
        <w:r w:rsidR="003F606C">
          <w:rPr>
            <w:webHidden/>
          </w:rPr>
          <w:fldChar w:fldCharType="separate"/>
        </w:r>
        <w:r w:rsidR="003F606C">
          <w:rPr>
            <w:webHidden/>
          </w:rPr>
          <w:t>15</w:t>
        </w:r>
        <w:r w:rsidR="003F606C">
          <w:rPr>
            <w:webHidden/>
          </w:rPr>
          <w:fldChar w:fldCharType="end"/>
        </w:r>
      </w:hyperlink>
    </w:p>
    <w:p w14:paraId="75794757" w14:textId="77777777" w:rsidR="003F606C" w:rsidRDefault="00E87C3B">
      <w:pPr>
        <w:pStyle w:val="TOC2"/>
        <w:rPr>
          <w:rFonts w:eastAsiaTheme="minorEastAsia"/>
          <w:lang w:eastAsia="en-AU"/>
        </w:rPr>
      </w:pPr>
      <w:hyperlink w:anchor="_Toc499549625" w:history="1">
        <w:r w:rsidR="003F606C" w:rsidRPr="00B600E8">
          <w:rPr>
            <w:rStyle w:val="Hyperlink"/>
          </w:rPr>
          <w:t>Statement of financial position</w:t>
        </w:r>
        <w:r w:rsidR="003F606C">
          <w:rPr>
            <w:webHidden/>
          </w:rPr>
          <w:tab/>
        </w:r>
        <w:r w:rsidR="003F606C">
          <w:rPr>
            <w:webHidden/>
          </w:rPr>
          <w:fldChar w:fldCharType="begin"/>
        </w:r>
        <w:r w:rsidR="003F606C">
          <w:rPr>
            <w:webHidden/>
          </w:rPr>
          <w:instrText xml:space="preserve"> PAGEREF _Toc499549625 \h </w:instrText>
        </w:r>
        <w:r w:rsidR="003F606C">
          <w:rPr>
            <w:webHidden/>
          </w:rPr>
        </w:r>
        <w:r w:rsidR="003F606C">
          <w:rPr>
            <w:webHidden/>
          </w:rPr>
          <w:fldChar w:fldCharType="separate"/>
        </w:r>
        <w:r w:rsidR="003F606C">
          <w:rPr>
            <w:webHidden/>
          </w:rPr>
          <w:t>16</w:t>
        </w:r>
        <w:r w:rsidR="003F606C">
          <w:rPr>
            <w:webHidden/>
          </w:rPr>
          <w:fldChar w:fldCharType="end"/>
        </w:r>
      </w:hyperlink>
    </w:p>
    <w:p w14:paraId="48B2DAE0" w14:textId="77777777" w:rsidR="003F606C" w:rsidRDefault="00E87C3B">
      <w:pPr>
        <w:pStyle w:val="TOC1"/>
        <w:rPr>
          <w:rFonts w:eastAsiaTheme="minorEastAsia"/>
          <w:b w:val="0"/>
          <w:lang w:eastAsia="en-AU"/>
        </w:rPr>
      </w:pPr>
      <w:hyperlink w:anchor="_Toc499549626" w:history="1">
        <w:r w:rsidR="003F606C" w:rsidRPr="00B600E8">
          <w:rPr>
            <w:rStyle w:val="Hyperlink"/>
          </w:rPr>
          <w:t>Auditor’s report</w:t>
        </w:r>
        <w:r w:rsidR="003F606C">
          <w:rPr>
            <w:webHidden/>
          </w:rPr>
          <w:tab/>
        </w:r>
        <w:r w:rsidR="003F606C">
          <w:rPr>
            <w:webHidden/>
          </w:rPr>
          <w:fldChar w:fldCharType="begin"/>
        </w:r>
        <w:r w:rsidR="003F606C">
          <w:rPr>
            <w:webHidden/>
          </w:rPr>
          <w:instrText xml:space="preserve"> PAGEREF _Toc499549626 \h </w:instrText>
        </w:r>
        <w:r w:rsidR="003F606C">
          <w:rPr>
            <w:webHidden/>
          </w:rPr>
        </w:r>
        <w:r w:rsidR="003F606C">
          <w:rPr>
            <w:webHidden/>
          </w:rPr>
          <w:fldChar w:fldCharType="separate"/>
        </w:r>
        <w:r w:rsidR="003F606C">
          <w:rPr>
            <w:webHidden/>
          </w:rPr>
          <w:t>17</w:t>
        </w:r>
        <w:r w:rsidR="003F606C">
          <w:rPr>
            <w:webHidden/>
          </w:rPr>
          <w:fldChar w:fldCharType="end"/>
        </w:r>
      </w:hyperlink>
    </w:p>
    <w:p w14:paraId="1083B066" w14:textId="77777777" w:rsidR="003F606C" w:rsidRDefault="00E87C3B">
      <w:pPr>
        <w:pStyle w:val="TOC1"/>
        <w:rPr>
          <w:rFonts w:eastAsiaTheme="minorEastAsia"/>
          <w:b w:val="0"/>
          <w:lang w:eastAsia="en-AU"/>
        </w:rPr>
      </w:pPr>
      <w:hyperlink w:anchor="_Toc499549627" w:history="1">
        <w:r w:rsidR="003F606C" w:rsidRPr="00B600E8">
          <w:rPr>
            <w:rStyle w:val="Hyperlink"/>
          </w:rPr>
          <w:t>Member Organisations</w:t>
        </w:r>
        <w:r w:rsidR="003F606C">
          <w:rPr>
            <w:webHidden/>
          </w:rPr>
          <w:tab/>
        </w:r>
        <w:r w:rsidR="003F606C">
          <w:rPr>
            <w:webHidden/>
          </w:rPr>
          <w:fldChar w:fldCharType="begin"/>
        </w:r>
        <w:r w:rsidR="003F606C">
          <w:rPr>
            <w:webHidden/>
          </w:rPr>
          <w:instrText xml:space="preserve"> PAGEREF _Toc499549627 \h </w:instrText>
        </w:r>
        <w:r w:rsidR="003F606C">
          <w:rPr>
            <w:webHidden/>
          </w:rPr>
        </w:r>
        <w:r w:rsidR="003F606C">
          <w:rPr>
            <w:webHidden/>
          </w:rPr>
          <w:fldChar w:fldCharType="separate"/>
        </w:r>
        <w:r w:rsidR="003F606C">
          <w:rPr>
            <w:webHidden/>
          </w:rPr>
          <w:t>18</w:t>
        </w:r>
        <w:r w:rsidR="003F606C">
          <w:rPr>
            <w:webHidden/>
          </w:rPr>
          <w:fldChar w:fldCharType="end"/>
        </w:r>
      </w:hyperlink>
    </w:p>
    <w:p w14:paraId="2712F78C" w14:textId="77777777" w:rsidR="003F606C" w:rsidRDefault="00E87C3B">
      <w:pPr>
        <w:pStyle w:val="TOC2"/>
        <w:rPr>
          <w:rFonts w:eastAsiaTheme="minorEastAsia"/>
          <w:lang w:eastAsia="en-AU"/>
        </w:rPr>
      </w:pPr>
      <w:hyperlink w:anchor="_Toc499549628" w:history="1">
        <w:r w:rsidR="003F606C" w:rsidRPr="00B600E8">
          <w:rPr>
            <w:rStyle w:val="Hyperlink"/>
          </w:rPr>
          <w:t>Principal members</w:t>
        </w:r>
        <w:r w:rsidR="003F606C">
          <w:rPr>
            <w:webHidden/>
          </w:rPr>
          <w:tab/>
        </w:r>
        <w:r w:rsidR="003F606C">
          <w:rPr>
            <w:webHidden/>
          </w:rPr>
          <w:fldChar w:fldCharType="begin"/>
        </w:r>
        <w:r w:rsidR="003F606C">
          <w:rPr>
            <w:webHidden/>
          </w:rPr>
          <w:instrText xml:space="preserve"> PAGEREF _Toc499549628 \h </w:instrText>
        </w:r>
        <w:r w:rsidR="003F606C">
          <w:rPr>
            <w:webHidden/>
          </w:rPr>
        </w:r>
        <w:r w:rsidR="003F606C">
          <w:rPr>
            <w:webHidden/>
          </w:rPr>
          <w:fldChar w:fldCharType="separate"/>
        </w:r>
        <w:r w:rsidR="003F606C">
          <w:rPr>
            <w:webHidden/>
          </w:rPr>
          <w:t>18</w:t>
        </w:r>
        <w:r w:rsidR="003F606C">
          <w:rPr>
            <w:webHidden/>
          </w:rPr>
          <w:fldChar w:fldCharType="end"/>
        </w:r>
      </w:hyperlink>
    </w:p>
    <w:p w14:paraId="1DAF7C12" w14:textId="77777777" w:rsidR="003F606C" w:rsidRDefault="00E87C3B">
      <w:pPr>
        <w:pStyle w:val="TOC2"/>
        <w:rPr>
          <w:rFonts w:eastAsiaTheme="minorEastAsia"/>
          <w:lang w:eastAsia="en-AU"/>
        </w:rPr>
      </w:pPr>
      <w:hyperlink w:anchor="_Toc499549629" w:history="1">
        <w:r w:rsidR="003F606C" w:rsidRPr="00B600E8">
          <w:rPr>
            <w:rStyle w:val="Hyperlink"/>
          </w:rPr>
          <w:t>Corporate member</w:t>
        </w:r>
        <w:r w:rsidR="003F606C">
          <w:rPr>
            <w:webHidden/>
          </w:rPr>
          <w:tab/>
        </w:r>
        <w:r w:rsidR="003F606C">
          <w:rPr>
            <w:webHidden/>
          </w:rPr>
          <w:fldChar w:fldCharType="begin"/>
        </w:r>
        <w:r w:rsidR="003F606C">
          <w:rPr>
            <w:webHidden/>
          </w:rPr>
          <w:instrText xml:space="preserve"> PAGEREF _Toc499549629 \h </w:instrText>
        </w:r>
        <w:r w:rsidR="003F606C">
          <w:rPr>
            <w:webHidden/>
          </w:rPr>
        </w:r>
        <w:r w:rsidR="003F606C">
          <w:rPr>
            <w:webHidden/>
          </w:rPr>
          <w:fldChar w:fldCharType="separate"/>
        </w:r>
        <w:r w:rsidR="003F606C">
          <w:rPr>
            <w:webHidden/>
          </w:rPr>
          <w:t>18</w:t>
        </w:r>
        <w:r w:rsidR="003F606C">
          <w:rPr>
            <w:webHidden/>
          </w:rPr>
          <w:fldChar w:fldCharType="end"/>
        </w:r>
      </w:hyperlink>
    </w:p>
    <w:p w14:paraId="70377994" w14:textId="77777777" w:rsidR="003F606C" w:rsidRDefault="00E87C3B">
      <w:pPr>
        <w:pStyle w:val="TOC2"/>
        <w:rPr>
          <w:rFonts w:eastAsiaTheme="minorEastAsia"/>
          <w:lang w:eastAsia="en-AU"/>
        </w:rPr>
      </w:pPr>
      <w:hyperlink w:anchor="_Toc499549630" w:history="1">
        <w:r w:rsidR="003F606C" w:rsidRPr="00B600E8">
          <w:rPr>
            <w:rStyle w:val="Hyperlink"/>
          </w:rPr>
          <w:t>Gold member</w:t>
        </w:r>
        <w:r w:rsidR="003F606C">
          <w:rPr>
            <w:webHidden/>
          </w:rPr>
          <w:tab/>
        </w:r>
        <w:r w:rsidR="003F606C">
          <w:rPr>
            <w:webHidden/>
          </w:rPr>
          <w:fldChar w:fldCharType="begin"/>
        </w:r>
        <w:r w:rsidR="003F606C">
          <w:rPr>
            <w:webHidden/>
          </w:rPr>
          <w:instrText xml:space="preserve"> PAGEREF _Toc499549630 \h </w:instrText>
        </w:r>
        <w:r w:rsidR="003F606C">
          <w:rPr>
            <w:webHidden/>
          </w:rPr>
        </w:r>
        <w:r w:rsidR="003F606C">
          <w:rPr>
            <w:webHidden/>
          </w:rPr>
          <w:fldChar w:fldCharType="separate"/>
        </w:r>
        <w:r w:rsidR="003F606C">
          <w:rPr>
            <w:webHidden/>
          </w:rPr>
          <w:t>18</w:t>
        </w:r>
        <w:r w:rsidR="003F606C">
          <w:rPr>
            <w:webHidden/>
          </w:rPr>
          <w:fldChar w:fldCharType="end"/>
        </w:r>
      </w:hyperlink>
    </w:p>
    <w:p w14:paraId="1B402811" w14:textId="77777777" w:rsidR="003F606C" w:rsidRDefault="00E87C3B">
      <w:pPr>
        <w:pStyle w:val="TOC2"/>
        <w:rPr>
          <w:rFonts w:eastAsiaTheme="minorEastAsia"/>
          <w:lang w:eastAsia="en-AU"/>
        </w:rPr>
      </w:pPr>
      <w:hyperlink w:anchor="_Toc499549631" w:history="1">
        <w:r w:rsidR="003F606C" w:rsidRPr="00B600E8">
          <w:rPr>
            <w:rStyle w:val="Hyperlink"/>
          </w:rPr>
          <w:t>Silver members</w:t>
        </w:r>
        <w:r w:rsidR="003F606C">
          <w:rPr>
            <w:webHidden/>
          </w:rPr>
          <w:tab/>
        </w:r>
        <w:r w:rsidR="003F606C">
          <w:rPr>
            <w:webHidden/>
          </w:rPr>
          <w:fldChar w:fldCharType="begin"/>
        </w:r>
        <w:r w:rsidR="003F606C">
          <w:rPr>
            <w:webHidden/>
          </w:rPr>
          <w:instrText xml:space="preserve"> PAGEREF _Toc499549631 \h </w:instrText>
        </w:r>
        <w:r w:rsidR="003F606C">
          <w:rPr>
            <w:webHidden/>
          </w:rPr>
        </w:r>
        <w:r w:rsidR="003F606C">
          <w:rPr>
            <w:webHidden/>
          </w:rPr>
          <w:fldChar w:fldCharType="separate"/>
        </w:r>
        <w:r w:rsidR="003F606C">
          <w:rPr>
            <w:webHidden/>
          </w:rPr>
          <w:t>18</w:t>
        </w:r>
        <w:r w:rsidR="003F606C">
          <w:rPr>
            <w:webHidden/>
          </w:rPr>
          <w:fldChar w:fldCharType="end"/>
        </w:r>
      </w:hyperlink>
    </w:p>
    <w:p w14:paraId="074DCD0D" w14:textId="77777777" w:rsidR="003F606C" w:rsidRDefault="00E87C3B">
      <w:pPr>
        <w:pStyle w:val="TOC2"/>
        <w:rPr>
          <w:rFonts w:eastAsiaTheme="minorEastAsia"/>
          <w:lang w:eastAsia="en-AU"/>
        </w:rPr>
      </w:pPr>
      <w:hyperlink w:anchor="_Toc499549632" w:history="1">
        <w:r w:rsidR="003F606C" w:rsidRPr="00B600E8">
          <w:rPr>
            <w:rStyle w:val="Hyperlink"/>
          </w:rPr>
          <w:t>Bronze members</w:t>
        </w:r>
        <w:r w:rsidR="003F606C">
          <w:rPr>
            <w:webHidden/>
          </w:rPr>
          <w:tab/>
        </w:r>
        <w:r w:rsidR="003F606C">
          <w:rPr>
            <w:webHidden/>
          </w:rPr>
          <w:fldChar w:fldCharType="begin"/>
        </w:r>
        <w:r w:rsidR="003F606C">
          <w:rPr>
            <w:webHidden/>
          </w:rPr>
          <w:instrText xml:space="preserve"> PAGEREF _Toc499549632 \h </w:instrText>
        </w:r>
        <w:r w:rsidR="003F606C">
          <w:rPr>
            <w:webHidden/>
          </w:rPr>
        </w:r>
        <w:r w:rsidR="003F606C">
          <w:rPr>
            <w:webHidden/>
          </w:rPr>
          <w:fldChar w:fldCharType="separate"/>
        </w:r>
        <w:r w:rsidR="003F606C">
          <w:rPr>
            <w:webHidden/>
          </w:rPr>
          <w:t>18</w:t>
        </w:r>
        <w:r w:rsidR="003F606C">
          <w:rPr>
            <w:webHidden/>
          </w:rPr>
          <w:fldChar w:fldCharType="end"/>
        </w:r>
      </w:hyperlink>
    </w:p>
    <w:p w14:paraId="4EC01A07" w14:textId="77777777" w:rsidR="003F606C" w:rsidRDefault="00E87C3B">
      <w:pPr>
        <w:pStyle w:val="TOC2"/>
        <w:rPr>
          <w:rFonts w:eastAsiaTheme="minorEastAsia"/>
          <w:lang w:eastAsia="en-AU"/>
        </w:rPr>
      </w:pPr>
      <w:hyperlink w:anchor="_Toc499549633" w:history="1">
        <w:r w:rsidR="003F606C" w:rsidRPr="00B600E8">
          <w:rPr>
            <w:rStyle w:val="Hyperlink"/>
          </w:rPr>
          <w:t>Major supporting members</w:t>
        </w:r>
        <w:r w:rsidR="003F606C">
          <w:rPr>
            <w:webHidden/>
          </w:rPr>
          <w:tab/>
        </w:r>
        <w:r w:rsidR="003F606C">
          <w:rPr>
            <w:webHidden/>
          </w:rPr>
          <w:fldChar w:fldCharType="begin"/>
        </w:r>
        <w:r w:rsidR="003F606C">
          <w:rPr>
            <w:webHidden/>
          </w:rPr>
          <w:instrText xml:space="preserve"> PAGEREF _Toc499549633 \h </w:instrText>
        </w:r>
        <w:r w:rsidR="003F606C">
          <w:rPr>
            <w:webHidden/>
          </w:rPr>
        </w:r>
        <w:r w:rsidR="003F606C">
          <w:rPr>
            <w:webHidden/>
          </w:rPr>
          <w:fldChar w:fldCharType="separate"/>
        </w:r>
        <w:r w:rsidR="003F606C">
          <w:rPr>
            <w:webHidden/>
          </w:rPr>
          <w:t>18</w:t>
        </w:r>
        <w:r w:rsidR="003F606C">
          <w:rPr>
            <w:webHidden/>
          </w:rPr>
          <w:fldChar w:fldCharType="end"/>
        </w:r>
      </w:hyperlink>
    </w:p>
    <w:p w14:paraId="3AB36220" w14:textId="77777777" w:rsidR="003F606C" w:rsidRDefault="00E87C3B">
      <w:pPr>
        <w:pStyle w:val="TOC2"/>
        <w:rPr>
          <w:rFonts w:eastAsiaTheme="minorEastAsia"/>
          <w:lang w:eastAsia="en-AU"/>
        </w:rPr>
      </w:pPr>
      <w:hyperlink w:anchor="_Toc499549634" w:history="1">
        <w:r w:rsidR="003F606C" w:rsidRPr="00B600E8">
          <w:rPr>
            <w:rStyle w:val="Hyperlink"/>
          </w:rPr>
          <w:t>Supporting members</w:t>
        </w:r>
        <w:r w:rsidR="003F606C">
          <w:rPr>
            <w:webHidden/>
          </w:rPr>
          <w:tab/>
        </w:r>
        <w:r w:rsidR="003F606C">
          <w:rPr>
            <w:webHidden/>
          </w:rPr>
          <w:fldChar w:fldCharType="begin"/>
        </w:r>
        <w:r w:rsidR="003F606C">
          <w:rPr>
            <w:webHidden/>
          </w:rPr>
          <w:instrText xml:space="preserve"> PAGEREF _Toc499549634 \h </w:instrText>
        </w:r>
        <w:r w:rsidR="003F606C">
          <w:rPr>
            <w:webHidden/>
          </w:rPr>
        </w:r>
        <w:r w:rsidR="003F606C">
          <w:rPr>
            <w:webHidden/>
          </w:rPr>
          <w:fldChar w:fldCharType="separate"/>
        </w:r>
        <w:r w:rsidR="003F606C">
          <w:rPr>
            <w:webHidden/>
          </w:rPr>
          <w:t>18</w:t>
        </w:r>
        <w:r w:rsidR="003F606C">
          <w:rPr>
            <w:webHidden/>
          </w:rPr>
          <w:fldChar w:fldCharType="end"/>
        </w:r>
      </w:hyperlink>
    </w:p>
    <w:p w14:paraId="0EC82877" w14:textId="77777777" w:rsidR="003F606C" w:rsidRDefault="00E87C3B">
      <w:pPr>
        <w:pStyle w:val="TOC2"/>
        <w:rPr>
          <w:rFonts w:eastAsiaTheme="minorEastAsia"/>
          <w:lang w:eastAsia="en-AU"/>
        </w:rPr>
      </w:pPr>
      <w:hyperlink w:anchor="_Toc499549635" w:history="1">
        <w:r w:rsidR="003F606C" w:rsidRPr="00B600E8">
          <w:rPr>
            <w:rStyle w:val="Hyperlink"/>
          </w:rPr>
          <w:t>Corresponding members</w:t>
        </w:r>
        <w:r w:rsidR="003F606C">
          <w:rPr>
            <w:webHidden/>
          </w:rPr>
          <w:tab/>
        </w:r>
        <w:r w:rsidR="003F606C">
          <w:rPr>
            <w:webHidden/>
          </w:rPr>
          <w:fldChar w:fldCharType="begin"/>
        </w:r>
        <w:r w:rsidR="003F606C">
          <w:rPr>
            <w:webHidden/>
          </w:rPr>
          <w:instrText xml:space="preserve"> PAGEREF _Toc499549635 \h </w:instrText>
        </w:r>
        <w:r w:rsidR="003F606C">
          <w:rPr>
            <w:webHidden/>
          </w:rPr>
        </w:r>
        <w:r w:rsidR="003F606C">
          <w:rPr>
            <w:webHidden/>
          </w:rPr>
          <w:fldChar w:fldCharType="separate"/>
        </w:r>
        <w:r w:rsidR="003F606C">
          <w:rPr>
            <w:webHidden/>
          </w:rPr>
          <w:t>19</w:t>
        </w:r>
        <w:r w:rsidR="003F606C">
          <w:rPr>
            <w:webHidden/>
          </w:rPr>
          <w:fldChar w:fldCharType="end"/>
        </w:r>
      </w:hyperlink>
    </w:p>
    <w:p w14:paraId="2FC5119B" w14:textId="77777777" w:rsidR="003F606C" w:rsidRDefault="00E87C3B">
      <w:pPr>
        <w:pStyle w:val="TOC2"/>
        <w:rPr>
          <w:rFonts w:eastAsiaTheme="minorEastAsia"/>
          <w:lang w:eastAsia="en-AU"/>
        </w:rPr>
      </w:pPr>
      <w:hyperlink w:anchor="_Toc499549636" w:history="1">
        <w:r w:rsidR="003F606C" w:rsidRPr="00B600E8">
          <w:rPr>
            <w:rStyle w:val="Hyperlink"/>
          </w:rPr>
          <w:t>Associate members</w:t>
        </w:r>
        <w:r w:rsidR="003F606C">
          <w:rPr>
            <w:webHidden/>
          </w:rPr>
          <w:tab/>
        </w:r>
        <w:r w:rsidR="003F606C">
          <w:rPr>
            <w:webHidden/>
          </w:rPr>
          <w:fldChar w:fldCharType="begin"/>
        </w:r>
        <w:r w:rsidR="003F606C">
          <w:rPr>
            <w:webHidden/>
          </w:rPr>
          <w:instrText xml:space="preserve"> PAGEREF _Toc499549636 \h </w:instrText>
        </w:r>
        <w:r w:rsidR="003F606C">
          <w:rPr>
            <w:webHidden/>
          </w:rPr>
        </w:r>
        <w:r w:rsidR="003F606C">
          <w:rPr>
            <w:webHidden/>
          </w:rPr>
          <w:fldChar w:fldCharType="separate"/>
        </w:r>
        <w:r w:rsidR="003F606C">
          <w:rPr>
            <w:webHidden/>
          </w:rPr>
          <w:t>19</w:t>
        </w:r>
        <w:r w:rsidR="003F606C">
          <w:rPr>
            <w:webHidden/>
          </w:rPr>
          <w:fldChar w:fldCharType="end"/>
        </w:r>
      </w:hyperlink>
    </w:p>
    <w:p w14:paraId="36413FE0" w14:textId="77777777" w:rsidR="003F606C" w:rsidRDefault="00E87C3B">
      <w:pPr>
        <w:pStyle w:val="TOC1"/>
        <w:rPr>
          <w:rFonts w:eastAsiaTheme="minorEastAsia"/>
          <w:b w:val="0"/>
          <w:lang w:eastAsia="en-AU"/>
        </w:rPr>
      </w:pPr>
      <w:hyperlink w:anchor="_Toc499549637" w:history="1">
        <w:r w:rsidR="003F606C" w:rsidRPr="00B600E8">
          <w:rPr>
            <w:rStyle w:val="Hyperlink"/>
          </w:rPr>
          <w:t>Contact details</w:t>
        </w:r>
        <w:r w:rsidR="003F606C">
          <w:rPr>
            <w:webHidden/>
          </w:rPr>
          <w:tab/>
        </w:r>
        <w:r w:rsidR="003F606C">
          <w:rPr>
            <w:webHidden/>
          </w:rPr>
          <w:fldChar w:fldCharType="begin"/>
        </w:r>
        <w:r w:rsidR="003F606C">
          <w:rPr>
            <w:webHidden/>
          </w:rPr>
          <w:instrText xml:space="preserve"> PAGEREF _Toc499549637 \h </w:instrText>
        </w:r>
        <w:r w:rsidR="003F606C">
          <w:rPr>
            <w:webHidden/>
          </w:rPr>
        </w:r>
        <w:r w:rsidR="003F606C">
          <w:rPr>
            <w:webHidden/>
          </w:rPr>
          <w:fldChar w:fldCharType="separate"/>
        </w:r>
        <w:r w:rsidR="003F606C">
          <w:rPr>
            <w:webHidden/>
          </w:rPr>
          <w:t>20</w:t>
        </w:r>
        <w:r w:rsidR="003F606C">
          <w:rPr>
            <w:webHidden/>
          </w:rPr>
          <w:fldChar w:fldCharType="end"/>
        </w:r>
      </w:hyperlink>
    </w:p>
    <w:p w14:paraId="003C42AE" w14:textId="77777777" w:rsidR="009E3BCF" w:rsidRPr="006759F6" w:rsidRDefault="00AA7024" w:rsidP="006759F6">
      <w:r>
        <w:rPr>
          <w:noProof/>
          <w:lang w:eastAsia="en-AU"/>
        </w:rPr>
        <w:fldChar w:fldCharType="end"/>
      </w:r>
    </w:p>
    <w:p w14:paraId="22D6B992" w14:textId="77777777" w:rsidR="00F96591" w:rsidRDefault="008B574C" w:rsidP="00F96591">
      <w:pPr>
        <w:pStyle w:val="Heading1"/>
      </w:pPr>
      <w:r w:rsidRPr="006759F6">
        <w:lastRenderedPageBreak/>
        <w:t xml:space="preserve"> </w:t>
      </w:r>
      <w:bookmarkStart w:id="2" w:name="_Toc499549604"/>
      <w:r w:rsidRPr="008B574C">
        <w:t>A message from the Chair &amp; CEO</w:t>
      </w:r>
      <w:bookmarkEnd w:id="2"/>
      <w:r w:rsidRPr="008B574C">
        <w:t xml:space="preserve"> </w:t>
      </w:r>
    </w:p>
    <w:p w14:paraId="2299DDE6" w14:textId="77777777" w:rsidR="00F96591" w:rsidRDefault="00F96591" w:rsidP="00F96591">
      <w:pPr>
        <w:pStyle w:val="BodyText"/>
      </w:pPr>
      <w:r>
        <w:t>It is our pleasure to introduce the Vision 2020 Australia 2016-2017 Annual Report.</w:t>
      </w:r>
    </w:p>
    <w:p w14:paraId="03E289D7" w14:textId="77777777" w:rsidR="00F96591" w:rsidRDefault="00F96591" w:rsidP="00F96591">
      <w:pPr>
        <w:pStyle w:val="BodyText"/>
      </w:pPr>
      <w:r>
        <w:t>Reflecting on the period, it has been a productive year for the organisation. Importantly, Vision 2020 Australia has focused on running the organisation with discipline, which has resulted in a positive financial position. We continue to strengthen our support for members through vital work in policy and advocacy, including:</w:t>
      </w:r>
    </w:p>
    <w:p w14:paraId="24CEA2F2" w14:textId="77777777" w:rsidR="00F96591" w:rsidRDefault="00F96591" w:rsidP="00F96591">
      <w:pPr>
        <w:pStyle w:val="ListBullet0"/>
      </w:pPr>
      <w:r>
        <w:t>Calling on the Australian Government to set a target of 7% employment of people with a disability within the Australian Public Service by 2020</w:t>
      </w:r>
    </w:p>
    <w:p w14:paraId="264DED57" w14:textId="77777777" w:rsidR="00F96591" w:rsidRDefault="00F96591" w:rsidP="00F96591">
      <w:pPr>
        <w:pStyle w:val="ListBullet0"/>
      </w:pPr>
      <w:r>
        <w:t>Publishing the Closing the Gap in Eye Health and Vision Care by 2020 sector proposal making recommendations to improve indigenous eye health</w:t>
      </w:r>
    </w:p>
    <w:p w14:paraId="1696EAC4" w14:textId="77777777" w:rsidR="00F96591" w:rsidRDefault="00F96591" w:rsidP="00F96591">
      <w:pPr>
        <w:pStyle w:val="ListBullet0"/>
      </w:pPr>
      <w:r>
        <w:t>Identifying the need for investment to address a lack of coordinated and systemic approach to eye examinations for people with diabetes.</w:t>
      </w:r>
    </w:p>
    <w:p w14:paraId="36B9119C" w14:textId="77777777" w:rsidR="00F96591" w:rsidRDefault="00F96591" w:rsidP="00F96591">
      <w:pPr>
        <w:pStyle w:val="BodyText"/>
      </w:pPr>
      <w:r>
        <w:t>The collective expertise of our members and stakeholders has contributed to these and other policy and advocacy achievements over the last year, which are highlighted in this Annual Report. These achievements would not have been possible without the dedication and significant contribution of member representatives from across the sector, through participation in Vision 2020 Australia’s policy and steering committees. Clearly, success is founded on collaboration and by working together and keeping focused on our priorities we can realise our ambitious vision.</w:t>
      </w:r>
    </w:p>
    <w:p w14:paraId="74E54E2F" w14:textId="77777777" w:rsidR="00F96591" w:rsidRDefault="00F96591" w:rsidP="00F96591">
      <w:pPr>
        <w:pStyle w:val="BodyText"/>
      </w:pPr>
      <w:r>
        <w:t>A key achievement for Vision 2020 Australia was the planning, development and endorsement of our new Strategic Plan for 2017-2020. This plan outlines our continued commitment to engage our members, the Australian Government and other relevant stakeholders and provides a framework for the work of the organisation over the next three years.</w:t>
      </w:r>
    </w:p>
    <w:p w14:paraId="1BF549FA" w14:textId="77777777" w:rsidR="00F96591" w:rsidRDefault="00F96591" w:rsidP="00F96591">
      <w:pPr>
        <w:pStyle w:val="BodyText"/>
      </w:pPr>
      <w:r>
        <w:t>Four foundations will shape our work: Advocacy, Collaboration, Awareness and Evidence, which together are critical to ensuring eye health and vision care remains a health priority. Through our policy committees, we will continue to develop effective policy solutions to ensure t</w:t>
      </w:r>
      <w:r w:rsidR="00B844B0">
        <w:t xml:space="preserve">he viability and sustainability </w:t>
      </w:r>
      <w:r>
        <w:t>of the sector, in both Australia and our region.</w:t>
      </w:r>
    </w:p>
    <w:p w14:paraId="2C23BAB0" w14:textId="77777777" w:rsidR="00F96591" w:rsidRDefault="00F96591" w:rsidP="00F96591">
      <w:pPr>
        <w:pStyle w:val="BodyText"/>
      </w:pPr>
      <w:r>
        <w:t>Our success is also</w:t>
      </w:r>
      <w:r w:rsidR="00B844B0">
        <w:t xml:space="preserve"> reliant upon the expertise and </w:t>
      </w:r>
      <w:r>
        <w:t xml:space="preserve">contribution of </w:t>
      </w:r>
      <w:r w:rsidR="00B844B0">
        <w:t xml:space="preserve">our Board Directors. In 2016 we </w:t>
      </w:r>
      <w:r>
        <w:t>farewelled long-s</w:t>
      </w:r>
      <w:r w:rsidR="00B844B0">
        <w:t xml:space="preserve">tanding Board Directors Dr Iain </w:t>
      </w:r>
      <w:r>
        <w:t>Dunlop and P</w:t>
      </w:r>
      <w:r w:rsidR="00B844B0">
        <w:t xml:space="preserve">rofessor Brian Layland OAM both </w:t>
      </w:r>
      <w:r>
        <w:t>having completed three by thre</w:t>
      </w:r>
      <w:r w:rsidR="00B844B0">
        <w:t xml:space="preserve">e year terms. We </w:t>
      </w:r>
      <w:r>
        <w:t>are extremely grat</w:t>
      </w:r>
      <w:r w:rsidR="00B844B0">
        <w:t xml:space="preserve">eful to them for their years of </w:t>
      </w:r>
      <w:r>
        <w:t>dedicated se</w:t>
      </w:r>
      <w:r w:rsidR="00B844B0">
        <w:t xml:space="preserve">rvice. We also welcomed two new </w:t>
      </w:r>
      <w:r>
        <w:t xml:space="preserve">Board Directors </w:t>
      </w:r>
      <w:r w:rsidR="00B844B0">
        <w:t xml:space="preserve">Dr Andrew Harris and Dr Anthony </w:t>
      </w:r>
      <w:r>
        <w:t>Hall. We express our g</w:t>
      </w:r>
      <w:r w:rsidR="00B844B0">
        <w:t xml:space="preserve">ratitude to the Board Directors </w:t>
      </w:r>
      <w:r>
        <w:t>for their sustained efforts and guidance of</w:t>
      </w:r>
      <w:r w:rsidR="00B844B0">
        <w:t xml:space="preserve"> Vision </w:t>
      </w:r>
      <w:r>
        <w:t>2020 Australia’s strategic direction.</w:t>
      </w:r>
    </w:p>
    <w:p w14:paraId="71BDB49F" w14:textId="77777777" w:rsidR="00B844B0" w:rsidRDefault="00F96591" w:rsidP="00F96591">
      <w:pPr>
        <w:pStyle w:val="BodyText"/>
      </w:pPr>
      <w:r>
        <w:t>We are honoured</w:t>
      </w:r>
      <w:r w:rsidR="00B844B0">
        <w:t xml:space="preserve"> to lead this organisation, and </w:t>
      </w:r>
      <w:r>
        <w:t>recognise that there</w:t>
      </w:r>
      <w:r w:rsidR="00B844B0">
        <w:t xml:space="preserve"> is continued exciting and hard </w:t>
      </w:r>
      <w:r>
        <w:t>work still to co</w:t>
      </w:r>
      <w:r w:rsidR="00B844B0">
        <w:t xml:space="preserve">me in achieving our vision. The </w:t>
      </w:r>
      <w:r>
        <w:t xml:space="preserve">organisation would </w:t>
      </w:r>
      <w:r w:rsidR="00B844B0">
        <w:t xml:space="preserve">not succeed without the efforts </w:t>
      </w:r>
      <w:r>
        <w:t>of our Board D</w:t>
      </w:r>
      <w:r w:rsidR="00B844B0">
        <w:t xml:space="preserve">irectors, members and employees </w:t>
      </w:r>
      <w:r>
        <w:t>and would like t</w:t>
      </w:r>
      <w:r w:rsidR="00B844B0">
        <w:t xml:space="preserve">o take the opportunity to thank </w:t>
      </w:r>
      <w:r>
        <w:t>them for th</w:t>
      </w:r>
      <w:r w:rsidR="00B844B0">
        <w:t xml:space="preserve">eir ongoing commitment and many </w:t>
      </w:r>
      <w:r>
        <w:t>accomplishments to date.</w:t>
      </w:r>
    </w:p>
    <w:p w14:paraId="15C72AEE" w14:textId="77777777" w:rsidR="00B844B0" w:rsidRDefault="00B844B0" w:rsidP="00B844B0">
      <w:pPr>
        <w:pStyle w:val="BodyText"/>
        <w:sectPr w:rsidR="00B844B0" w:rsidSect="002F2F7A">
          <w:headerReference w:type="default" r:id="rId10"/>
          <w:footerReference w:type="default" r:id="rId11"/>
          <w:pgSz w:w="11906" w:h="16838" w:code="9"/>
          <w:pgMar w:top="2268" w:right="1134" w:bottom="1418" w:left="1134" w:header="567" w:footer="567" w:gutter="0"/>
          <w:cols w:space="708"/>
          <w:docGrid w:linePitch="360"/>
        </w:sectPr>
      </w:pPr>
    </w:p>
    <w:p w14:paraId="14C6A6FC" w14:textId="77777777" w:rsidR="00B844B0" w:rsidRDefault="00B844B0" w:rsidP="00B844B0">
      <w:pPr>
        <w:pStyle w:val="BodyText"/>
      </w:pPr>
      <w:r>
        <w:lastRenderedPageBreak/>
        <w:t>Amanda Vanstone</w:t>
      </w:r>
    </w:p>
    <w:p w14:paraId="2400BFB4" w14:textId="77777777" w:rsidR="00B844B0" w:rsidRDefault="00B844B0" w:rsidP="00B844B0">
      <w:pPr>
        <w:pStyle w:val="BodyText"/>
      </w:pPr>
      <w:r>
        <w:t>Chair</w:t>
      </w:r>
    </w:p>
    <w:p w14:paraId="4BC73209" w14:textId="77777777" w:rsidR="00B844B0" w:rsidRDefault="00B844B0" w:rsidP="00B844B0">
      <w:pPr>
        <w:pStyle w:val="BodyText"/>
      </w:pPr>
      <w:r>
        <w:lastRenderedPageBreak/>
        <w:t>Carla Northam</w:t>
      </w:r>
    </w:p>
    <w:p w14:paraId="33D74E59" w14:textId="77777777" w:rsidR="00B844B0" w:rsidRDefault="00B844B0" w:rsidP="00B844B0">
      <w:pPr>
        <w:pStyle w:val="BodyText"/>
      </w:pPr>
      <w:r>
        <w:t>Chief Executive Officer</w:t>
      </w:r>
    </w:p>
    <w:p w14:paraId="65E58652" w14:textId="77777777" w:rsidR="00B844B0" w:rsidRDefault="00B844B0" w:rsidP="00F96591">
      <w:pPr>
        <w:pStyle w:val="BodyText"/>
        <w:sectPr w:rsidR="00B844B0" w:rsidSect="00B844B0">
          <w:type w:val="continuous"/>
          <w:pgSz w:w="11906" w:h="16838" w:code="9"/>
          <w:pgMar w:top="2268" w:right="1134" w:bottom="1418" w:left="1134" w:header="567" w:footer="567" w:gutter="0"/>
          <w:cols w:num="2" w:space="708"/>
          <w:docGrid w:linePitch="360"/>
        </w:sectPr>
      </w:pPr>
    </w:p>
    <w:p w14:paraId="315ED766" w14:textId="77777777" w:rsidR="00B844B0" w:rsidRDefault="00B844B0" w:rsidP="00B844B0">
      <w:pPr>
        <w:pStyle w:val="Heading1"/>
      </w:pPr>
      <w:bookmarkStart w:id="3" w:name="_Toc499549605"/>
      <w:r>
        <w:lastRenderedPageBreak/>
        <w:t>Board of Directors</w:t>
      </w:r>
      <w:bookmarkEnd w:id="3"/>
      <w:r>
        <w:t xml:space="preserve"> </w:t>
      </w:r>
    </w:p>
    <w:p w14:paraId="1E7A3534" w14:textId="77777777" w:rsidR="00B844B0" w:rsidRDefault="00B844B0" w:rsidP="00B844B0">
      <w:pPr>
        <w:pStyle w:val="ListBullet0"/>
      </w:pPr>
      <w:r>
        <w:t>The Hon Amanda Vanstone (Chair)</w:t>
      </w:r>
    </w:p>
    <w:p w14:paraId="5157DADD" w14:textId="77777777" w:rsidR="00B844B0" w:rsidRDefault="00B844B0" w:rsidP="00B844B0">
      <w:pPr>
        <w:pStyle w:val="ListBullet0"/>
      </w:pPr>
      <w:r>
        <w:t>Prof Hugh Taylor AC (Deputy Chair)</w:t>
      </w:r>
    </w:p>
    <w:p w14:paraId="32743B5C" w14:textId="77777777" w:rsidR="00B844B0" w:rsidRDefault="00B844B0" w:rsidP="00B844B0">
      <w:pPr>
        <w:pStyle w:val="ListBullet0"/>
      </w:pPr>
      <w:r>
        <w:t>Ms Amanda Davis</w:t>
      </w:r>
    </w:p>
    <w:p w14:paraId="3016018E" w14:textId="77777777" w:rsidR="00B844B0" w:rsidRDefault="00B844B0" w:rsidP="00B844B0">
      <w:pPr>
        <w:pStyle w:val="ListBullet0"/>
      </w:pPr>
      <w:r>
        <w:t>Dr Iain Dunlop (Retired)</w:t>
      </w:r>
    </w:p>
    <w:p w14:paraId="574662DA" w14:textId="77777777" w:rsidR="00B844B0" w:rsidRDefault="00B844B0" w:rsidP="00B844B0">
      <w:pPr>
        <w:pStyle w:val="ListBullet0"/>
      </w:pPr>
      <w:r>
        <w:t>Mrs Jane Edge</w:t>
      </w:r>
    </w:p>
    <w:p w14:paraId="424B1CDD" w14:textId="77777777" w:rsidR="00B844B0" w:rsidRDefault="00B844B0" w:rsidP="00B844B0">
      <w:pPr>
        <w:pStyle w:val="ListBullet0"/>
      </w:pPr>
      <w:r>
        <w:t>Dr Jessica Gallagher</w:t>
      </w:r>
    </w:p>
    <w:p w14:paraId="569F11B1" w14:textId="77777777" w:rsidR="00B844B0" w:rsidRDefault="00B844B0" w:rsidP="00B844B0">
      <w:pPr>
        <w:pStyle w:val="ListBullet0"/>
      </w:pPr>
      <w:r>
        <w:t>Dr Anthony Hall</w:t>
      </w:r>
    </w:p>
    <w:p w14:paraId="2F76911D" w14:textId="77777777" w:rsidR="00B844B0" w:rsidRDefault="00B844B0" w:rsidP="00B844B0">
      <w:pPr>
        <w:pStyle w:val="ListBullet0"/>
      </w:pPr>
      <w:r>
        <w:t>Dr Andrew Harris</w:t>
      </w:r>
    </w:p>
    <w:p w14:paraId="72A9C8E5" w14:textId="77777777" w:rsidR="00B844B0" w:rsidRDefault="00B844B0" w:rsidP="00B844B0">
      <w:pPr>
        <w:pStyle w:val="ListBullet0"/>
      </w:pPr>
      <w:r>
        <w:t>Ms Karen Hayes</w:t>
      </w:r>
    </w:p>
    <w:p w14:paraId="768CDE57" w14:textId="77777777" w:rsidR="00B844B0" w:rsidRDefault="00B844B0" w:rsidP="00B844B0">
      <w:pPr>
        <w:pStyle w:val="ListBullet0"/>
      </w:pPr>
      <w:r>
        <w:t>Mr John Howie AM</w:t>
      </w:r>
    </w:p>
    <w:p w14:paraId="153AB834" w14:textId="77777777" w:rsidR="00B844B0" w:rsidRDefault="00B844B0" w:rsidP="00B844B0">
      <w:pPr>
        <w:pStyle w:val="ListBullet0"/>
      </w:pPr>
      <w:r>
        <w:t>Prof Brian Layland OAM (Retired)</w:t>
      </w:r>
    </w:p>
    <w:p w14:paraId="08B95B77" w14:textId="77777777" w:rsidR="00B844B0" w:rsidRDefault="00B844B0" w:rsidP="00B844B0">
      <w:pPr>
        <w:pStyle w:val="ListBullet0"/>
      </w:pPr>
      <w:r>
        <w:t xml:space="preserve">Mr Justin Mohamed </w:t>
      </w:r>
    </w:p>
    <w:p w14:paraId="49F69D07" w14:textId="77777777" w:rsidR="00B844B0" w:rsidRDefault="00B844B0" w:rsidP="00B844B0">
      <w:pPr>
        <w:pStyle w:val="ListBullet0"/>
      </w:pPr>
      <w:r>
        <w:t xml:space="preserve">Ms Maureen O’Keefe </w:t>
      </w:r>
    </w:p>
    <w:p w14:paraId="14F2E33F" w14:textId="77777777" w:rsidR="00B844B0" w:rsidRDefault="00B844B0" w:rsidP="00B844B0">
      <w:pPr>
        <w:pStyle w:val="Heading2"/>
      </w:pPr>
      <w:bookmarkStart w:id="4" w:name="_Toc499549606"/>
      <w:r>
        <w:t xml:space="preserve">Audit and Finance </w:t>
      </w:r>
      <w:r w:rsidR="00CC1D13">
        <w:t>Standing Committee</w:t>
      </w:r>
      <w:r>
        <w:t xml:space="preserve"> (AFSC)</w:t>
      </w:r>
      <w:bookmarkEnd w:id="4"/>
    </w:p>
    <w:p w14:paraId="4504A939" w14:textId="77777777" w:rsidR="00B844B0" w:rsidRDefault="00B844B0" w:rsidP="00B844B0">
      <w:pPr>
        <w:pStyle w:val="BodyText"/>
      </w:pPr>
      <w:r>
        <w:t>The Audit and Finance Committee is responsible for providing advice and assistance to the Board and oversees the adequacy and effectiveness of internal accounting and financial control systems, the risk audit and management plan, financial reporting processes, statements, investment policy, external audit and other such matters as the Vision 2020 Australia Board may request from time to time.</w:t>
      </w:r>
    </w:p>
    <w:p w14:paraId="5EDCD888" w14:textId="77777777" w:rsidR="00B844B0" w:rsidRDefault="00B844B0" w:rsidP="00B844B0">
      <w:pPr>
        <w:pStyle w:val="BodyText"/>
      </w:pPr>
      <w:r>
        <w:t>In November 2016, Professor Brian Layland OAM resigned from the Board and AFSC. Following his departure Dr Andrew Harris was appointed to the AFSC. The AFSC is chaired by Ms Maureen O’Keefe and includes Director Dr Jessica Gallagher and Independent Mr Richard Forbes.</w:t>
      </w:r>
    </w:p>
    <w:p w14:paraId="596BB7AA" w14:textId="77777777" w:rsidR="00B844B0" w:rsidRDefault="00B844B0" w:rsidP="00B844B0">
      <w:pPr>
        <w:pStyle w:val="Heading2"/>
      </w:pPr>
      <w:bookmarkStart w:id="5" w:name="_Toc499549607"/>
      <w:r>
        <w:t>Corporate and Governance Standing Committee (CGSC)</w:t>
      </w:r>
      <w:bookmarkEnd w:id="5"/>
    </w:p>
    <w:p w14:paraId="1471E1EE" w14:textId="77777777" w:rsidR="00B844B0" w:rsidRDefault="00B844B0" w:rsidP="00B844B0">
      <w:pPr>
        <w:pStyle w:val="BodyText"/>
      </w:pPr>
      <w:r>
        <w:t>The Corporate and Governance Committee is responsible for providing assistance and advice to the Board on: issues regarding compliance to the Constitution, corporate governance principles, compliance and amendments to the governance charter, and the structure of the Board including nominations and appointments. From time to time the CGSC will also provide advice and assistance to the CEO and the Board in regard to human resource management and organisational development.</w:t>
      </w:r>
    </w:p>
    <w:p w14:paraId="6FF533E3" w14:textId="77777777" w:rsidR="006359B9" w:rsidRDefault="00B844B0" w:rsidP="006359B9">
      <w:pPr>
        <w:pStyle w:val="BodyText"/>
      </w:pPr>
      <w:r>
        <w:t>In November 2016, Dr Iain Dunlop resigned from the Board and CGSC. Following his departure Ms Karen Hayes was appointed to the CGSC. The CGSC is chaired by Mr John Howie and includes Director Ms Amanda Davis.</w:t>
      </w:r>
      <w:r w:rsidR="00F978A9">
        <w:br w:type="page"/>
      </w:r>
    </w:p>
    <w:p w14:paraId="2CD46FCC" w14:textId="77777777" w:rsidR="006359B9" w:rsidRDefault="006359B9" w:rsidP="006359B9">
      <w:pPr>
        <w:pStyle w:val="Heading1"/>
      </w:pPr>
      <w:bookmarkStart w:id="6" w:name="_Toc499549608"/>
      <w:r>
        <w:lastRenderedPageBreak/>
        <w:t>Who we are</w:t>
      </w:r>
      <w:bookmarkEnd w:id="6"/>
    </w:p>
    <w:p w14:paraId="6CD1A0FA" w14:textId="77777777" w:rsidR="006359B9" w:rsidRDefault="006359B9" w:rsidP="006359B9">
      <w:pPr>
        <w:pStyle w:val="BodyText"/>
      </w:pPr>
      <w:r>
        <w:t>Established in October 2000, Vision 2020 Australia is part of VISION 2020</w:t>
      </w:r>
      <w:r w:rsidRPr="006359B9">
        <w:rPr>
          <w:i/>
        </w:rPr>
        <w:t>: The Right to Sight,</w:t>
      </w:r>
      <w:r>
        <w:t xml:space="preserve"> a global initiative of the World Health Organization and the International Agency for the Prevention of Blindness.</w:t>
      </w:r>
    </w:p>
    <w:p w14:paraId="411975AE" w14:textId="77777777" w:rsidR="006359B9" w:rsidRDefault="006359B9" w:rsidP="006359B9">
      <w:pPr>
        <w:pStyle w:val="BodyText"/>
      </w:pPr>
      <w:r>
        <w:t xml:space="preserve"> Vision 2020 Australia is the national peak body working in partnership to prevent avoidable blindness and improve vision care in Australia and our region. We represent around 50 member organisations involved in local and global eye health and vision care, health promotion, low vision support, vision rehabilitation, eye research, professional assistance and community support.</w:t>
      </w:r>
    </w:p>
    <w:p w14:paraId="08C46C8E" w14:textId="77777777" w:rsidR="006359B9" w:rsidRDefault="006359B9" w:rsidP="006359B9">
      <w:pPr>
        <w:pStyle w:val="BodyText"/>
      </w:pPr>
      <w:r w:rsidRPr="006359B9">
        <w:t>“Our vision is the elimination of</w:t>
      </w:r>
      <w:r>
        <w:t xml:space="preserve"> </w:t>
      </w:r>
      <w:r w:rsidRPr="006359B9">
        <w:t>avoi</w:t>
      </w:r>
      <w:r>
        <w:t xml:space="preserve">dable blindness and vision loss </w:t>
      </w:r>
      <w:r w:rsidRPr="006359B9">
        <w:t>and t</w:t>
      </w:r>
      <w:r>
        <w:t xml:space="preserve">he full participation of people </w:t>
      </w:r>
      <w:r w:rsidRPr="006359B9">
        <w:t>w</w:t>
      </w:r>
      <w:r>
        <w:t xml:space="preserve">ho are blind or vision impaired </w:t>
      </w:r>
      <w:r w:rsidRPr="006359B9">
        <w:t>in the community.”</w:t>
      </w:r>
    </w:p>
    <w:p w14:paraId="72853CFA" w14:textId="77777777" w:rsidR="006359B9" w:rsidRDefault="006359B9" w:rsidP="006359B9">
      <w:pPr>
        <w:pStyle w:val="Heading2"/>
      </w:pPr>
      <w:bookmarkStart w:id="7" w:name="_Toc499549609"/>
      <w:r>
        <w:t>What we do</w:t>
      </w:r>
      <w:bookmarkEnd w:id="7"/>
    </w:p>
    <w:p w14:paraId="7C814844" w14:textId="77777777" w:rsidR="006359B9" w:rsidRDefault="006359B9" w:rsidP="006359B9">
      <w:pPr>
        <w:pStyle w:val="BodyText"/>
      </w:pPr>
      <w:r>
        <w:t>Working in partnership with our members is at the core of what we do. As the national peak body for eye health and vision care, we bring together the collective expertise of our members, advocating to the Australian Government with the strength of a united voice.</w:t>
      </w:r>
    </w:p>
    <w:p w14:paraId="06BE45E1" w14:textId="77777777" w:rsidR="006359B9" w:rsidRDefault="006359B9" w:rsidP="006359B9">
      <w:pPr>
        <w:pStyle w:val="Heading1"/>
      </w:pPr>
      <w:bookmarkStart w:id="8" w:name="_Toc499549610"/>
      <w:r>
        <w:lastRenderedPageBreak/>
        <w:t>Policy Committees</w:t>
      </w:r>
      <w:bookmarkEnd w:id="8"/>
    </w:p>
    <w:p w14:paraId="4C8B6EE0" w14:textId="77777777" w:rsidR="006359B9" w:rsidRDefault="006359B9" w:rsidP="006359B9">
      <w:pPr>
        <w:pStyle w:val="BodyText"/>
      </w:pPr>
      <w:r>
        <w:t>Drawing on the knowledge, experience, and resources of the Committee’s broad and inclusive membership, the Committees are central to supporting Vision 2020 Australia’s key roles as an effective conduit to government, offering a unified and consistent voice.</w:t>
      </w:r>
    </w:p>
    <w:p w14:paraId="1C2972AD" w14:textId="77777777" w:rsidR="006359B9" w:rsidRDefault="006359B9" w:rsidP="006359B9">
      <w:pPr>
        <w:pStyle w:val="Heading2"/>
      </w:pPr>
      <w:bookmarkStart w:id="9" w:name="_Toc499549611"/>
      <w:r>
        <w:t>Aboriginal and Torres Strait Islander Committee</w:t>
      </w:r>
      <w:bookmarkEnd w:id="9"/>
    </w:p>
    <w:p w14:paraId="7D210E84" w14:textId="77777777" w:rsidR="006359B9" w:rsidRDefault="006359B9" w:rsidP="006359B9">
      <w:pPr>
        <w:pStyle w:val="BodyText"/>
      </w:pPr>
      <w:r>
        <w:t xml:space="preserve">The Aboriginal and Torres Strait Islander Committee advocates for equitable eye health and vision care for Aboriginal and Torres Strait Islander people. The cornerstone of the Committee’s work this year was the launch of </w:t>
      </w:r>
      <w:r w:rsidRPr="006359B9">
        <w:rPr>
          <w:i/>
        </w:rPr>
        <w:t>Closing the Gap in Eye Health and Vision Care by 2020</w:t>
      </w:r>
      <w:r>
        <w:t>. This sector-wide proposal reassessed recommendations put forward in previous funding proposals and was sent directly to key Australian Government ministers in June 2017. The proposal reflects a truly collaborative approach in setting out program and implementation priorities.</w:t>
      </w:r>
    </w:p>
    <w:p w14:paraId="7836DC94" w14:textId="77777777" w:rsidR="006359B9" w:rsidRDefault="006359B9" w:rsidP="006359B9">
      <w:pPr>
        <w:pStyle w:val="Heading2"/>
      </w:pPr>
      <w:bookmarkStart w:id="10" w:name="_Toc499549612"/>
      <w:r>
        <w:t>Prevention and Early Intervention Committee</w:t>
      </w:r>
      <w:bookmarkEnd w:id="10"/>
    </w:p>
    <w:p w14:paraId="6BB91911" w14:textId="77777777" w:rsidR="006359B9" w:rsidRDefault="006359B9" w:rsidP="006359B9">
      <w:pPr>
        <w:pStyle w:val="BodyText"/>
      </w:pPr>
      <w:r>
        <w:t>The Prevention and Early Intervention Committee advocates for the elimination of avoidable blindness and vision loss in Australia through prevention, early detection and intervention, and improved awareness.</w:t>
      </w:r>
    </w:p>
    <w:p w14:paraId="37039265" w14:textId="77777777" w:rsidR="006359B9" w:rsidRDefault="006359B9" w:rsidP="006359B9">
      <w:pPr>
        <w:pStyle w:val="BodyText"/>
      </w:pPr>
      <w:r>
        <w:t xml:space="preserve">In consultation with the Committee, Vision 2020 Australia and Diabetes Australia developed </w:t>
      </w:r>
      <w:r w:rsidRPr="007B398E">
        <w:rPr>
          <w:i/>
        </w:rPr>
        <w:t>A Case for an Australia Diabetes Blindness Prevention Initiative</w:t>
      </w:r>
      <w:r>
        <w:t>, seeking a $1.5 million investment over two years to establish a coordinated prevention system. In March 2017, the proposal was sent to key parliamentarians, including the Federal Minister for Health, the Hon Greg Hunt.</w:t>
      </w:r>
    </w:p>
    <w:p w14:paraId="1F13F1DA" w14:textId="77777777" w:rsidR="006359B9" w:rsidRDefault="006359B9" w:rsidP="006359B9">
      <w:pPr>
        <w:pStyle w:val="BodyText"/>
      </w:pPr>
      <w:r>
        <w:t xml:space="preserve">The Committee continued to advocate for an implementation plan under the 2005 </w:t>
      </w:r>
      <w:r w:rsidRPr="007B398E">
        <w:rPr>
          <w:i/>
        </w:rPr>
        <w:t>National framework for action to promote eye health and prevent avoidable blindness</w:t>
      </w:r>
      <w:r>
        <w:t>.</w:t>
      </w:r>
    </w:p>
    <w:p w14:paraId="5B3204C5" w14:textId="77777777" w:rsidR="007B398E" w:rsidRDefault="007B398E" w:rsidP="007B398E">
      <w:pPr>
        <w:pStyle w:val="Heading2"/>
      </w:pPr>
      <w:bookmarkStart w:id="11" w:name="_Toc499549613"/>
      <w:r>
        <w:t>Independence and Participation Committee</w:t>
      </w:r>
      <w:bookmarkEnd w:id="11"/>
    </w:p>
    <w:p w14:paraId="28EDEBD5" w14:textId="77777777" w:rsidR="007B398E" w:rsidRDefault="007B398E" w:rsidP="007B398E">
      <w:pPr>
        <w:pStyle w:val="BodyText"/>
      </w:pPr>
      <w:r>
        <w:t>The Independence and Participation Committee works to improve the ability of Australians who are blind or vision impaired to participate in the community. Key advocacy priorities included the National Disability Insurance Scheme (NDIS), aged care and meaningful employment for people with disability.</w:t>
      </w:r>
    </w:p>
    <w:p w14:paraId="4A7D244B" w14:textId="77777777" w:rsidR="007B398E" w:rsidRDefault="007B398E" w:rsidP="007B398E">
      <w:pPr>
        <w:pStyle w:val="BodyText"/>
      </w:pPr>
      <w:r>
        <w:t>In September 2016, Vision 2020 Australia developed a position statement calling for the Australian Government to set a target of seven per cent employment of people with disability within the Australian Public Service by 2020. The position statement has received support from parliamentarians.</w:t>
      </w:r>
    </w:p>
    <w:p w14:paraId="3DE629E3" w14:textId="77777777" w:rsidR="007B398E" w:rsidRDefault="007B398E" w:rsidP="007B398E">
      <w:pPr>
        <w:pStyle w:val="Heading2"/>
      </w:pPr>
      <w:bookmarkStart w:id="12" w:name="_Toc499549614"/>
      <w:r>
        <w:t>Global Committee</w:t>
      </w:r>
      <w:bookmarkEnd w:id="12"/>
    </w:p>
    <w:p w14:paraId="41E1BEBC" w14:textId="77777777" w:rsidR="007B398E" w:rsidRDefault="007B398E" w:rsidP="00C224A8">
      <w:pPr>
        <w:pStyle w:val="BodyText"/>
      </w:pPr>
      <w:r>
        <w:t xml:space="preserve">The Global Committee works to ensure that eye health and vision care are regarded as a public health priority in the Indo-Pacific region. It continued to work in partnership with the </w:t>
      </w:r>
      <w:r>
        <w:lastRenderedPageBreak/>
        <w:t xml:space="preserve">International Agency for the Prevention of Blindness on </w:t>
      </w:r>
      <w:r>
        <w:rPr>
          <w:rFonts w:ascii="FrutigerLTStd-LightItalic" w:hAnsi="FrutigerLTStd-LightItalic" w:cs="FrutigerLTStd-LightItalic"/>
          <w:i/>
          <w:iCs/>
        </w:rPr>
        <w:t>Achieving</w:t>
      </w:r>
      <w:r>
        <w:t xml:space="preserve"> </w:t>
      </w:r>
      <w:r>
        <w:rPr>
          <w:rFonts w:ascii="FrutigerLTStd-LightItalic" w:hAnsi="FrutigerLTStd-LightItalic" w:cs="FrutigerLTStd-LightItalic"/>
          <w:i/>
          <w:iCs/>
        </w:rPr>
        <w:t>the Global Action Plan for Universal Eye</w:t>
      </w:r>
      <w:r w:rsidR="00C224A8">
        <w:t xml:space="preserve"> </w:t>
      </w:r>
      <w:r>
        <w:rPr>
          <w:rFonts w:ascii="FrutigerLTStd-LightItalic" w:hAnsi="FrutigerLTStd-LightItalic" w:cs="FrutigerLTStd-LightItalic"/>
          <w:i/>
          <w:iCs/>
        </w:rPr>
        <w:t xml:space="preserve">Health </w:t>
      </w:r>
      <w:r>
        <w:t xml:space="preserve">through sector led coordination and collaboration </w:t>
      </w:r>
      <w:r w:rsidR="00C224A8">
        <w:t xml:space="preserve">in three focus countries, Papua </w:t>
      </w:r>
      <w:r>
        <w:t>New Guinea (PNG), Vietnam and Cambodia.</w:t>
      </w:r>
    </w:p>
    <w:p w14:paraId="0C5F00E6" w14:textId="77777777" w:rsidR="007B398E" w:rsidRDefault="007B398E" w:rsidP="00C224A8">
      <w:pPr>
        <w:pStyle w:val="BodyText"/>
      </w:pPr>
      <w:r>
        <w:t>The $204,00</w:t>
      </w:r>
      <w:r w:rsidR="00C224A8">
        <w:t xml:space="preserve">0 Department of Foreign Affairs </w:t>
      </w:r>
      <w:r>
        <w:t>and Tra</w:t>
      </w:r>
      <w:r w:rsidR="00C224A8">
        <w:t xml:space="preserve">de (DFAT) funded project, which </w:t>
      </w:r>
      <w:r>
        <w:t>concluded in Ju</w:t>
      </w:r>
      <w:r w:rsidR="00C224A8">
        <w:t xml:space="preserve">ne 2017, strengthened in-country </w:t>
      </w:r>
      <w:r>
        <w:t>coll</w:t>
      </w:r>
      <w:r w:rsidR="00C224A8">
        <w:t xml:space="preserve">aboration between international </w:t>
      </w:r>
      <w:r>
        <w:t>and loc</w:t>
      </w:r>
      <w:r w:rsidR="00C224A8">
        <w:t xml:space="preserve">al NGOs, the private sector and </w:t>
      </w:r>
      <w:r>
        <w:t>national gove</w:t>
      </w:r>
      <w:r w:rsidR="00C224A8">
        <w:t xml:space="preserve">rnments in all three countries. </w:t>
      </w:r>
      <w:r>
        <w:t>This enabled b</w:t>
      </w:r>
      <w:r w:rsidR="00C224A8">
        <w:t xml:space="preserve">etter integration of eye health </w:t>
      </w:r>
      <w:r>
        <w:t>within th</w:t>
      </w:r>
      <w:r w:rsidR="00C224A8">
        <w:t xml:space="preserve">e broader health system in PNG, </w:t>
      </w:r>
      <w:r>
        <w:t>and the dev</w:t>
      </w:r>
      <w:r w:rsidR="00C224A8">
        <w:t xml:space="preserve">elopment of national eye health </w:t>
      </w:r>
      <w:r>
        <w:t>strategic plans in Cambodia and Vietnam.</w:t>
      </w:r>
    </w:p>
    <w:p w14:paraId="33B23FC9" w14:textId="77777777" w:rsidR="001B078D" w:rsidRDefault="000021D9" w:rsidP="000021D9">
      <w:pPr>
        <w:pStyle w:val="Heading1"/>
      </w:pPr>
      <w:bookmarkStart w:id="13" w:name="_Toc499549615"/>
      <w:r>
        <w:lastRenderedPageBreak/>
        <w:t>Steering Committee</w:t>
      </w:r>
      <w:bookmarkEnd w:id="13"/>
    </w:p>
    <w:p w14:paraId="5845DFC1" w14:textId="77777777" w:rsidR="000021D9" w:rsidRDefault="000021D9" w:rsidP="000021D9">
      <w:pPr>
        <w:pStyle w:val="Heading2"/>
      </w:pPr>
      <w:bookmarkStart w:id="14" w:name="_Toc499549616"/>
      <w:r>
        <w:t>The Vision Initiative</w:t>
      </w:r>
      <w:bookmarkEnd w:id="14"/>
      <w:r>
        <w:t xml:space="preserve"> </w:t>
      </w:r>
    </w:p>
    <w:p w14:paraId="0BA5D1DF" w14:textId="77777777" w:rsidR="000021D9" w:rsidRDefault="000021D9" w:rsidP="000021D9">
      <w:pPr>
        <w:pStyle w:val="BodyText"/>
      </w:pPr>
      <w:r>
        <w:t>The Vision Initiative Steering Committee provides strategic advice to the Victorian Vision Initiative, an integrated health promotion program that aims to prevent avoidable blindness and vision loss. The Vision Initiative was funded $3.6 million by the Victorian Government to expand the Vision Initiative to a further ten local government areas in communities with increased risk of eye disease by June 2019. Activity in an initial four local government areas was completed in June 2017 with six new areas commencing from July 2017.</w:t>
      </w:r>
    </w:p>
    <w:p w14:paraId="73711AEB" w14:textId="77777777" w:rsidR="000021D9" w:rsidRDefault="000021D9" w:rsidP="000021D9">
      <w:pPr>
        <w:pStyle w:val="Heading1"/>
      </w:pPr>
      <w:bookmarkStart w:id="15" w:name="_Toc499549617"/>
      <w:r>
        <w:lastRenderedPageBreak/>
        <w:t>Engagement</w:t>
      </w:r>
      <w:bookmarkEnd w:id="15"/>
      <w:r>
        <w:t xml:space="preserve"> </w:t>
      </w:r>
    </w:p>
    <w:p w14:paraId="5522B171" w14:textId="77777777" w:rsidR="000021D9" w:rsidRDefault="000021D9" w:rsidP="000021D9">
      <w:pPr>
        <w:pStyle w:val="BodyText"/>
      </w:pPr>
      <w:r>
        <w:t>Photos in the Annual Report demonstrating engagement</w:t>
      </w:r>
      <w:r w:rsidR="00551546">
        <w:t xml:space="preserve"> (to view the photos please refer to the PDF version of the Annual Report 2016-17)</w:t>
      </w:r>
      <w:r>
        <w:t>:</w:t>
      </w:r>
    </w:p>
    <w:p w14:paraId="2EFE107F" w14:textId="77777777" w:rsidR="000021D9" w:rsidRDefault="000021D9" w:rsidP="00551546">
      <w:pPr>
        <w:pStyle w:val="ListNumber0"/>
      </w:pPr>
      <w:r>
        <w:t xml:space="preserve"> Parliamentary Friends Group on Eye Health and Vision Care (PFG), World Sight Day 2016 (WSD) and National Eye Health Survey (NEHS) Launch - Gerhard Schlenther, Carolyn Sousa, Mitasha Yu, Jennifer Gersbeck, Carla Northam, Erin Ryan, Genevieve Quilty</w:t>
      </w:r>
    </w:p>
    <w:p w14:paraId="63CBA6CF" w14:textId="77777777" w:rsidR="000021D9" w:rsidRDefault="000021D9" w:rsidP="00551546">
      <w:pPr>
        <w:pStyle w:val="ListNumber0"/>
      </w:pPr>
      <w:r>
        <w:t xml:space="preserve"> PFG, WSD and NEHS Launch - Dr David Gillespie and Carla Northam </w:t>
      </w:r>
    </w:p>
    <w:p w14:paraId="16CB48C4" w14:textId="77777777" w:rsidR="000021D9" w:rsidRDefault="000021D9" w:rsidP="00551546">
      <w:pPr>
        <w:pStyle w:val="ListNumber0"/>
      </w:pPr>
      <w:r>
        <w:t xml:space="preserve"> PFG, WSD and NEHS Launch - Jess Gallagher</w:t>
      </w:r>
    </w:p>
    <w:p w14:paraId="0FB33A75" w14:textId="77777777" w:rsidR="000021D9" w:rsidRDefault="000021D9" w:rsidP="00551546">
      <w:pPr>
        <w:pStyle w:val="ListNumber0"/>
      </w:pPr>
      <w:r>
        <w:t xml:space="preserve"> Labor Party National Health Policy Summit</w:t>
      </w:r>
    </w:p>
    <w:p w14:paraId="69D65745" w14:textId="77777777" w:rsidR="00551546" w:rsidRDefault="00551546" w:rsidP="00551546">
      <w:pPr>
        <w:pStyle w:val="ListNumber0"/>
      </w:pPr>
      <w:r>
        <w:t xml:space="preserve">PFG, WSD </w:t>
      </w:r>
      <w:r w:rsidR="000021D9">
        <w:t>and NEHS Launch - Minister Ken Wyatt, Dr David Gillespie, Jes</w:t>
      </w:r>
      <w:r>
        <w:t xml:space="preserve">s Gallagher, Dr Mohamed Dirani </w:t>
      </w:r>
    </w:p>
    <w:p w14:paraId="5EDED7D1" w14:textId="77777777" w:rsidR="00551546" w:rsidRDefault="000021D9" w:rsidP="00551546">
      <w:pPr>
        <w:pStyle w:val="ListNumber0"/>
      </w:pPr>
      <w:r>
        <w:t xml:space="preserve"> Close the Gap for Vision</w:t>
      </w:r>
      <w:r w:rsidR="00551546">
        <w:t xml:space="preserve"> </w:t>
      </w:r>
      <w:r>
        <w:t xml:space="preserve">by 2020 National Conference 2017 - Ronda Stilling, Carla Northam, Barbara O’Connor, Prof Hugh Taylor </w:t>
      </w:r>
    </w:p>
    <w:p w14:paraId="260A6064" w14:textId="77777777" w:rsidR="00551546" w:rsidRDefault="00551546" w:rsidP="00551546">
      <w:pPr>
        <w:pStyle w:val="ListNumber0"/>
      </w:pPr>
      <w:r>
        <w:t xml:space="preserve"> PFG, WSD and NEHS launch </w:t>
      </w:r>
      <w:r w:rsidR="000021D9">
        <w:t>Guide Dog Nancy</w:t>
      </w:r>
    </w:p>
    <w:p w14:paraId="7720B2A4" w14:textId="77777777" w:rsidR="00551546" w:rsidRDefault="000021D9" w:rsidP="00551546">
      <w:pPr>
        <w:pStyle w:val="ListNumber0"/>
      </w:pPr>
      <w:r>
        <w:t xml:space="preserve"> PFG, WSD and NEHS launch</w:t>
      </w:r>
    </w:p>
    <w:p w14:paraId="3C72475F" w14:textId="77777777" w:rsidR="00551546" w:rsidRDefault="000021D9" w:rsidP="00551546">
      <w:pPr>
        <w:pStyle w:val="ListNumber0"/>
      </w:pPr>
      <w:r>
        <w:t>‘Eyes on Diabetes’ Parliamentary Friends Group</w:t>
      </w:r>
      <w:r w:rsidR="00551546">
        <w:t xml:space="preserve"> Event - Judi Moylan AO, Andrew </w:t>
      </w:r>
      <w:r>
        <w:t xml:space="preserve">Laming MP, Carla Northam, Minister Ken Wyatt, Greg Johnson </w:t>
      </w:r>
    </w:p>
    <w:p w14:paraId="0728E2DA" w14:textId="77777777" w:rsidR="00551546" w:rsidRDefault="000021D9" w:rsidP="00551546">
      <w:pPr>
        <w:pStyle w:val="ListNumber0"/>
      </w:pPr>
      <w:r>
        <w:t xml:space="preserve"> IAPB 10th General Assembly </w:t>
      </w:r>
    </w:p>
    <w:p w14:paraId="469388C8" w14:textId="77777777" w:rsidR="000021D9" w:rsidRDefault="000021D9" w:rsidP="00551546">
      <w:pPr>
        <w:pStyle w:val="ListNumber0"/>
      </w:pPr>
      <w:r>
        <w:t xml:space="preserve"> IDEAS Van Charleville Queensland</w:t>
      </w:r>
    </w:p>
    <w:p w14:paraId="24F3345A" w14:textId="77777777" w:rsidR="000021D9" w:rsidRDefault="000021D9" w:rsidP="000021D9">
      <w:pPr>
        <w:pStyle w:val="ListBullet0"/>
        <w:numPr>
          <w:ilvl w:val="0"/>
          <w:numId w:val="0"/>
        </w:numPr>
      </w:pPr>
    </w:p>
    <w:p w14:paraId="212C366A" w14:textId="6C0FE78D" w:rsidR="000021D9" w:rsidRDefault="000021D9" w:rsidP="000021D9">
      <w:pPr>
        <w:pStyle w:val="BodyText"/>
        <w:rPr>
          <w:color w:val="004B8D" w:themeColor="accent1"/>
        </w:rPr>
      </w:pPr>
      <w:r>
        <w:t xml:space="preserve"> Photo credit: PFG, WSD and NEHS launch photos courtesy of</w:t>
      </w:r>
      <w:r w:rsidRPr="000021D9">
        <w:rPr>
          <w:color w:val="004B8D" w:themeColor="accent1"/>
        </w:rPr>
        <w:t xml:space="preserve"> </w:t>
      </w:r>
      <w:hyperlink r:id="rId12" w:history="1">
        <w:r w:rsidRPr="000021D9">
          <w:rPr>
            <w:rStyle w:val="Hyperlink"/>
            <w:color w:val="004B8D" w:themeColor="accent1"/>
          </w:rPr>
          <w:t>idphoto.com.au</w:t>
        </w:r>
      </w:hyperlink>
    </w:p>
    <w:p w14:paraId="3830528E" w14:textId="77777777" w:rsidR="00551546" w:rsidRDefault="00551546" w:rsidP="00551546">
      <w:pPr>
        <w:pStyle w:val="Heading1"/>
      </w:pPr>
      <w:bookmarkStart w:id="16" w:name="_Toc499549618"/>
      <w:r>
        <w:lastRenderedPageBreak/>
        <w:t>Our year in numbers</w:t>
      </w:r>
      <w:bookmarkEnd w:id="16"/>
    </w:p>
    <w:p w14:paraId="30DBE774" w14:textId="77777777" w:rsidR="00551546" w:rsidRDefault="00551546" w:rsidP="00551546">
      <w:pPr>
        <w:pStyle w:val="BodyText"/>
      </w:pPr>
      <w:r>
        <w:t>Here are some highlights from 2016-2017 from our committees and initiatives:</w:t>
      </w:r>
    </w:p>
    <w:p w14:paraId="7F4B2D1F" w14:textId="77777777" w:rsidR="001E6DE7" w:rsidRDefault="001E6DE7" w:rsidP="001E6DE7">
      <w:pPr>
        <w:pStyle w:val="Heading2"/>
      </w:pPr>
      <w:bookmarkStart w:id="17" w:name="_Toc499549619"/>
      <w:r>
        <w:t>Committee highlights</w:t>
      </w:r>
      <w:bookmarkEnd w:id="17"/>
    </w:p>
    <w:p w14:paraId="020EF241" w14:textId="77777777" w:rsidR="00551546" w:rsidRDefault="00551546" w:rsidP="00551546">
      <w:pPr>
        <w:pStyle w:val="ListBullet0"/>
      </w:pPr>
      <w:r w:rsidRPr="00551546">
        <w:rPr>
          <w:b/>
          <w:sz w:val="24"/>
        </w:rPr>
        <w:t>7</w:t>
      </w:r>
      <w:r>
        <w:t xml:space="preserve"> In September 2016, we called on the Australian Government to set a target of 7% employment of people with a disability within the Australian Public Service by 2020. We published the position statement on our website.</w:t>
      </w:r>
    </w:p>
    <w:p w14:paraId="127061FC" w14:textId="77777777" w:rsidR="00551546" w:rsidRDefault="00551546" w:rsidP="00551546">
      <w:pPr>
        <w:pStyle w:val="ListBullet0"/>
      </w:pPr>
      <w:r w:rsidRPr="00551546">
        <w:rPr>
          <w:b/>
          <w:sz w:val="24"/>
        </w:rPr>
        <w:t>4</w:t>
      </w:r>
      <w:r>
        <w:t xml:space="preserve"> We made four recommendations to the Australian Government in our response to the Department of Foreign Affairs and Trade’s (DFAT) Foreign Policy White Paper consultation in March 2017.</w:t>
      </w:r>
    </w:p>
    <w:p w14:paraId="7C6BC721" w14:textId="77777777" w:rsidR="00551546" w:rsidRDefault="00551546" w:rsidP="00551546">
      <w:pPr>
        <w:pStyle w:val="ListBullet2"/>
      </w:pPr>
      <w:r>
        <w:t>To strengthen the delivery of eye health and vision care services in the region</w:t>
      </w:r>
    </w:p>
    <w:p w14:paraId="4DC331E0" w14:textId="77777777" w:rsidR="00551546" w:rsidRDefault="00551546" w:rsidP="00551546">
      <w:pPr>
        <w:pStyle w:val="ListBullet2"/>
      </w:pPr>
      <w:r>
        <w:t>To focus on promoting disability inclusiveness and gender equality</w:t>
      </w:r>
    </w:p>
    <w:p w14:paraId="545D4600" w14:textId="77777777" w:rsidR="00551546" w:rsidRDefault="00551546" w:rsidP="00551546">
      <w:pPr>
        <w:pStyle w:val="ListBullet2"/>
      </w:pPr>
      <w:r>
        <w:t>To prioritise aid in foreign policy</w:t>
      </w:r>
    </w:p>
    <w:p w14:paraId="19534FDC" w14:textId="77777777" w:rsidR="00551546" w:rsidRDefault="00551546" w:rsidP="00551546">
      <w:pPr>
        <w:pStyle w:val="ListBullet2"/>
      </w:pPr>
      <w:r>
        <w:t>To align foreign policy with Sustainable Development Goals (SDGs)</w:t>
      </w:r>
    </w:p>
    <w:p w14:paraId="2C2B66F1" w14:textId="77777777" w:rsidR="00551546" w:rsidRDefault="00551546" w:rsidP="00551546">
      <w:pPr>
        <w:pStyle w:val="ListBullet0"/>
      </w:pPr>
      <w:r w:rsidRPr="00551546">
        <w:rPr>
          <w:rFonts w:ascii="FrutigerLTStd-Roman" w:hAnsi="FrutigerLTStd-Roman" w:cs="FrutigerLTStd-Roman"/>
          <w:b/>
          <w:sz w:val="24"/>
        </w:rPr>
        <w:t>8</w:t>
      </w:r>
      <w:r>
        <w:rPr>
          <w:rFonts w:ascii="FrutigerLTStd-Roman" w:hAnsi="FrutigerLTStd-Roman" w:cs="FrutigerLTStd-Roman"/>
        </w:rPr>
        <w:t xml:space="preserve"> We published </w:t>
      </w:r>
      <w:r>
        <w:t>eight policy submissions and proposals during the year. Topics included:</w:t>
      </w:r>
    </w:p>
    <w:p w14:paraId="1818F1FC" w14:textId="77777777" w:rsidR="001E6DE7" w:rsidRDefault="00551546" w:rsidP="001E6DE7">
      <w:pPr>
        <w:pStyle w:val="ListBullet2"/>
      </w:pPr>
      <w:r>
        <w:t>National Aged Care Advocacy Framework</w:t>
      </w:r>
    </w:p>
    <w:p w14:paraId="10082080" w14:textId="77777777" w:rsidR="001E6DE7" w:rsidRDefault="00551546" w:rsidP="001E6DE7">
      <w:pPr>
        <w:pStyle w:val="ListBullet2"/>
      </w:pPr>
      <w:r>
        <w:t>Transition mobility allowance to the NDIS Bill 2016</w:t>
      </w:r>
    </w:p>
    <w:p w14:paraId="22D37AB6" w14:textId="77777777" w:rsidR="00551546" w:rsidRDefault="00551546" w:rsidP="001E6DE7">
      <w:pPr>
        <w:pStyle w:val="ListBullet2"/>
      </w:pPr>
      <w:r>
        <w:t>Reforms to Australia’s aged care system</w:t>
      </w:r>
    </w:p>
    <w:p w14:paraId="2617520A" w14:textId="77777777" w:rsidR="00551546" w:rsidRDefault="00551546" w:rsidP="00551546">
      <w:pPr>
        <w:pStyle w:val="ListBullet2"/>
      </w:pPr>
      <w:r>
        <w:t>Response to New Disability Employment Services from 2018</w:t>
      </w:r>
    </w:p>
    <w:p w14:paraId="67B30CC4" w14:textId="77777777" w:rsidR="00551546" w:rsidRDefault="00551546" w:rsidP="00551546">
      <w:pPr>
        <w:pStyle w:val="ListBullet2"/>
      </w:pPr>
      <w:r>
        <w:t>Response to the Productivity Commission’s Inquiry to improve health services in remote Aboriginal and Torres Strait Islander communities</w:t>
      </w:r>
    </w:p>
    <w:p w14:paraId="5AFDB1D0" w14:textId="77777777" w:rsidR="00551546" w:rsidRDefault="00551546" w:rsidP="001E6DE7">
      <w:pPr>
        <w:pStyle w:val="ListBullet2"/>
      </w:pPr>
      <w:r>
        <w:t>Response to Foreign Policy White Paper</w:t>
      </w:r>
      <w:r w:rsidR="001E6DE7">
        <w:t xml:space="preserve"> </w:t>
      </w:r>
      <w:r>
        <w:t>for global eye health care</w:t>
      </w:r>
    </w:p>
    <w:p w14:paraId="519B6702" w14:textId="77777777" w:rsidR="00551546" w:rsidRDefault="00551546" w:rsidP="001E6DE7">
      <w:pPr>
        <w:pStyle w:val="ListBullet2"/>
      </w:pPr>
      <w:r>
        <w:t>Case for an Australian Diabetes Blindness</w:t>
      </w:r>
      <w:r w:rsidR="001E6DE7">
        <w:t xml:space="preserve"> </w:t>
      </w:r>
      <w:r>
        <w:t>Prevention Initiative</w:t>
      </w:r>
    </w:p>
    <w:p w14:paraId="51CB8786" w14:textId="77777777" w:rsidR="001E6DE7" w:rsidRDefault="00551546" w:rsidP="001E6DE7">
      <w:pPr>
        <w:pStyle w:val="ListBullet2"/>
      </w:pPr>
      <w:r>
        <w:t>Closing the Gap in Eye Health and Vision Care by 2020</w:t>
      </w:r>
    </w:p>
    <w:p w14:paraId="081B0AAE" w14:textId="77777777" w:rsidR="00552E06" w:rsidRDefault="00552E06">
      <w:pPr>
        <w:spacing w:before="80" w:after="80"/>
        <w:rPr>
          <w:rFonts w:asciiTheme="majorHAnsi" w:eastAsia="Times New Roman" w:hAnsiTheme="majorHAnsi" w:cs="Arial"/>
          <w:bCs/>
          <w:iCs/>
          <w:color w:val="004B8D" w:themeColor="accent1"/>
          <w:sz w:val="28"/>
          <w:szCs w:val="28"/>
          <w:lang w:eastAsia="en-AU"/>
        </w:rPr>
      </w:pPr>
      <w:bookmarkStart w:id="18" w:name="_Toc499549620"/>
      <w:r>
        <w:br w:type="page"/>
      </w:r>
    </w:p>
    <w:p w14:paraId="10757760" w14:textId="77777777" w:rsidR="001E6DE7" w:rsidRDefault="001E6DE7" w:rsidP="001E6DE7">
      <w:pPr>
        <w:pStyle w:val="Heading2"/>
      </w:pPr>
      <w:r>
        <w:lastRenderedPageBreak/>
        <w:t>Vision Initiative highlights</w:t>
      </w:r>
      <w:bookmarkEnd w:id="18"/>
      <w:r>
        <w:t xml:space="preserve"> </w:t>
      </w:r>
    </w:p>
    <w:p w14:paraId="05716044" w14:textId="77777777" w:rsidR="00D67B01" w:rsidRDefault="00D67B01" w:rsidP="00D67B01">
      <w:pPr>
        <w:pStyle w:val="ListBullet0"/>
      </w:pPr>
      <w:r>
        <w:t xml:space="preserve">Distributed eye health kits to </w:t>
      </w:r>
      <w:r w:rsidRPr="00D67B01">
        <w:rPr>
          <w:b/>
        </w:rPr>
        <w:t>240</w:t>
      </w:r>
      <w:r>
        <w:t xml:space="preserve"> health practices</w:t>
      </w:r>
    </w:p>
    <w:p w14:paraId="6986C1A1" w14:textId="77777777" w:rsidR="00D67B01" w:rsidRDefault="00D67B01" w:rsidP="00D67B01">
      <w:pPr>
        <w:pStyle w:val="ListBullet0"/>
      </w:pPr>
      <w:r w:rsidRPr="00D67B01">
        <w:rPr>
          <w:b/>
        </w:rPr>
        <w:t>279</w:t>
      </w:r>
      <w:r>
        <w:t xml:space="preserve"> home and community staff trained</w:t>
      </w:r>
    </w:p>
    <w:p w14:paraId="71BF2EC7" w14:textId="77777777" w:rsidR="00D67B01" w:rsidRDefault="00D67B01" w:rsidP="00D67B01">
      <w:pPr>
        <w:pStyle w:val="ListBullet0"/>
      </w:pPr>
      <w:r w:rsidRPr="00D67B01">
        <w:rPr>
          <w:b/>
        </w:rPr>
        <w:t xml:space="preserve">88 </w:t>
      </w:r>
      <w:r>
        <w:t xml:space="preserve">individual health providers ordered an additional </w:t>
      </w:r>
      <w:r w:rsidRPr="00D67B01">
        <w:rPr>
          <w:b/>
        </w:rPr>
        <w:t>16,300</w:t>
      </w:r>
      <w:r>
        <w:t xml:space="preserve"> resources</w:t>
      </w:r>
    </w:p>
    <w:p w14:paraId="4E727AB5" w14:textId="77777777" w:rsidR="00D67B01" w:rsidRDefault="00D67B01" w:rsidP="00D67B01">
      <w:pPr>
        <w:pStyle w:val="ListBullet0"/>
      </w:pPr>
      <w:r>
        <w:t xml:space="preserve">Developed and distributed ATSI eye health resources to all </w:t>
      </w:r>
      <w:r w:rsidRPr="001E489B">
        <w:rPr>
          <w:b/>
        </w:rPr>
        <w:t>32</w:t>
      </w:r>
      <w:r>
        <w:t xml:space="preserve"> Aboriginal Community Controlled Health Organisations across Victoria </w:t>
      </w:r>
    </w:p>
    <w:p w14:paraId="18DA59AF" w14:textId="77777777" w:rsidR="00D67B01" w:rsidRDefault="00D67B01" w:rsidP="00D67B01">
      <w:pPr>
        <w:pStyle w:val="ListBullet0"/>
      </w:pPr>
      <w:r>
        <w:t xml:space="preserve">Distributed eye health resources to all people with type 2 diabetes- more than </w:t>
      </w:r>
      <w:r w:rsidRPr="001E489B">
        <w:rPr>
          <w:b/>
        </w:rPr>
        <w:t>25,000</w:t>
      </w:r>
      <w:r>
        <w:t xml:space="preserve"> Victorians</w:t>
      </w:r>
    </w:p>
    <w:p w14:paraId="0BAF3F95" w14:textId="77777777" w:rsidR="001E489B" w:rsidRPr="001E489B" w:rsidRDefault="001E489B" w:rsidP="00D67B01">
      <w:pPr>
        <w:pStyle w:val="ListBullet0"/>
      </w:pPr>
      <w:r>
        <w:t xml:space="preserve">Resources were translated into </w:t>
      </w:r>
      <w:r w:rsidRPr="001E489B">
        <w:rPr>
          <w:b/>
        </w:rPr>
        <w:t>four</w:t>
      </w:r>
      <w:r>
        <w:t xml:space="preserve"> new migrant/refugee languages, bringing the total languages represented to </w:t>
      </w:r>
      <w:r w:rsidRPr="001E489B">
        <w:rPr>
          <w:b/>
        </w:rPr>
        <w:t>11</w:t>
      </w:r>
    </w:p>
    <w:p w14:paraId="5D26E2A9" w14:textId="77777777" w:rsidR="001E489B" w:rsidRDefault="001E489B" w:rsidP="001E489B">
      <w:pPr>
        <w:pStyle w:val="Heading2"/>
      </w:pPr>
      <w:bookmarkStart w:id="19" w:name="_Toc499549621"/>
      <w:r>
        <w:t>World Sight Day highlights</w:t>
      </w:r>
      <w:bookmarkEnd w:id="19"/>
    </w:p>
    <w:p w14:paraId="37D25BB1" w14:textId="77777777" w:rsidR="001E489B" w:rsidRDefault="001E489B" w:rsidP="001E489B">
      <w:pPr>
        <w:pStyle w:val="ListBullet0"/>
      </w:pPr>
      <w:r w:rsidRPr="001E489B">
        <w:rPr>
          <w:b/>
        </w:rPr>
        <w:t>25</w:t>
      </w:r>
      <w:r>
        <w:t xml:space="preserve"> parliamentarians tweeted or posted about #snapforsight</w:t>
      </w:r>
    </w:p>
    <w:p w14:paraId="1C14572A" w14:textId="77777777" w:rsidR="001E489B" w:rsidRDefault="001E489B" w:rsidP="001E489B">
      <w:pPr>
        <w:pStyle w:val="ListBullet0"/>
      </w:pPr>
      <w:r w:rsidRPr="001E489B">
        <w:rPr>
          <w:b/>
        </w:rPr>
        <w:t xml:space="preserve">27 </w:t>
      </w:r>
      <w:r>
        <w:t>members tweeted or posted about #snapforsight</w:t>
      </w:r>
    </w:p>
    <w:p w14:paraId="5360B322" w14:textId="77777777" w:rsidR="001E489B" w:rsidRDefault="001E489B" w:rsidP="001E489B">
      <w:pPr>
        <w:pStyle w:val="ListBullet0"/>
      </w:pPr>
      <w:r>
        <w:t xml:space="preserve">#snapforsight hashtag on Twitter was seen </w:t>
      </w:r>
      <w:r w:rsidRPr="001E489B">
        <w:rPr>
          <w:b/>
        </w:rPr>
        <w:t xml:space="preserve">608 </w:t>
      </w:r>
      <w:r>
        <w:t xml:space="preserve">times per hour.There were </w:t>
      </w:r>
      <w:r w:rsidRPr="001E489B">
        <w:rPr>
          <w:b/>
        </w:rPr>
        <w:t>21,000</w:t>
      </w:r>
      <w:r>
        <w:t xml:space="preserve"> impressions on Twitter for the week of World Sight Day</w:t>
      </w:r>
    </w:p>
    <w:p w14:paraId="3FC50721" w14:textId="77777777" w:rsidR="001E489B" w:rsidRDefault="001E489B" w:rsidP="001E489B">
      <w:pPr>
        <w:pStyle w:val="ListBullet0"/>
      </w:pPr>
      <w:r>
        <w:t xml:space="preserve">There were </w:t>
      </w:r>
      <w:r w:rsidRPr="001E489B">
        <w:rPr>
          <w:b/>
        </w:rPr>
        <w:t xml:space="preserve">233 </w:t>
      </w:r>
      <w:r>
        <w:t>#snapforsight public posts on Facebook</w:t>
      </w:r>
    </w:p>
    <w:p w14:paraId="04AF466C" w14:textId="77777777" w:rsidR="001E489B" w:rsidRDefault="001E489B" w:rsidP="001E489B">
      <w:pPr>
        <w:pStyle w:val="ListBullet0"/>
      </w:pPr>
      <w:r>
        <w:t xml:space="preserve">Over </w:t>
      </w:r>
      <w:r w:rsidRPr="001E489B">
        <w:rPr>
          <w:b/>
        </w:rPr>
        <w:t>550</w:t>
      </w:r>
      <w:r>
        <w:t xml:space="preserve"> uses of the #snapforsight hashtag on Instagram </w:t>
      </w:r>
    </w:p>
    <w:p w14:paraId="532D5102" w14:textId="77777777" w:rsidR="001E489B" w:rsidRDefault="001E489B" w:rsidP="001E489B">
      <w:pPr>
        <w:pStyle w:val="ListBullet0"/>
      </w:pPr>
      <w:r w:rsidRPr="001E489B">
        <w:rPr>
          <w:b/>
        </w:rPr>
        <w:t xml:space="preserve">619 </w:t>
      </w:r>
      <w:r>
        <w:t xml:space="preserve">uploads to the #snapforsight website </w:t>
      </w:r>
      <w:hyperlink r:id="rId13" w:history="1">
        <w:r w:rsidRPr="001E489B">
          <w:rPr>
            <w:rStyle w:val="Hyperlink"/>
            <w:color w:val="004B8D" w:themeColor="accent1"/>
          </w:rPr>
          <w:t>www.snapforsight.com</w:t>
        </w:r>
      </w:hyperlink>
      <w:r w:rsidRPr="001E489B">
        <w:rPr>
          <w:color w:val="004B8D" w:themeColor="accent1"/>
        </w:rPr>
        <w:t xml:space="preserve"> </w:t>
      </w:r>
      <w:r>
        <w:t xml:space="preserve">an increase of </w:t>
      </w:r>
      <w:r w:rsidRPr="001E489B">
        <w:rPr>
          <w:b/>
        </w:rPr>
        <w:t>32%</w:t>
      </w:r>
      <w:r>
        <w:t xml:space="preserve"> from the number of published photos in 2015</w:t>
      </w:r>
    </w:p>
    <w:p w14:paraId="0C89A746" w14:textId="77777777" w:rsidR="001E489B" w:rsidRDefault="001E489B" w:rsidP="001E489B">
      <w:pPr>
        <w:pStyle w:val="Heading1"/>
      </w:pPr>
      <w:bookmarkStart w:id="20" w:name="_Toc499549622"/>
      <w:r>
        <w:lastRenderedPageBreak/>
        <w:t>Financial contributions and in-kind support</w:t>
      </w:r>
      <w:bookmarkEnd w:id="20"/>
    </w:p>
    <w:p w14:paraId="17E2F156" w14:textId="77777777" w:rsidR="001E489B" w:rsidRDefault="001E489B" w:rsidP="001E489B">
      <w:pPr>
        <w:pStyle w:val="Heading3"/>
      </w:pPr>
      <w:r>
        <w:t>Member Global advocacy support</w:t>
      </w:r>
    </w:p>
    <w:p w14:paraId="78513FF6" w14:textId="77777777" w:rsidR="001E489B" w:rsidRDefault="001E489B" w:rsidP="001E489B">
      <w:pPr>
        <w:pStyle w:val="ListBullet0"/>
      </w:pPr>
      <w:r>
        <w:t xml:space="preserve"> The Fred Hollows Foundation $25,000</w:t>
      </w:r>
    </w:p>
    <w:p w14:paraId="600FCAC2" w14:textId="77777777" w:rsidR="001E489B" w:rsidRDefault="001E489B" w:rsidP="001E489B">
      <w:pPr>
        <w:pStyle w:val="Heading3"/>
      </w:pPr>
      <w:r>
        <w:t>Government funding</w:t>
      </w:r>
    </w:p>
    <w:p w14:paraId="58E26132" w14:textId="77777777" w:rsidR="001E489B" w:rsidRDefault="001E489B" w:rsidP="001E489B">
      <w:pPr>
        <w:pStyle w:val="ListBullet0"/>
      </w:pPr>
      <w:r>
        <w:t>Commonwealth Department of Health $375,000</w:t>
      </w:r>
    </w:p>
    <w:p w14:paraId="7FB7AA81" w14:textId="77777777" w:rsidR="001E489B" w:rsidRDefault="001E489B" w:rsidP="001E489B">
      <w:pPr>
        <w:pStyle w:val="ListBullet0"/>
      </w:pPr>
      <w:r>
        <w:t>Commonwealth Department of Foreign Affairs and Trade $40,800</w:t>
      </w:r>
    </w:p>
    <w:p w14:paraId="441513EB" w14:textId="77777777" w:rsidR="001E489B" w:rsidRDefault="001E489B" w:rsidP="001E489B">
      <w:pPr>
        <w:pStyle w:val="ListBullet0"/>
      </w:pPr>
      <w:r>
        <w:t>• Victorian Department of Health and Human Services $824,915</w:t>
      </w:r>
    </w:p>
    <w:p w14:paraId="77A9FE5A" w14:textId="77777777" w:rsidR="001E489B" w:rsidRDefault="001E489B" w:rsidP="001E489B">
      <w:pPr>
        <w:pStyle w:val="Heading3"/>
      </w:pPr>
      <w:r>
        <w:t>Policy Committees</w:t>
      </w:r>
    </w:p>
    <w:p w14:paraId="4F8FB6AF" w14:textId="77777777" w:rsidR="001E489B" w:rsidRDefault="001E489B" w:rsidP="001E489B">
      <w:pPr>
        <w:pStyle w:val="BodyText"/>
      </w:pPr>
      <w:r>
        <w:t>Vision 2020 Australia is thankful to all members and stakeholders who have contributed time and expertise throughout the year to following:</w:t>
      </w:r>
    </w:p>
    <w:p w14:paraId="5760384E" w14:textId="77777777" w:rsidR="001E489B" w:rsidRDefault="001E489B" w:rsidP="00F435C1">
      <w:pPr>
        <w:pStyle w:val="ListBullet0"/>
      </w:pPr>
      <w:r>
        <w:t xml:space="preserve"> Prevention and Early Intervention Committee</w:t>
      </w:r>
    </w:p>
    <w:p w14:paraId="215CF549" w14:textId="77777777" w:rsidR="001E489B" w:rsidRDefault="001E489B" w:rsidP="00F435C1">
      <w:pPr>
        <w:pStyle w:val="ListBullet0"/>
      </w:pPr>
      <w:r>
        <w:t xml:space="preserve"> Aboriginal and Torres Strait Islander Committee</w:t>
      </w:r>
    </w:p>
    <w:p w14:paraId="063AA90C" w14:textId="77777777" w:rsidR="001E489B" w:rsidRDefault="001E489B" w:rsidP="00F435C1">
      <w:pPr>
        <w:pStyle w:val="ListBullet0"/>
      </w:pPr>
      <w:r>
        <w:t xml:space="preserve"> Independence and Participation Committee</w:t>
      </w:r>
    </w:p>
    <w:p w14:paraId="1373D554" w14:textId="77777777" w:rsidR="001E489B" w:rsidRDefault="001E489B" w:rsidP="00F435C1">
      <w:pPr>
        <w:pStyle w:val="ListBullet0"/>
      </w:pPr>
      <w:r>
        <w:t xml:space="preserve"> Global Committee</w:t>
      </w:r>
    </w:p>
    <w:p w14:paraId="5DCBB22F" w14:textId="77777777" w:rsidR="001E489B" w:rsidRDefault="001E489B" w:rsidP="00F435C1">
      <w:pPr>
        <w:pStyle w:val="Heading3"/>
      </w:pPr>
      <w:r>
        <w:t>Provision of meeting venues and facilities</w:t>
      </w:r>
    </w:p>
    <w:p w14:paraId="6A7F9787" w14:textId="77777777" w:rsidR="001E489B" w:rsidRDefault="001E489B" w:rsidP="00F435C1">
      <w:pPr>
        <w:pStyle w:val="ListBullet0"/>
      </w:pPr>
      <w:r>
        <w:t>333 Capital</w:t>
      </w:r>
    </w:p>
    <w:p w14:paraId="3BE509CF" w14:textId="77777777" w:rsidR="001E489B" w:rsidRDefault="001E489B" w:rsidP="00F435C1">
      <w:pPr>
        <w:pStyle w:val="ListBullet0"/>
      </w:pPr>
      <w:r>
        <w:t>Australian College of Optometry</w:t>
      </w:r>
    </w:p>
    <w:p w14:paraId="5CB61606" w14:textId="77777777" w:rsidR="001E489B" w:rsidRDefault="001E489B" w:rsidP="00F435C1">
      <w:pPr>
        <w:pStyle w:val="ListBullet0"/>
      </w:pPr>
      <w:r>
        <w:t>Australian Hotels Association (Victoria)</w:t>
      </w:r>
    </w:p>
    <w:p w14:paraId="5077DD7D" w14:textId="77777777" w:rsidR="001E489B" w:rsidRDefault="001E489B" w:rsidP="00F435C1">
      <w:pPr>
        <w:pStyle w:val="ListBullet0"/>
      </w:pPr>
      <w:r>
        <w:t>Guide Dogs SA/NT</w:t>
      </w:r>
    </w:p>
    <w:p w14:paraId="2178E12C" w14:textId="77777777" w:rsidR="001E489B" w:rsidRDefault="001E489B" w:rsidP="00F435C1">
      <w:pPr>
        <w:pStyle w:val="ListBullet0"/>
      </w:pPr>
      <w:r>
        <w:t>Royal Australasian College of Surgeons</w:t>
      </w:r>
    </w:p>
    <w:p w14:paraId="356329E1" w14:textId="77777777" w:rsidR="001E489B" w:rsidRDefault="001E489B" w:rsidP="00F435C1">
      <w:pPr>
        <w:pStyle w:val="ListBullet0"/>
      </w:pPr>
      <w:r>
        <w:t>Royal Austra</w:t>
      </w:r>
      <w:r w:rsidR="00F435C1">
        <w:t xml:space="preserve">lian and New Zealand College of </w:t>
      </w:r>
      <w:r>
        <w:t>Ophthalmologists</w:t>
      </w:r>
    </w:p>
    <w:p w14:paraId="384A6EDC" w14:textId="77777777" w:rsidR="001E489B" w:rsidRDefault="001E489B" w:rsidP="00F435C1">
      <w:pPr>
        <w:pStyle w:val="Heading3"/>
      </w:pPr>
      <w:r>
        <w:t>Contributions to the Vision Initiative</w:t>
      </w:r>
    </w:p>
    <w:p w14:paraId="1A8BCAC3" w14:textId="77777777" w:rsidR="001E489B" w:rsidRDefault="001E489B" w:rsidP="00F435C1">
      <w:pPr>
        <w:pStyle w:val="ListBullet0"/>
      </w:pPr>
      <w:r>
        <w:t>Australian College of Optometry</w:t>
      </w:r>
    </w:p>
    <w:p w14:paraId="7FEE5056" w14:textId="77777777" w:rsidR="001E489B" w:rsidRDefault="001E489B" w:rsidP="00F435C1">
      <w:pPr>
        <w:pStyle w:val="ListBullet0"/>
      </w:pPr>
      <w:r>
        <w:t>Australia Primary Health Care Nurses Association</w:t>
      </w:r>
    </w:p>
    <w:p w14:paraId="748CE79A" w14:textId="77777777" w:rsidR="001E489B" w:rsidRDefault="001E489B" w:rsidP="00F435C1">
      <w:pPr>
        <w:pStyle w:val="ListBullet0"/>
      </w:pPr>
      <w:r>
        <w:t>Brimbank City Council</w:t>
      </w:r>
    </w:p>
    <w:p w14:paraId="5C9E0298" w14:textId="77777777" w:rsidR="001E489B" w:rsidRDefault="001E489B" w:rsidP="00F435C1">
      <w:pPr>
        <w:pStyle w:val="ListBullet0"/>
      </w:pPr>
      <w:r>
        <w:t>Campaspe Primary Care Partnership</w:t>
      </w:r>
    </w:p>
    <w:p w14:paraId="34D6609A" w14:textId="77777777" w:rsidR="001E489B" w:rsidRDefault="001E489B" w:rsidP="00F435C1">
      <w:pPr>
        <w:pStyle w:val="ListBullet0"/>
      </w:pPr>
      <w:r>
        <w:t>Campaspe Shire Council</w:t>
      </w:r>
    </w:p>
    <w:p w14:paraId="1F44D68E" w14:textId="77777777" w:rsidR="001E489B" w:rsidRDefault="001E489B" w:rsidP="00F435C1">
      <w:pPr>
        <w:pStyle w:val="ListBullet0"/>
      </w:pPr>
      <w:r>
        <w:t>Centre for Eye Research Australia</w:t>
      </w:r>
    </w:p>
    <w:p w14:paraId="2EE7BA90" w14:textId="77777777" w:rsidR="001E489B" w:rsidRDefault="001E489B" w:rsidP="00F435C1">
      <w:pPr>
        <w:pStyle w:val="ListBullet0"/>
      </w:pPr>
      <w:r>
        <w:t>City of Greater Dandenong</w:t>
      </w:r>
    </w:p>
    <w:p w14:paraId="0AECE9E7" w14:textId="77777777" w:rsidR="001E489B" w:rsidRDefault="001E489B" w:rsidP="00F435C1">
      <w:pPr>
        <w:pStyle w:val="ListBullet0"/>
      </w:pPr>
      <w:r>
        <w:t>Department of Health and Human Services</w:t>
      </w:r>
    </w:p>
    <w:p w14:paraId="3DD5F040" w14:textId="77777777" w:rsidR="001E489B" w:rsidRDefault="001E489B" w:rsidP="00F435C1">
      <w:pPr>
        <w:pStyle w:val="ListBullet0"/>
      </w:pPr>
      <w:r>
        <w:t>Diabetes Victoria</w:t>
      </w:r>
    </w:p>
    <w:p w14:paraId="536E9CF8" w14:textId="77777777" w:rsidR="001E489B" w:rsidRDefault="001E489B" w:rsidP="00F435C1">
      <w:pPr>
        <w:pStyle w:val="ListBullet0"/>
      </w:pPr>
      <w:r>
        <w:lastRenderedPageBreak/>
        <w:t>Enliven</w:t>
      </w:r>
    </w:p>
    <w:p w14:paraId="5588A824" w14:textId="77777777" w:rsidR="001E489B" w:rsidRDefault="001E489B" w:rsidP="00F435C1">
      <w:pPr>
        <w:pStyle w:val="ListBullet0"/>
      </w:pPr>
      <w:r>
        <w:t>Guide Dogs Victoria</w:t>
      </w:r>
    </w:p>
    <w:p w14:paraId="76A742F1" w14:textId="77777777" w:rsidR="001E489B" w:rsidRDefault="001E489B" w:rsidP="00F435C1">
      <w:pPr>
        <w:pStyle w:val="ListBullet0"/>
      </w:pPr>
      <w:r>
        <w:t>HealthWest</w:t>
      </w:r>
    </w:p>
    <w:p w14:paraId="09C01DE7" w14:textId="77777777" w:rsidR="001E489B" w:rsidRDefault="001E489B" w:rsidP="00F435C1">
      <w:pPr>
        <w:pStyle w:val="ListBullet0"/>
      </w:pPr>
      <w:r>
        <w:t>Murray Primary Health Network</w:t>
      </w:r>
    </w:p>
    <w:p w14:paraId="2A47CE42" w14:textId="77777777" w:rsidR="001E489B" w:rsidRDefault="001E489B" w:rsidP="00F435C1">
      <w:pPr>
        <w:pStyle w:val="ListBullet0"/>
      </w:pPr>
      <w:r>
        <w:t>North Western Melbourne Primary Health Network</w:t>
      </w:r>
    </w:p>
    <w:p w14:paraId="1FC07B51" w14:textId="77777777" w:rsidR="001E489B" w:rsidRDefault="001E489B" w:rsidP="00F435C1">
      <w:pPr>
        <w:pStyle w:val="ListBullet0"/>
      </w:pPr>
      <w:r>
        <w:t>Optometr</w:t>
      </w:r>
      <w:r w:rsidR="00F435C1">
        <w:t xml:space="preserve">y, pharmacy and GP practices in </w:t>
      </w:r>
      <w:r>
        <w:t xml:space="preserve">Brimbank, </w:t>
      </w:r>
      <w:r w:rsidR="00F435C1">
        <w:t xml:space="preserve">Greater Dandenong, Campaspe and </w:t>
      </w:r>
      <w:r>
        <w:t>Swan Hill, Great</w:t>
      </w:r>
      <w:r w:rsidR="00F435C1">
        <w:t xml:space="preserve">er Shepparton, Greater Geelong, </w:t>
      </w:r>
      <w:r>
        <w:t>Darebin and Latrobe areas</w:t>
      </w:r>
    </w:p>
    <w:p w14:paraId="364794E3" w14:textId="77777777" w:rsidR="001E489B" w:rsidRDefault="001E489B" w:rsidP="00F435C1">
      <w:pPr>
        <w:pStyle w:val="ListBullet0"/>
      </w:pPr>
      <w:r>
        <w:t>Optometry Victoria</w:t>
      </w:r>
    </w:p>
    <w:p w14:paraId="7327A6B9" w14:textId="77777777" w:rsidR="001E489B" w:rsidRDefault="001E489B" w:rsidP="00F435C1">
      <w:pPr>
        <w:pStyle w:val="ListBullet0"/>
      </w:pPr>
      <w:r>
        <w:t xml:space="preserve">Pharmaceutical </w:t>
      </w:r>
      <w:r w:rsidR="00F435C1">
        <w:t xml:space="preserve">Society of Australia, Victorian </w:t>
      </w:r>
      <w:r>
        <w:t>Branch</w:t>
      </w:r>
    </w:p>
    <w:p w14:paraId="5333F460" w14:textId="77777777" w:rsidR="001E489B" w:rsidRDefault="001E489B" w:rsidP="00F435C1">
      <w:pPr>
        <w:pStyle w:val="ListBullet0"/>
      </w:pPr>
      <w:r>
        <w:t>Royal Victorian Eye and Ear Hospital</w:t>
      </w:r>
    </w:p>
    <w:p w14:paraId="0B32F9BE" w14:textId="77777777" w:rsidR="001E489B" w:rsidRDefault="001E489B" w:rsidP="00F435C1">
      <w:pPr>
        <w:pStyle w:val="ListBullet0"/>
      </w:pPr>
      <w:r>
        <w:t>South Eastern Melbourne Primary Health Network</w:t>
      </w:r>
    </w:p>
    <w:p w14:paraId="3DA3B2F5" w14:textId="77777777" w:rsidR="001E489B" w:rsidRDefault="001E489B" w:rsidP="00F435C1">
      <w:pPr>
        <w:pStyle w:val="ListBullet0"/>
      </w:pPr>
      <w:r>
        <w:t>Southern Mallee Primary Care Partnership</w:t>
      </w:r>
    </w:p>
    <w:p w14:paraId="4C153F0A" w14:textId="77777777" w:rsidR="001E489B" w:rsidRDefault="001E489B" w:rsidP="00F435C1">
      <w:pPr>
        <w:pStyle w:val="ListBullet0"/>
      </w:pPr>
      <w:r>
        <w:t>Swan Hill Rural City Council</w:t>
      </w:r>
    </w:p>
    <w:p w14:paraId="66203AE5" w14:textId="77777777" w:rsidR="001E489B" w:rsidRDefault="001E489B" w:rsidP="00F435C1">
      <w:pPr>
        <w:pStyle w:val="ListBullet0"/>
      </w:pPr>
      <w:r>
        <w:t>The Royal Australian and New Zealand</w:t>
      </w:r>
      <w:r w:rsidR="00F435C1">
        <w:t xml:space="preserve"> College of </w:t>
      </w:r>
      <w:r>
        <w:t>Ophthalmologists</w:t>
      </w:r>
    </w:p>
    <w:p w14:paraId="7D806257" w14:textId="77777777" w:rsidR="001E489B" w:rsidRDefault="001E489B" w:rsidP="00F435C1">
      <w:pPr>
        <w:pStyle w:val="ListBullet0"/>
      </w:pPr>
      <w:r>
        <w:t xml:space="preserve">Victorian </w:t>
      </w:r>
      <w:r w:rsidR="00F435C1">
        <w:t xml:space="preserve">Aboriginal Community Controlled </w:t>
      </w:r>
      <w:r>
        <w:t>Health Organisation</w:t>
      </w:r>
    </w:p>
    <w:p w14:paraId="4149AD2D" w14:textId="77777777" w:rsidR="00F435C1" w:rsidRDefault="00F435C1" w:rsidP="00F435C1">
      <w:pPr>
        <w:pStyle w:val="ListBullet0"/>
      </w:pPr>
      <w:r>
        <w:t xml:space="preserve">Vision Australia </w:t>
      </w:r>
    </w:p>
    <w:p w14:paraId="42855DB5" w14:textId="77777777" w:rsidR="00F435C1" w:rsidRDefault="00F435C1" w:rsidP="00F435C1">
      <w:pPr>
        <w:pStyle w:val="Heading1"/>
      </w:pPr>
      <w:bookmarkStart w:id="21" w:name="_Toc499549623"/>
      <w:r>
        <w:lastRenderedPageBreak/>
        <w:t>Financial overview</w:t>
      </w:r>
      <w:bookmarkEnd w:id="21"/>
    </w:p>
    <w:p w14:paraId="1168B1BD" w14:textId="77777777" w:rsidR="00F435C1" w:rsidRDefault="00F435C1" w:rsidP="00F435C1">
      <w:pPr>
        <w:pStyle w:val="Heading2"/>
      </w:pPr>
      <w:bookmarkStart w:id="22" w:name="_Toc499549624"/>
      <w:r>
        <w:t>Statement of Profit and Loss and Other Comprehensive Income</w:t>
      </w:r>
      <w:bookmarkEnd w:id="22"/>
    </w:p>
    <w:p w14:paraId="78774FFC" w14:textId="77777777" w:rsidR="00F435C1" w:rsidRDefault="00F435C1" w:rsidP="00F435C1">
      <w:pPr>
        <w:pStyle w:val="BodyText"/>
      </w:pPr>
      <w:r>
        <w:t>For the year ended 30 June 2017</w:t>
      </w:r>
    </w:p>
    <w:tbl>
      <w:tblPr>
        <w:tblW w:w="9748"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Caption w:val="Statement of Profit or Loss and Other Comprehensive Income"/>
      </w:tblPr>
      <w:tblGrid>
        <w:gridCol w:w="6746"/>
        <w:gridCol w:w="1585"/>
        <w:gridCol w:w="1417"/>
      </w:tblGrid>
      <w:tr w:rsidR="00552E06" w:rsidRPr="00116931" w14:paraId="46CE102D" w14:textId="77777777" w:rsidTr="00552E06">
        <w:tc>
          <w:tcPr>
            <w:tcW w:w="6746" w:type="dxa"/>
            <w:vAlign w:val="bottom"/>
          </w:tcPr>
          <w:p w14:paraId="14447CD2" w14:textId="77777777" w:rsidR="00552E06" w:rsidRPr="00116931" w:rsidRDefault="00552E06" w:rsidP="00F435C1">
            <w:pPr>
              <w:pStyle w:val="CIDescCHd2"/>
              <w:rPr>
                <w:rFonts w:asciiTheme="minorHAnsi" w:eastAsiaTheme="minorEastAsia" w:hAnsiTheme="minorHAnsi"/>
                <w:sz w:val="22"/>
                <w:szCs w:val="22"/>
              </w:rPr>
            </w:pPr>
          </w:p>
        </w:tc>
        <w:tc>
          <w:tcPr>
            <w:tcW w:w="1585" w:type="dxa"/>
            <w:vAlign w:val="bottom"/>
          </w:tcPr>
          <w:p w14:paraId="22754AF3" w14:textId="77777777" w:rsidR="00552E06" w:rsidRDefault="00552E06" w:rsidP="00F435C1">
            <w:pPr>
              <w:pStyle w:val="CICPAYCHd"/>
              <w:rPr>
                <w:rFonts w:asciiTheme="minorHAnsi" w:eastAsiaTheme="minorEastAsia" w:hAnsiTheme="minorHAnsi"/>
                <w:sz w:val="22"/>
                <w:szCs w:val="22"/>
              </w:rPr>
            </w:pPr>
            <w:r>
              <w:rPr>
                <w:rFonts w:asciiTheme="minorHAnsi" w:eastAsiaTheme="minorEastAsia" w:hAnsiTheme="minorHAnsi"/>
                <w:sz w:val="22"/>
                <w:szCs w:val="22"/>
              </w:rPr>
              <w:t>2017</w:t>
            </w:r>
          </w:p>
          <w:p w14:paraId="08C90AC5" w14:textId="77777777" w:rsidR="00552E06" w:rsidRPr="00116931" w:rsidRDefault="00552E06" w:rsidP="00F435C1">
            <w:pPr>
              <w:pStyle w:val="CICPAYCHd"/>
              <w:rPr>
                <w:rFonts w:asciiTheme="minorHAnsi" w:eastAsiaTheme="minorEastAsia" w:hAnsiTheme="minorHAnsi"/>
                <w:sz w:val="22"/>
                <w:szCs w:val="22"/>
              </w:rPr>
            </w:pPr>
            <w:r>
              <w:rPr>
                <w:rFonts w:asciiTheme="minorHAnsi" w:eastAsiaTheme="minorEastAsia" w:hAnsiTheme="minorHAnsi"/>
                <w:sz w:val="22"/>
                <w:szCs w:val="22"/>
              </w:rPr>
              <w:t>($)</w:t>
            </w:r>
          </w:p>
        </w:tc>
        <w:tc>
          <w:tcPr>
            <w:tcW w:w="1417" w:type="dxa"/>
            <w:vAlign w:val="bottom"/>
          </w:tcPr>
          <w:p w14:paraId="23AEEDC7" w14:textId="77777777" w:rsidR="00552E06" w:rsidRPr="00116931" w:rsidRDefault="00552E06" w:rsidP="00F435C1">
            <w:pPr>
              <w:pStyle w:val="CIPAYCHd"/>
              <w:rPr>
                <w:rFonts w:asciiTheme="minorHAnsi" w:eastAsiaTheme="minorEastAsia" w:hAnsiTheme="minorHAnsi"/>
                <w:sz w:val="22"/>
                <w:szCs w:val="22"/>
              </w:rPr>
            </w:pPr>
            <w:r w:rsidRPr="00116931">
              <w:rPr>
                <w:rFonts w:asciiTheme="minorHAnsi" w:eastAsiaTheme="minorEastAsia" w:hAnsiTheme="minorHAnsi"/>
                <w:sz w:val="22"/>
                <w:szCs w:val="22"/>
              </w:rPr>
              <w:t>2016</w:t>
            </w:r>
          </w:p>
          <w:p w14:paraId="08E4A657" w14:textId="77777777" w:rsidR="00552E06" w:rsidRPr="00116931" w:rsidRDefault="00552E06" w:rsidP="00F435C1">
            <w:pPr>
              <w:pStyle w:val="CICPAYCHd"/>
              <w:rPr>
                <w:rFonts w:asciiTheme="minorHAnsi" w:eastAsiaTheme="minorEastAsia" w:hAnsiTheme="minorHAnsi"/>
                <w:sz w:val="22"/>
                <w:szCs w:val="22"/>
              </w:rPr>
            </w:pPr>
            <w:r>
              <w:rPr>
                <w:rFonts w:asciiTheme="minorHAnsi" w:eastAsiaTheme="minorEastAsia" w:hAnsiTheme="minorHAnsi"/>
                <w:sz w:val="22"/>
                <w:szCs w:val="22"/>
              </w:rPr>
              <w:t>(</w:t>
            </w:r>
            <w:r w:rsidRPr="00116931">
              <w:rPr>
                <w:rFonts w:asciiTheme="minorHAnsi" w:eastAsiaTheme="minorEastAsia" w:hAnsiTheme="minorHAnsi"/>
                <w:sz w:val="22"/>
                <w:szCs w:val="22"/>
              </w:rPr>
              <w:t>$</w:t>
            </w:r>
            <w:r>
              <w:rPr>
                <w:rFonts w:asciiTheme="minorHAnsi" w:eastAsiaTheme="minorEastAsia" w:hAnsiTheme="minorHAnsi"/>
                <w:sz w:val="22"/>
                <w:szCs w:val="22"/>
              </w:rPr>
              <w:t>)</w:t>
            </w:r>
          </w:p>
        </w:tc>
      </w:tr>
      <w:tr w:rsidR="00552E06" w:rsidRPr="00116931" w14:paraId="7CDA02EE" w14:textId="77777777" w:rsidTr="00552E06">
        <w:tc>
          <w:tcPr>
            <w:tcW w:w="6746" w:type="dxa"/>
          </w:tcPr>
          <w:p w14:paraId="6A4F6D81" w14:textId="77777777" w:rsidR="00552E06" w:rsidRPr="00116931" w:rsidRDefault="00552E06" w:rsidP="00F435C1">
            <w:pPr>
              <w:pStyle w:val="CIDesc"/>
              <w:rPr>
                <w:rFonts w:asciiTheme="minorHAnsi" w:eastAsiaTheme="minorEastAsia" w:hAnsiTheme="minorHAnsi"/>
                <w:sz w:val="22"/>
                <w:szCs w:val="22"/>
              </w:rPr>
            </w:pPr>
            <w:r w:rsidRPr="00116931">
              <w:rPr>
                <w:rFonts w:asciiTheme="minorHAnsi" w:eastAsiaTheme="minorEastAsia" w:hAnsiTheme="minorHAnsi"/>
                <w:sz w:val="22"/>
                <w:szCs w:val="22"/>
              </w:rPr>
              <w:t>Revenue</w:t>
            </w:r>
          </w:p>
        </w:tc>
        <w:tc>
          <w:tcPr>
            <w:tcW w:w="1585" w:type="dxa"/>
          </w:tcPr>
          <w:p w14:paraId="0428E1EE" w14:textId="77777777" w:rsidR="00552E06" w:rsidRPr="00116931" w:rsidRDefault="00552E06" w:rsidP="008C683B">
            <w:pPr>
              <w:pStyle w:val="CIPAY"/>
              <w:tabs>
                <w:tab w:val="right" w:pos="1214"/>
                <w:tab w:val="left" w:pos="1240"/>
              </w:tabs>
              <w:rPr>
                <w:rFonts w:asciiTheme="minorHAnsi" w:eastAsiaTheme="minorEastAsia" w:hAnsiTheme="minorHAnsi"/>
                <w:sz w:val="22"/>
                <w:szCs w:val="22"/>
              </w:rPr>
            </w:pPr>
            <w:r w:rsidRPr="008C683B">
              <w:rPr>
                <w:rFonts w:asciiTheme="minorHAnsi" w:eastAsiaTheme="minorEastAsia" w:hAnsiTheme="minorHAnsi"/>
                <w:sz w:val="22"/>
                <w:szCs w:val="22"/>
              </w:rPr>
              <w:t>1,885,783</w:t>
            </w:r>
          </w:p>
        </w:tc>
        <w:tc>
          <w:tcPr>
            <w:tcW w:w="1417" w:type="dxa"/>
          </w:tcPr>
          <w:p w14:paraId="2F7028CD" w14:textId="77777777" w:rsidR="00552E06" w:rsidRPr="00116931" w:rsidRDefault="00552E06" w:rsidP="00F435C1">
            <w:pPr>
              <w:pStyle w:val="CIPAY"/>
              <w:tabs>
                <w:tab w:val="right" w:pos="1214"/>
                <w:tab w:val="left" w:pos="1240"/>
              </w:tabs>
              <w:rPr>
                <w:rFonts w:asciiTheme="minorHAnsi" w:eastAsiaTheme="minorEastAsia" w:hAnsiTheme="minorHAnsi"/>
                <w:sz w:val="22"/>
                <w:szCs w:val="22"/>
              </w:rPr>
            </w:pPr>
            <w:r w:rsidRPr="00116931">
              <w:rPr>
                <w:rFonts w:asciiTheme="minorHAnsi" w:eastAsiaTheme="minorEastAsia" w:hAnsiTheme="minorHAnsi"/>
                <w:sz w:val="22"/>
                <w:szCs w:val="22"/>
              </w:rPr>
              <w:tab/>
              <w:t>3,660,465</w:t>
            </w:r>
            <w:r w:rsidRPr="00116931">
              <w:rPr>
                <w:rFonts w:asciiTheme="minorHAnsi" w:eastAsiaTheme="minorEastAsia" w:hAnsiTheme="minorHAnsi"/>
                <w:sz w:val="22"/>
                <w:szCs w:val="22"/>
              </w:rPr>
              <w:tab/>
            </w:r>
          </w:p>
        </w:tc>
      </w:tr>
      <w:tr w:rsidR="00552E06" w:rsidRPr="00116931" w14:paraId="098052AB" w14:textId="77777777" w:rsidTr="00552E06">
        <w:tc>
          <w:tcPr>
            <w:tcW w:w="6746" w:type="dxa"/>
          </w:tcPr>
          <w:p w14:paraId="52AF6915" w14:textId="77777777" w:rsidR="00552E06" w:rsidRPr="00116931" w:rsidRDefault="00552E06" w:rsidP="00F435C1">
            <w:pPr>
              <w:pStyle w:val="CIDesc"/>
              <w:rPr>
                <w:rFonts w:asciiTheme="minorHAnsi" w:eastAsiaTheme="minorEastAsia" w:hAnsiTheme="minorHAnsi"/>
                <w:sz w:val="22"/>
                <w:szCs w:val="22"/>
              </w:rPr>
            </w:pPr>
            <w:r w:rsidRPr="00116931">
              <w:rPr>
                <w:rFonts w:asciiTheme="minorHAnsi" w:eastAsiaTheme="minorEastAsia" w:hAnsiTheme="minorHAnsi"/>
                <w:sz w:val="22"/>
                <w:szCs w:val="22"/>
              </w:rPr>
              <w:t>Employee benefits expense</w:t>
            </w:r>
          </w:p>
        </w:tc>
        <w:tc>
          <w:tcPr>
            <w:tcW w:w="1585" w:type="dxa"/>
          </w:tcPr>
          <w:p w14:paraId="2E5F37F3" w14:textId="77777777" w:rsidR="00552E06" w:rsidRPr="00116931" w:rsidRDefault="00552E06" w:rsidP="008C683B">
            <w:pPr>
              <w:pStyle w:val="CIPAY"/>
              <w:tabs>
                <w:tab w:val="right" w:pos="1214"/>
                <w:tab w:val="left" w:pos="1240"/>
              </w:tabs>
              <w:rPr>
                <w:rFonts w:asciiTheme="minorHAnsi" w:eastAsiaTheme="minorEastAsia" w:hAnsiTheme="minorHAnsi"/>
                <w:sz w:val="22"/>
                <w:szCs w:val="22"/>
              </w:rPr>
            </w:pPr>
            <w:r w:rsidRPr="008C683B">
              <w:rPr>
                <w:rFonts w:asciiTheme="minorHAnsi" w:eastAsiaTheme="minorEastAsia" w:hAnsiTheme="minorHAnsi"/>
                <w:sz w:val="22"/>
                <w:szCs w:val="22"/>
              </w:rPr>
              <w:t>(1,024,409)</w:t>
            </w:r>
          </w:p>
        </w:tc>
        <w:tc>
          <w:tcPr>
            <w:tcW w:w="1417" w:type="dxa"/>
          </w:tcPr>
          <w:p w14:paraId="15F23FA5" w14:textId="77777777" w:rsidR="00552E06" w:rsidRPr="00116931" w:rsidRDefault="00552E06" w:rsidP="00F435C1">
            <w:pPr>
              <w:pStyle w:val="CIPAY"/>
              <w:tabs>
                <w:tab w:val="right" w:pos="1214"/>
                <w:tab w:val="left" w:pos="1240"/>
              </w:tabs>
              <w:rPr>
                <w:rFonts w:asciiTheme="minorHAnsi" w:eastAsiaTheme="minorEastAsia" w:hAnsiTheme="minorHAnsi"/>
                <w:sz w:val="22"/>
                <w:szCs w:val="22"/>
              </w:rPr>
            </w:pPr>
            <w:r w:rsidRPr="00116931">
              <w:rPr>
                <w:rFonts w:asciiTheme="minorHAnsi" w:eastAsiaTheme="minorEastAsia" w:hAnsiTheme="minorHAnsi"/>
                <w:sz w:val="22"/>
                <w:szCs w:val="22"/>
              </w:rPr>
              <w:tab/>
              <w:t>(1,389,420)</w:t>
            </w:r>
            <w:r w:rsidRPr="00116931">
              <w:rPr>
                <w:rFonts w:asciiTheme="minorHAnsi" w:eastAsiaTheme="minorEastAsia" w:hAnsiTheme="minorHAnsi"/>
                <w:sz w:val="22"/>
                <w:szCs w:val="22"/>
              </w:rPr>
              <w:tab/>
            </w:r>
          </w:p>
        </w:tc>
      </w:tr>
      <w:tr w:rsidR="00552E06" w:rsidRPr="00116931" w14:paraId="142A4020" w14:textId="77777777" w:rsidTr="00552E06">
        <w:tc>
          <w:tcPr>
            <w:tcW w:w="6746" w:type="dxa"/>
          </w:tcPr>
          <w:p w14:paraId="1AF026AA" w14:textId="77777777" w:rsidR="00552E06" w:rsidRPr="00116931" w:rsidRDefault="00552E06" w:rsidP="00F435C1">
            <w:pPr>
              <w:pStyle w:val="CIDesc"/>
              <w:rPr>
                <w:rFonts w:asciiTheme="minorHAnsi" w:eastAsiaTheme="minorEastAsia" w:hAnsiTheme="minorHAnsi"/>
                <w:sz w:val="22"/>
                <w:szCs w:val="22"/>
              </w:rPr>
            </w:pPr>
            <w:r w:rsidRPr="00116931">
              <w:rPr>
                <w:rFonts w:asciiTheme="minorHAnsi" w:eastAsiaTheme="minorEastAsia" w:hAnsiTheme="minorHAnsi"/>
                <w:sz w:val="22"/>
                <w:szCs w:val="22"/>
              </w:rPr>
              <w:t>Consultants expense</w:t>
            </w:r>
          </w:p>
        </w:tc>
        <w:tc>
          <w:tcPr>
            <w:tcW w:w="1585" w:type="dxa"/>
          </w:tcPr>
          <w:p w14:paraId="0A08189C" w14:textId="77777777" w:rsidR="00552E06" w:rsidRPr="00116931" w:rsidRDefault="00552E06" w:rsidP="008C683B">
            <w:pPr>
              <w:pStyle w:val="CIPAY"/>
              <w:tabs>
                <w:tab w:val="right" w:pos="1214"/>
                <w:tab w:val="left" w:pos="1240"/>
              </w:tabs>
              <w:rPr>
                <w:rFonts w:asciiTheme="minorHAnsi" w:eastAsiaTheme="minorEastAsia" w:hAnsiTheme="minorHAnsi"/>
                <w:sz w:val="22"/>
                <w:szCs w:val="22"/>
              </w:rPr>
            </w:pPr>
            <w:r w:rsidRPr="008C683B">
              <w:rPr>
                <w:rFonts w:asciiTheme="minorHAnsi" w:eastAsiaTheme="minorEastAsia" w:hAnsiTheme="minorHAnsi"/>
                <w:sz w:val="22"/>
                <w:szCs w:val="22"/>
              </w:rPr>
              <w:t>(176,447)</w:t>
            </w:r>
          </w:p>
        </w:tc>
        <w:tc>
          <w:tcPr>
            <w:tcW w:w="1417" w:type="dxa"/>
          </w:tcPr>
          <w:p w14:paraId="73A4CBC5" w14:textId="77777777" w:rsidR="00552E06" w:rsidRPr="00116931" w:rsidRDefault="00552E06" w:rsidP="00F435C1">
            <w:pPr>
              <w:pStyle w:val="CIPAY"/>
              <w:tabs>
                <w:tab w:val="right" w:pos="1214"/>
                <w:tab w:val="left" w:pos="1240"/>
              </w:tabs>
              <w:rPr>
                <w:rFonts w:asciiTheme="minorHAnsi" w:eastAsiaTheme="minorEastAsia" w:hAnsiTheme="minorHAnsi"/>
                <w:sz w:val="22"/>
                <w:szCs w:val="22"/>
              </w:rPr>
            </w:pPr>
            <w:r w:rsidRPr="00116931">
              <w:rPr>
                <w:rFonts w:asciiTheme="minorHAnsi" w:eastAsiaTheme="minorEastAsia" w:hAnsiTheme="minorHAnsi"/>
                <w:sz w:val="22"/>
                <w:szCs w:val="22"/>
              </w:rPr>
              <w:tab/>
              <w:t>(521,696)</w:t>
            </w:r>
            <w:r w:rsidRPr="00116931">
              <w:rPr>
                <w:rFonts w:asciiTheme="minorHAnsi" w:eastAsiaTheme="minorEastAsia" w:hAnsiTheme="minorHAnsi"/>
                <w:sz w:val="22"/>
                <w:szCs w:val="22"/>
              </w:rPr>
              <w:tab/>
            </w:r>
          </w:p>
        </w:tc>
      </w:tr>
      <w:tr w:rsidR="00552E06" w:rsidRPr="00116931" w14:paraId="73F9DDDA" w14:textId="77777777" w:rsidTr="00552E06">
        <w:tc>
          <w:tcPr>
            <w:tcW w:w="6746" w:type="dxa"/>
          </w:tcPr>
          <w:p w14:paraId="33EAD355" w14:textId="77777777" w:rsidR="00552E06" w:rsidRPr="00116931" w:rsidRDefault="00552E06" w:rsidP="00F435C1">
            <w:pPr>
              <w:pStyle w:val="CIDesc"/>
              <w:rPr>
                <w:rFonts w:asciiTheme="minorHAnsi" w:eastAsiaTheme="minorEastAsia" w:hAnsiTheme="minorHAnsi"/>
                <w:sz w:val="22"/>
                <w:szCs w:val="22"/>
              </w:rPr>
            </w:pPr>
            <w:r w:rsidRPr="00116931">
              <w:rPr>
                <w:rFonts w:asciiTheme="minorHAnsi" w:eastAsiaTheme="minorEastAsia" w:hAnsiTheme="minorHAnsi"/>
                <w:sz w:val="22"/>
                <w:szCs w:val="22"/>
              </w:rPr>
              <w:t>Depreciation expense</w:t>
            </w:r>
          </w:p>
        </w:tc>
        <w:tc>
          <w:tcPr>
            <w:tcW w:w="1585" w:type="dxa"/>
          </w:tcPr>
          <w:p w14:paraId="52BA3733" w14:textId="77777777" w:rsidR="00552E06" w:rsidRPr="00116931" w:rsidRDefault="00552E06" w:rsidP="008C683B">
            <w:pPr>
              <w:pStyle w:val="CIPAY"/>
              <w:tabs>
                <w:tab w:val="right" w:pos="1214"/>
                <w:tab w:val="left" w:pos="1240"/>
              </w:tabs>
              <w:rPr>
                <w:rFonts w:asciiTheme="minorHAnsi" w:eastAsiaTheme="minorEastAsia" w:hAnsiTheme="minorHAnsi"/>
                <w:sz w:val="22"/>
                <w:szCs w:val="22"/>
              </w:rPr>
            </w:pPr>
            <w:r w:rsidRPr="008C683B">
              <w:rPr>
                <w:rFonts w:asciiTheme="minorHAnsi" w:eastAsiaTheme="minorEastAsia" w:hAnsiTheme="minorHAnsi"/>
                <w:sz w:val="22"/>
                <w:szCs w:val="22"/>
              </w:rPr>
              <w:t>(20,577)</w:t>
            </w:r>
          </w:p>
        </w:tc>
        <w:tc>
          <w:tcPr>
            <w:tcW w:w="1417" w:type="dxa"/>
          </w:tcPr>
          <w:p w14:paraId="4CE478C4" w14:textId="77777777" w:rsidR="00552E06" w:rsidRPr="00116931" w:rsidRDefault="00552E06" w:rsidP="00F435C1">
            <w:pPr>
              <w:pStyle w:val="CIPAY"/>
              <w:tabs>
                <w:tab w:val="right" w:pos="1214"/>
                <w:tab w:val="left" w:pos="1240"/>
              </w:tabs>
              <w:rPr>
                <w:rFonts w:asciiTheme="minorHAnsi" w:eastAsiaTheme="minorEastAsia" w:hAnsiTheme="minorHAnsi"/>
                <w:sz w:val="22"/>
                <w:szCs w:val="22"/>
              </w:rPr>
            </w:pPr>
            <w:r w:rsidRPr="00116931">
              <w:rPr>
                <w:rFonts w:asciiTheme="minorHAnsi" w:eastAsiaTheme="minorEastAsia" w:hAnsiTheme="minorHAnsi"/>
                <w:sz w:val="22"/>
                <w:szCs w:val="22"/>
              </w:rPr>
              <w:tab/>
              <w:t>(22,018)</w:t>
            </w:r>
            <w:r w:rsidRPr="00116931">
              <w:rPr>
                <w:rFonts w:asciiTheme="minorHAnsi" w:eastAsiaTheme="minorEastAsia" w:hAnsiTheme="minorHAnsi"/>
                <w:sz w:val="22"/>
                <w:szCs w:val="22"/>
              </w:rPr>
              <w:tab/>
            </w:r>
          </w:p>
        </w:tc>
      </w:tr>
      <w:tr w:rsidR="00552E06" w:rsidRPr="00116931" w14:paraId="5CF9ABAA" w14:textId="77777777" w:rsidTr="00552E06">
        <w:tc>
          <w:tcPr>
            <w:tcW w:w="6746" w:type="dxa"/>
          </w:tcPr>
          <w:p w14:paraId="53C0EE8D" w14:textId="77777777" w:rsidR="00552E06" w:rsidRPr="00116931" w:rsidRDefault="00552E06" w:rsidP="00F435C1">
            <w:pPr>
              <w:pStyle w:val="CIDesc"/>
              <w:rPr>
                <w:rFonts w:asciiTheme="minorHAnsi" w:eastAsiaTheme="minorEastAsia" w:hAnsiTheme="minorHAnsi"/>
                <w:sz w:val="22"/>
                <w:szCs w:val="22"/>
              </w:rPr>
            </w:pPr>
            <w:r w:rsidRPr="00116931">
              <w:rPr>
                <w:rFonts w:asciiTheme="minorHAnsi" w:eastAsiaTheme="minorEastAsia" w:hAnsiTheme="minorHAnsi"/>
                <w:sz w:val="22"/>
                <w:szCs w:val="22"/>
              </w:rPr>
              <w:t>Stationery and printing expense</w:t>
            </w:r>
          </w:p>
        </w:tc>
        <w:tc>
          <w:tcPr>
            <w:tcW w:w="1585" w:type="dxa"/>
          </w:tcPr>
          <w:p w14:paraId="2B8C88E4" w14:textId="77777777" w:rsidR="00552E06" w:rsidRPr="00116931" w:rsidRDefault="00552E06" w:rsidP="008C683B">
            <w:pPr>
              <w:pStyle w:val="CIPAY"/>
              <w:tabs>
                <w:tab w:val="right" w:pos="1214"/>
                <w:tab w:val="left" w:pos="1240"/>
              </w:tabs>
              <w:rPr>
                <w:rFonts w:asciiTheme="minorHAnsi" w:eastAsiaTheme="minorEastAsia" w:hAnsiTheme="minorHAnsi"/>
                <w:sz w:val="22"/>
                <w:szCs w:val="22"/>
              </w:rPr>
            </w:pPr>
            <w:r w:rsidRPr="008C683B">
              <w:rPr>
                <w:rFonts w:asciiTheme="minorHAnsi" w:eastAsiaTheme="minorEastAsia" w:hAnsiTheme="minorHAnsi"/>
                <w:sz w:val="22"/>
                <w:szCs w:val="22"/>
              </w:rPr>
              <w:t>(22,844)</w:t>
            </w:r>
          </w:p>
        </w:tc>
        <w:tc>
          <w:tcPr>
            <w:tcW w:w="1417" w:type="dxa"/>
          </w:tcPr>
          <w:p w14:paraId="496C5B5C" w14:textId="77777777" w:rsidR="00552E06" w:rsidRPr="00116931" w:rsidRDefault="00552E06" w:rsidP="00F435C1">
            <w:pPr>
              <w:pStyle w:val="CIPAY"/>
              <w:tabs>
                <w:tab w:val="right" w:pos="1214"/>
                <w:tab w:val="left" w:pos="1240"/>
              </w:tabs>
              <w:rPr>
                <w:rFonts w:asciiTheme="minorHAnsi" w:eastAsiaTheme="minorEastAsia" w:hAnsiTheme="minorHAnsi"/>
                <w:sz w:val="22"/>
                <w:szCs w:val="22"/>
              </w:rPr>
            </w:pPr>
            <w:r w:rsidRPr="00116931">
              <w:rPr>
                <w:rFonts w:asciiTheme="minorHAnsi" w:eastAsiaTheme="minorEastAsia" w:hAnsiTheme="minorHAnsi"/>
                <w:sz w:val="22"/>
                <w:szCs w:val="22"/>
              </w:rPr>
              <w:tab/>
              <w:t>(30,823)</w:t>
            </w:r>
            <w:r w:rsidRPr="00116931">
              <w:rPr>
                <w:rFonts w:asciiTheme="minorHAnsi" w:eastAsiaTheme="minorEastAsia" w:hAnsiTheme="minorHAnsi"/>
                <w:sz w:val="22"/>
                <w:szCs w:val="22"/>
              </w:rPr>
              <w:tab/>
            </w:r>
          </w:p>
        </w:tc>
      </w:tr>
      <w:tr w:rsidR="00552E06" w:rsidRPr="00116931" w14:paraId="6980A3CB" w14:textId="77777777" w:rsidTr="00552E06">
        <w:tc>
          <w:tcPr>
            <w:tcW w:w="6746" w:type="dxa"/>
          </w:tcPr>
          <w:p w14:paraId="713B9164" w14:textId="77777777" w:rsidR="00552E06" w:rsidRPr="00116931" w:rsidRDefault="00552E06" w:rsidP="00F435C1">
            <w:pPr>
              <w:pStyle w:val="CIDesc"/>
              <w:rPr>
                <w:rFonts w:asciiTheme="minorHAnsi" w:eastAsiaTheme="minorEastAsia" w:hAnsiTheme="minorHAnsi"/>
                <w:sz w:val="22"/>
                <w:szCs w:val="22"/>
              </w:rPr>
            </w:pPr>
            <w:r w:rsidRPr="00116931">
              <w:rPr>
                <w:rFonts w:asciiTheme="minorHAnsi" w:eastAsiaTheme="minorEastAsia" w:hAnsiTheme="minorHAnsi"/>
                <w:sz w:val="22"/>
                <w:szCs w:val="22"/>
              </w:rPr>
              <w:t>Travel expense</w:t>
            </w:r>
          </w:p>
        </w:tc>
        <w:tc>
          <w:tcPr>
            <w:tcW w:w="1585" w:type="dxa"/>
          </w:tcPr>
          <w:p w14:paraId="1545941B" w14:textId="77777777" w:rsidR="00552E06" w:rsidRPr="00116931" w:rsidRDefault="00552E06" w:rsidP="008C683B">
            <w:pPr>
              <w:pStyle w:val="CIPAY"/>
              <w:tabs>
                <w:tab w:val="right" w:pos="1214"/>
                <w:tab w:val="left" w:pos="1240"/>
              </w:tabs>
              <w:rPr>
                <w:rFonts w:asciiTheme="minorHAnsi" w:eastAsiaTheme="minorEastAsia" w:hAnsiTheme="minorHAnsi"/>
                <w:sz w:val="22"/>
                <w:szCs w:val="22"/>
              </w:rPr>
            </w:pPr>
            <w:r w:rsidRPr="008C683B">
              <w:rPr>
                <w:rFonts w:asciiTheme="minorHAnsi" w:eastAsiaTheme="minorEastAsia" w:hAnsiTheme="minorHAnsi"/>
                <w:sz w:val="22"/>
                <w:szCs w:val="22"/>
              </w:rPr>
              <w:t>(85,053)</w:t>
            </w:r>
          </w:p>
        </w:tc>
        <w:tc>
          <w:tcPr>
            <w:tcW w:w="1417" w:type="dxa"/>
          </w:tcPr>
          <w:p w14:paraId="294F7D24" w14:textId="77777777" w:rsidR="00552E06" w:rsidRPr="00116931" w:rsidRDefault="00552E06" w:rsidP="00F435C1">
            <w:pPr>
              <w:pStyle w:val="CIPAY"/>
              <w:tabs>
                <w:tab w:val="right" w:pos="1214"/>
                <w:tab w:val="left" w:pos="1240"/>
              </w:tabs>
              <w:rPr>
                <w:rFonts w:asciiTheme="minorHAnsi" w:eastAsiaTheme="minorEastAsia" w:hAnsiTheme="minorHAnsi"/>
                <w:sz w:val="22"/>
                <w:szCs w:val="22"/>
              </w:rPr>
            </w:pPr>
            <w:r w:rsidRPr="00116931">
              <w:rPr>
                <w:rFonts w:asciiTheme="minorHAnsi" w:eastAsiaTheme="minorEastAsia" w:hAnsiTheme="minorHAnsi"/>
                <w:sz w:val="22"/>
                <w:szCs w:val="22"/>
              </w:rPr>
              <w:tab/>
              <w:t>(142,870)</w:t>
            </w:r>
            <w:r w:rsidRPr="00116931">
              <w:rPr>
                <w:rFonts w:asciiTheme="minorHAnsi" w:eastAsiaTheme="minorEastAsia" w:hAnsiTheme="minorHAnsi"/>
                <w:sz w:val="22"/>
                <w:szCs w:val="22"/>
              </w:rPr>
              <w:tab/>
            </w:r>
          </w:p>
        </w:tc>
      </w:tr>
      <w:tr w:rsidR="00552E06" w:rsidRPr="00116931" w14:paraId="143EAD43" w14:textId="77777777" w:rsidTr="00552E06">
        <w:tc>
          <w:tcPr>
            <w:tcW w:w="6746" w:type="dxa"/>
          </w:tcPr>
          <w:p w14:paraId="07189B29" w14:textId="77777777" w:rsidR="00552E06" w:rsidRPr="00116931" w:rsidRDefault="00552E06" w:rsidP="00F435C1">
            <w:pPr>
              <w:pStyle w:val="CIDesc"/>
              <w:rPr>
                <w:rFonts w:asciiTheme="minorHAnsi" w:eastAsiaTheme="minorEastAsia" w:hAnsiTheme="minorHAnsi"/>
                <w:sz w:val="22"/>
                <w:szCs w:val="22"/>
              </w:rPr>
            </w:pPr>
            <w:r w:rsidRPr="00116931">
              <w:rPr>
                <w:rFonts w:asciiTheme="minorHAnsi" w:eastAsiaTheme="minorEastAsia" w:hAnsiTheme="minorHAnsi"/>
                <w:sz w:val="22"/>
                <w:szCs w:val="22"/>
              </w:rPr>
              <w:t>Occupancy expense</w:t>
            </w:r>
          </w:p>
        </w:tc>
        <w:tc>
          <w:tcPr>
            <w:tcW w:w="1585" w:type="dxa"/>
          </w:tcPr>
          <w:p w14:paraId="56052366" w14:textId="77777777" w:rsidR="00552E06" w:rsidRPr="00116931" w:rsidRDefault="00552E06" w:rsidP="008C683B">
            <w:pPr>
              <w:pStyle w:val="CIPAY"/>
              <w:tabs>
                <w:tab w:val="right" w:pos="1214"/>
                <w:tab w:val="left" w:pos="1240"/>
              </w:tabs>
              <w:rPr>
                <w:rFonts w:asciiTheme="minorHAnsi" w:eastAsiaTheme="minorEastAsia" w:hAnsiTheme="minorHAnsi"/>
                <w:sz w:val="22"/>
                <w:szCs w:val="22"/>
              </w:rPr>
            </w:pPr>
            <w:r w:rsidRPr="008C683B">
              <w:rPr>
                <w:rFonts w:asciiTheme="minorHAnsi" w:eastAsiaTheme="minorEastAsia" w:hAnsiTheme="minorHAnsi"/>
                <w:sz w:val="22"/>
                <w:szCs w:val="22"/>
              </w:rPr>
              <w:t>(137,469)</w:t>
            </w:r>
          </w:p>
        </w:tc>
        <w:tc>
          <w:tcPr>
            <w:tcW w:w="1417" w:type="dxa"/>
          </w:tcPr>
          <w:p w14:paraId="1E2BE00A" w14:textId="77777777" w:rsidR="00552E06" w:rsidRPr="00116931" w:rsidRDefault="00552E06" w:rsidP="00F435C1">
            <w:pPr>
              <w:pStyle w:val="CIPAY"/>
              <w:tabs>
                <w:tab w:val="right" w:pos="1214"/>
                <w:tab w:val="left" w:pos="1240"/>
              </w:tabs>
              <w:rPr>
                <w:rFonts w:asciiTheme="minorHAnsi" w:eastAsiaTheme="minorEastAsia" w:hAnsiTheme="minorHAnsi"/>
                <w:sz w:val="22"/>
                <w:szCs w:val="22"/>
              </w:rPr>
            </w:pPr>
            <w:r w:rsidRPr="00116931">
              <w:rPr>
                <w:rFonts w:asciiTheme="minorHAnsi" w:eastAsiaTheme="minorEastAsia" w:hAnsiTheme="minorHAnsi"/>
                <w:sz w:val="22"/>
                <w:szCs w:val="22"/>
              </w:rPr>
              <w:tab/>
              <w:t>(136,491)</w:t>
            </w:r>
            <w:r w:rsidRPr="00116931">
              <w:rPr>
                <w:rFonts w:asciiTheme="minorHAnsi" w:eastAsiaTheme="minorEastAsia" w:hAnsiTheme="minorHAnsi"/>
                <w:sz w:val="22"/>
                <w:szCs w:val="22"/>
              </w:rPr>
              <w:tab/>
            </w:r>
          </w:p>
        </w:tc>
      </w:tr>
      <w:tr w:rsidR="00552E06" w:rsidRPr="00116931" w14:paraId="6F604856" w14:textId="77777777" w:rsidTr="00552E06">
        <w:tc>
          <w:tcPr>
            <w:tcW w:w="6746" w:type="dxa"/>
          </w:tcPr>
          <w:p w14:paraId="43899DB6" w14:textId="77777777" w:rsidR="00552E06" w:rsidRPr="00116931" w:rsidRDefault="00552E06" w:rsidP="00F435C1">
            <w:pPr>
              <w:pStyle w:val="CIDesc"/>
              <w:rPr>
                <w:rFonts w:asciiTheme="minorHAnsi" w:eastAsiaTheme="minorEastAsia" w:hAnsiTheme="minorHAnsi"/>
                <w:sz w:val="22"/>
                <w:szCs w:val="22"/>
              </w:rPr>
            </w:pPr>
            <w:r w:rsidRPr="00116931">
              <w:rPr>
                <w:rFonts w:asciiTheme="minorHAnsi" w:eastAsiaTheme="minorEastAsia" w:hAnsiTheme="minorHAnsi"/>
                <w:sz w:val="22"/>
                <w:szCs w:val="22"/>
              </w:rPr>
              <w:t>Promotional events and material expense</w:t>
            </w:r>
          </w:p>
        </w:tc>
        <w:tc>
          <w:tcPr>
            <w:tcW w:w="1585" w:type="dxa"/>
          </w:tcPr>
          <w:p w14:paraId="117415B4" w14:textId="77777777" w:rsidR="00552E06" w:rsidRPr="00116931" w:rsidRDefault="00552E06" w:rsidP="008C683B">
            <w:pPr>
              <w:pStyle w:val="CIPAY"/>
              <w:tabs>
                <w:tab w:val="right" w:pos="1214"/>
                <w:tab w:val="left" w:pos="1240"/>
              </w:tabs>
              <w:rPr>
                <w:rFonts w:asciiTheme="minorHAnsi" w:eastAsiaTheme="minorEastAsia" w:hAnsiTheme="minorHAnsi"/>
                <w:sz w:val="22"/>
                <w:szCs w:val="22"/>
              </w:rPr>
            </w:pPr>
            <w:r w:rsidRPr="008C683B">
              <w:rPr>
                <w:rFonts w:asciiTheme="minorHAnsi" w:eastAsiaTheme="minorEastAsia" w:hAnsiTheme="minorHAnsi"/>
                <w:sz w:val="22"/>
                <w:szCs w:val="22"/>
              </w:rPr>
              <w:t>(86,097)</w:t>
            </w:r>
          </w:p>
        </w:tc>
        <w:tc>
          <w:tcPr>
            <w:tcW w:w="1417" w:type="dxa"/>
          </w:tcPr>
          <w:p w14:paraId="2D7151EA" w14:textId="77777777" w:rsidR="00552E06" w:rsidRPr="00116931" w:rsidRDefault="00552E06" w:rsidP="00F435C1">
            <w:pPr>
              <w:pStyle w:val="CIPAY"/>
              <w:tabs>
                <w:tab w:val="right" w:pos="1214"/>
                <w:tab w:val="left" w:pos="1240"/>
              </w:tabs>
              <w:rPr>
                <w:rFonts w:asciiTheme="minorHAnsi" w:eastAsiaTheme="minorEastAsia" w:hAnsiTheme="minorHAnsi"/>
                <w:sz w:val="22"/>
                <w:szCs w:val="22"/>
              </w:rPr>
            </w:pPr>
            <w:r w:rsidRPr="00116931">
              <w:rPr>
                <w:rFonts w:asciiTheme="minorHAnsi" w:eastAsiaTheme="minorEastAsia" w:hAnsiTheme="minorHAnsi"/>
                <w:sz w:val="22"/>
                <w:szCs w:val="22"/>
              </w:rPr>
              <w:tab/>
              <w:t>(70,696)</w:t>
            </w:r>
            <w:r w:rsidRPr="00116931">
              <w:rPr>
                <w:rFonts w:asciiTheme="minorHAnsi" w:eastAsiaTheme="minorEastAsia" w:hAnsiTheme="minorHAnsi"/>
                <w:sz w:val="22"/>
                <w:szCs w:val="22"/>
              </w:rPr>
              <w:tab/>
            </w:r>
          </w:p>
        </w:tc>
      </w:tr>
      <w:tr w:rsidR="00552E06" w:rsidRPr="00116931" w14:paraId="232C9A5E" w14:textId="77777777" w:rsidTr="00552E06">
        <w:tc>
          <w:tcPr>
            <w:tcW w:w="6746" w:type="dxa"/>
          </w:tcPr>
          <w:p w14:paraId="5BC3EC46" w14:textId="77777777" w:rsidR="00552E06" w:rsidRPr="00116931" w:rsidRDefault="00552E06" w:rsidP="00F435C1">
            <w:pPr>
              <w:pStyle w:val="CIDesc"/>
              <w:rPr>
                <w:rFonts w:asciiTheme="minorHAnsi" w:eastAsiaTheme="minorEastAsia" w:hAnsiTheme="minorHAnsi"/>
                <w:sz w:val="22"/>
                <w:szCs w:val="22"/>
              </w:rPr>
            </w:pPr>
            <w:r w:rsidRPr="00116931">
              <w:rPr>
                <w:rFonts w:asciiTheme="minorHAnsi" w:eastAsiaTheme="minorEastAsia" w:hAnsiTheme="minorHAnsi"/>
                <w:sz w:val="22"/>
                <w:szCs w:val="22"/>
              </w:rPr>
              <w:t>Repairs and maintenance expense</w:t>
            </w:r>
          </w:p>
        </w:tc>
        <w:tc>
          <w:tcPr>
            <w:tcW w:w="1585" w:type="dxa"/>
          </w:tcPr>
          <w:p w14:paraId="064C1BF7" w14:textId="77777777" w:rsidR="00552E06" w:rsidRPr="00116931" w:rsidRDefault="00552E06" w:rsidP="008C683B">
            <w:pPr>
              <w:pStyle w:val="CIPAY"/>
              <w:tabs>
                <w:tab w:val="right" w:pos="1214"/>
                <w:tab w:val="left" w:pos="1240"/>
              </w:tabs>
              <w:rPr>
                <w:rFonts w:asciiTheme="minorHAnsi" w:eastAsiaTheme="minorEastAsia" w:hAnsiTheme="minorHAnsi"/>
                <w:sz w:val="22"/>
                <w:szCs w:val="22"/>
              </w:rPr>
            </w:pPr>
            <w:r w:rsidRPr="008C683B">
              <w:rPr>
                <w:rFonts w:asciiTheme="minorHAnsi" w:eastAsiaTheme="minorEastAsia" w:hAnsiTheme="minorHAnsi"/>
                <w:sz w:val="22"/>
                <w:szCs w:val="22"/>
              </w:rPr>
              <w:t xml:space="preserve">(8,264) </w:t>
            </w:r>
          </w:p>
        </w:tc>
        <w:tc>
          <w:tcPr>
            <w:tcW w:w="1417" w:type="dxa"/>
          </w:tcPr>
          <w:p w14:paraId="30D980BD" w14:textId="77777777" w:rsidR="00552E06" w:rsidRPr="00116931" w:rsidRDefault="00552E06" w:rsidP="00F435C1">
            <w:pPr>
              <w:pStyle w:val="CIPAY"/>
              <w:tabs>
                <w:tab w:val="right" w:pos="1214"/>
                <w:tab w:val="left" w:pos="1240"/>
              </w:tabs>
              <w:rPr>
                <w:rFonts w:asciiTheme="minorHAnsi" w:eastAsiaTheme="minorEastAsia" w:hAnsiTheme="minorHAnsi"/>
                <w:sz w:val="22"/>
                <w:szCs w:val="22"/>
              </w:rPr>
            </w:pPr>
            <w:r w:rsidRPr="00116931">
              <w:rPr>
                <w:rFonts w:asciiTheme="minorHAnsi" w:eastAsiaTheme="minorEastAsia" w:hAnsiTheme="minorHAnsi"/>
                <w:sz w:val="22"/>
                <w:szCs w:val="22"/>
              </w:rPr>
              <w:tab/>
              <w:t>(3,894)</w:t>
            </w:r>
            <w:r w:rsidRPr="00116931">
              <w:rPr>
                <w:rFonts w:asciiTheme="minorHAnsi" w:eastAsiaTheme="minorEastAsia" w:hAnsiTheme="minorHAnsi"/>
                <w:sz w:val="22"/>
                <w:szCs w:val="22"/>
              </w:rPr>
              <w:tab/>
            </w:r>
          </w:p>
        </w:tc>
      </w:tr>
      <w:tr w:rsidR="00552E06" w:rsidRPr="00116931" w14:paraId="5D29175D" w14:textId="77777777" w:rsidTr="00552E06">
        <w:tc>
          <w:tcPr>
            <w:tcW w:w="6746" w:type="dxa"/>
          </w:tcPr>
          <w:p w14:paraId="012ADB79" w14:textId="77777777" w:rsidR="00552E06" w:rsidRPr="00116931" w:rsidRDefault="00552E06" w:rsidP="00F435C1">
            <w:pPr>
              <w:pStyle w:val="CIDesc"/>
              <w:rPr>
                <w:rFonts w:asciiTheme="minorHAnsi" w:eastAsiaTheme="minorEastAsia" w:hAnsiTheme="minorHAnsi"/>
                <w:sz w:val="22"/>
                <w:szCs w:val="22"/>
              </w:rPr>
            </w:pPr>
            <w:r w:rsidRPr="00116931">
              <w:rPr>
                <w:rFonts w:asciiTheme="minorHAnsi" w:eastAsiaTheme="minorEastAsia" w:hAnsiTheme="minorHAnsi"/>
                <w:sz w:val="22"/>
                <w:szCs w:val="22"/>
              </w:rPr>
              <w:t>Computer support and internet expense</w:t>
            </w:r>
          </w:p>
        </w:tc>
        <w:tc>
          <w:tcPr>
            <w:tcW w:w="1585" w:type="dxa"/>
          </w:tcPr>
          <w:p w14:paraId="643263D5" w14:textId="77777777" w:rsidR="00552E06" w:rsidRPr="00116931" w:rsidRDefault="00552E06" w:rsidP="008C683B">
            <w:pPr>
              <w:pStyle w:val="CIPAY"/>
              <w:tabs>
                <w:tab w:val="right" w:pos="1214"/>
                <w:tab w:val="left" w:pos="1240"/>
              </w:tabs>
              <w:rPr>
                <w:rFonts w:asciiTheme="minorHAnsi" w:eastAsiaTheme="minorEastAsia" w:hAnsiTheme="minorHAnsi"/>
                <w:sz w:val="22"/>
                <w:szCs w:val="22"/>
              </w:rPr>
            </w:pPr>
            <w:r w:rsidRPr="008C683B">
              <w:rPr>
                <w:rFonts w:asciiTheme="minorHAnsi" w:eastAsiaTheme="minorEastAsia" w:hAnsiTheme="minorHAnsi"/>
                <w:sz w:val="22"/>
                <w:szCs w:val="22"/>
              </w:rPr>
              <w:t>(32,276)</w:t>
            </w:r>
          </w:p>
        </w:tc>
        <w:tc>
          <w:tcPr>
            <w:tcW w:w="1417" w:type="dxa"/>
          </w:tcPr>
          <w:p w14:paraId="7C2CC907" w14:textId="77777777" w:rsidR="00552E06" w:rsidRPr="00116931" w:rsidRDefault="00552E06" w:rsidP="00F435C1">
            <w:pPr>
              <w:pStyle w:val="CIPAY"/>
              <w:tabs>
                <w:tab w:val="right" w:pos="1214"/>
                <w:tab w:val="left" w:pos="1240"/>
              </w:tabs>
              <w:rPr>
                <w:rFonts w:asciiTheme="minorHAnsi" w:eastAsiaTheme="minorEastAsia" w:hAnsiTheme="minorHAnsi"/>
                <w:sz w:val="22"/>
                <w:szCs w:val="22"/>
              </w:rPr>
            </w:pPr>
            <w:r w:rsidRPr="00116931">
              <w:rPr>
                <w:rFonts w:asciiTheme="minorHAnsi" w:eastAsiaTheme="minorEastAsia" w:hAnsiTheme="minorHAnsi"/>
                <w:sz w:val="22"/>
                <w:szCs w:val="22"/>
              </w:rPr>
              <w:tab/>
              <w:t>(44,809)</w:t>
            </w:r>
            <w:r w:rsidRPr="00116931">
              <w:rPr>
                <w:rFonts w:asciiTheme="minorHAnsi" w:eastAsiaTheme="minorEastAsia" w:hAnsiTheme="minorHAnsi"/>
                <w:sz w:val="22"/>
                <w:szCs w:val="22"/>
              </w:rPr>
              <w:tab/>
            </w:r>
          </w:p>
        </w:tc>
      </w:tr>
      <w:tr w:rsidR="00552E06" w:rsidRPr="00116931" w14:paraId="2C175DB7" w14:textId="77777777" w:rsidTr="00552E06">
        <w:tc>
          <w:tcPr>
            <w:tcW w:w="6746" w:type="dxa"/>
          </w:tcPr>
          <w:p w14:paraId="0C723483" w14:textId="77777777" w:rsidR="00552E06" w:rsidRPr="00116931" w:rsidRDefault="00552E06" w:rsidP="00F435C1">
            <w:pPr>
              <w:pStyle w:val="CIDesc"/>
              <w:rPr>
                <w:rFonts w:asciiTheme="minorHAnsi" w:eastAsiaTheme="minorEastAsia" w:hAnsiTheme="minorHAnsi"/>
                <w:sz w:val="22"/>
                <w:szCs w:val="22"/>
              </w:rPr>
            </w:pPr>
            <w:r>
              <w:rPr>
                <w:rFonts w:asciiTheme="minorHAnsi" w:eastAsiaTheme="minorEastAsia" w:hAnsiTheme="minorHAnsi"/>
                <w:sz w:val="22"/>
                <w:szCs w:val="22"/>
              </w:rPr>
              <w:t>M</w:t>
            </w:r>
            <w:r w:rsidRPr="00116931">
              <w:rPr>
                <w:rFonts w:asciiTheme="minorHAnsi" w:eastAsiaTheme="minorEastAsia" w:hAnsiTheme="minorHAnsi"/>
                <w:sz w:val="22"/>
                <w:szCs w:val="22"/>
              </w:rPr>
              <w:t>onitoring, evaluation and planning expense</w:t>
            </w:r>
          </w:p>
        </w:tc>
        <w:tc>
          <w:tcPr>
            <w:tcW w:w="1585" w:type="dxa"/>
          </w:tcPr>
          <w:p w14:paraId="14554462" w14:textId="77777777" w:rsidR="00552E06" w:rsidRPr="00116931" w:rsidRDefault="00552E06" w:rsidP="008C683B">
            <w:pPr>
              <w:pStyle w:val="CIPAY"/>
              <w:tabs>
                <w:tab w:val="right" w:pos="1214"/>
                <w:tab w:val="left" w:pos="1240"/>
              </w:tabs>
              <w:rPr>
                <w:rFonts w:asciiTheme="minorHAnsi" w:eastAsiaTheme="minorEastAsia" w:hAnsiTheme="minorHAnsi"/>
                <w:sz w:val="22"/>
                <w:szCs w:val="22"/>
              </w:rPr>
            </w:pPr>
            <w:r w:rsidRPr="008C683B">
              <w:rPr>
                <w:rFonts w:asciiTheme="minorHAnsi" w:eastAsiaTheme="minorEastAsia" w:hAnsiTheme="minorHAnsi"/>
                <w:sz w:val="22"/>
                <w:szCs w:val="22"/>
              </w:rPr>
              <w:t>(51,682)</w:t>
            </w:r>
          </w:p>
        </w:tc>
        <w:tc>
          <w:tcPr>
            <w:tcW w:w="1417" w:type="dxa"/>
          </w:tcPr>
          <w:p w14:paraId="262D1F52" w14:textId="77777777" w:rsidR="00552E06" w:rsidRPr="00116931" w:rsidRDefault="00552E06" w:rsidP="00F435C1">
            <w:pPr>
              <w:pStyle w:val="CIPAY"/>
              <w:tabs>
                <w:tab w:val="right" w:pos="1214"/>
                <w:tab w:val="left" w:pos="1240"/>
              </w:tabs>
              <w:rPr>
                <w:rFonts w:asciiTheme="minorHAnsi" w:eastAsiaTheme="minorEastAsia" w:hAnsiTheme="minorHAnsi"/>
                <w:sz w:val="22"/>
                <w:szCs w:val="22"/>
              </w:rPr>
            </w:pPr>
            <w:r w:rsidRPr="00116931">
              <w:rPr>
                <w:rFonts w:asciiTheme="minorHAnsi" w:eastAsiaTheme="minorEastAsia" w:hAnsiTheme="minorHAnsi"/>
                <w:sz w:val="22"/>
                <w:szCs w:val="22"/>
              </w:rPr>
              <w:tab/>
              <w:t>(65,121)</w:t>
            </w:r>
            <w:r w:rsidRPr="00116931">
              <w:rPr>
                <w:rFonts w:asciiTheme="minorHAnsi" w:eastAsiaTheme="minorEastAsia" w:hAnsiTheme="minorHAnsi"/>
                <w:sz w:val="22"/>
                <w:szCs w:val="22"/>
              </w:rPr>
              <w:tab/>
            </w:r>
          </w:p>
        </w:tc>
      </w:tr>
      <w:tr w:rsidR="00552E06" w:rsidRPr="00116931" w14:paraId="3195C23B" w14:textId="77777777" w:rsidTr="00552E06">
        <w:tc>
          <w:tcPr>
            <w:tcW w:w="6746" w:type="dxa"/>
          </w:tcPr>
          <w:p w14:paraId="1772EF8D" w14:textId="77777777" w:rsidR="00552E06" w:rsidRPr="00116931" w:rsidRDefault="00552E06" w:rsidP="00F435C1">
            <w:pPr>
              <w:pStyle w:val="CIDesc"/>
              <w:rPr>
                <w:rFonts w:asciiTheme="minorHAnsi" w:eastAsiaTheme="minorEastAsia" w:hAnsiTheme="minorHAnsi"/>
                <w:sz w:val="22"/>
                <w:szCs w:val="22"/>
              </w:rPr>
            </w:pPr>
            <w:r w:rsidRPr="00116931">
              <w:rPr>
                <w:rFonts w:asciiTheme="minorHAnsi" w:eastAsiaTheme="minorEastAsia" w:hAnsiTheme="minorHAnsi"/>
                <w:sz w:val="22"/>
                <w:szCs w:val="22"/>
              </w:rPr>
              <w:t>Events and catering expense</w:t>
            </w:r>
          </w:p>
        </w:tc>
        <w:tc>
          <w:tcPr>
            <w:tcW w:w="1585" w:type="dxa"/>
          </w:tcPr>
          <w:p w14:paraId="2F5CC54C" w14:textId="77777777" w:rsidR="00552E06" w:rsidRPr="00116931" w:rsidRDefault="00552E06" w:rsidP="008C683B">
            <w:pPr>
              <w:pStyle w:val="CIPAY"/>
              <w:tabs>
                <w:tab w:val="right" w:pos="1214"/>
                <w:tab w:val="left" w:pos="1240"/>
              </w:tabs>
              <w:rPr>
                <w:rFonts w:asciiTheme="minorHAnsi" w:eastAsiaTheme="minorEastAsia" w:hAnsiTheme="minorHAnsi"/>
                <w:sz w:val="22"/>
                <w:szCs w:val="22"/>
              </w:rPr>
            </w:pPr>
            <w:r w:rsidRPr="008C683B">
              <w:rPr>
                <w:rFonts w:asciiTheme="minorHAnsi" w:eastAsiaTheme="minorEastAsia" w:hAnsiTheme="minorHAnsi"/>
                <w:sz w:val="22"/>
                <w:szCs w:val="22"/>
              </w:rPr>
              <w:t>(69,096)</w:t>
            </w:r>
          </w:p>
        </w:tc>
        <w:tc>
          <w:tcPr>
            <w:tcW w:w="1417" w:type="dxa"/>
          </w:tcPr>
          <w:p w14:paraId="1509BC9E" w14:textId="77777777" w:rsidR="00552E06" w:rsidRPr="00116931" w:rsidRDefault="00552E06" w:rsidP="00F435C1">
            <w:pPr>
              <w:pStyle w:val="CIPAY"/>
              <w:tabs>
                <w:tab w:val="right" w:pos="1214"/>
                <w:tab w:val="left" w:pos="1240"/>
              </w:tabs>
              <w:rPr>
                <w:rFonts w:asciiTheme="minorHAnsi" w:eastAsiaTheme="minorEastAsia" w:hAnsiTheme="minorHAnsi"/>
                <w:sz w:val="22"/>
                <w:szCs w:val="22"/>
              </w:rPr>
            </w:pPr>
            <w:r w:rsidRPr="00116931">
              <w:rPr>
                <w:rFonts w:asciiTheme="minorHAnsi" w:eastAsiaTheme="minorEastAsia" w:hAnsiTheme="minorHAnsi"/>
                <w:sz w:val="22"/>
                <w:szCs w:val="22"/>
              </w:rPr>
              <w:tab/>
              <w:t>(83,871)</w:t>
            </w:r>
            <w:r w:rsidRPr="00116931">
              <w:rPr>
                <w:rFonts w:asciiTheme="minorHAnsi" w:eastAsiaTheme="minorEastAsia" w:hAnsiTheme="minorHAnsi"/>
                <w:sz w:val="22"/>
                <w:szCs w:val="22"/>
              </w:rPr>
              <w:tab/>
            </w:r>
          </w:p>
        </w:tc>
      </w:tr>
      <w:tr w:rsidR="00552E06" w:rsidRPr="00116931" w14:paraId="412455BD" w14:textId="77777777" w:rsidTr="00552E06">
        <w:tc>
          <w:tcPr>
            <w:tcW w:w="6746" w:type="dxa"/>
          </w:tcPr>
          <w:p w14:paraId="59491A30" w14:textId="77777777" w:rsidR="00552E06" w:rsidRPr="00116931" w:rsidRDefault="00552E06" w:rsidP="00F435C1">
            <w:pPr>
              <w:pStyle w:val="CIDesc"/>
              <w:rPr>
                <w:rFonts w:asciiTheme="minorHAnsi" w:eastAsiaTheme="minorEastAsia" w:hAnsiTheme="minorHAnsi"/>
                <w:sz w:val="22"/>
                <w:szCs w:val="22"/>
              </w:rPr>
            </w:pPr>
            <w:r w:rsidRPr="00116931">
              <w:rPr>
                <w:rFonts w:asciiTheme="minorHAnsi" w:eastAsiaTheme="minorEastAsia" w:hAnsiTheme="minorHAnsi"/>
                <w:sz w:val="22"/>
                <w:szCs w:val="22"/>
              </w:rPr>
              <w:t>National Eye Health Survey project expense</w:t>
            </w:r>
          </w:p>
        </w:tc>
        <w:tc>
          <w:tcPr>
            <w:tcW w:w="1585" w:type="dxa"/>
          </w:tcPr>
          <w:p w14:paraId="647E8B96" w14:textId="77777777" w:rsidR="00552E06" w:rsidRPr="00116931" w:rsidRDefault="00552E06" w:rsidP="008C683B">
            <w:pPr>
              <w:pStyle w:val="CIPAY"/>
              <w:tabs>
                <w:tab w:val="right" w:pos="1214"/>
                <w:tab w:val="left" w:pos="1240"/>
              </w:tabs>
              <w:jc w:val="center"/>
              <w:rPr>
                <w:rFonts w:asciiTheme="minorHAnsi" w:eastAsiaTheme="minorEastAsia" w:hAnsiTheme="minorHAnsi"/>
                <w:sz w:val="22"/>
                <w:szCs w:val="22"/>
              </w:rPr>
            </w:pPr>
            <w:r>
              <w:rPr>
                <w:rFonts w:asciiTheme="minorHAnsi" w:eastAsiaTheme="minorEastAsia" w:hAnsiTheme="minorHAnsi"/>
                <w:sz w:val="22"/>
                <w:szCs w:val="22"/>
              </w:rPr>
              <w:t>-</w:t>
            </w:r>
          </w:p>
        </w:tc>
        <w:tc>
          <w:tcPr>
            <w:tcW w:w="1417" w:type="dxa"/>
          </w:tcPr>
          <w:p w14:paraId="65BDE5C3" w14:textId="77777777" w:rsidR="00552E06" w:rsidRPr="00116931" w:rsidRDefault="00552E06" w:rsidP="008C683B">
            <w:pPr>
              <w:pStyle w:val="CIPAY"/>
              <w:tabs>
                <w:tab w:val="right" w:pos="648"/>
                <w:tab w:val="left" w:pos="1240"/>
              </w:tabs>
              <w:jc w:val="center"/>
              <w:rPr>
                <w:rFonts w:asciiTheme="minorHAnsi" w:eastAsiaTheme="minorEastAsia" w:hAnsiTheme="minorHAnsi"/>
                <w:sz w:val="22"/>
                <w:szCs w:val="22"/>
              </w:rPr>
            </w:pPr>
            <w:r w:rsidRPr="00116931">
              <w:rPr>
                <w:rFonts w:asciiTheme="minorHAnsi" w:eastAsiaTheme="minorEastAsia" w:hAnsiTheme="minorHAnsi"/>
                <w:sz w:val="22"/>
                <w:szCs w:val="22"/>
              </w:rPr>
              <w:t>(1,016,496)</w:t>
            </w:r>
          </w:p>
        </w:tc>
      </w:tr>
      <w:tr w:rsidR="00552E06" w:rsidRPr="00116931" w14:paraId="405551C1" w14:textId="77777777" w:rsidTr="00552E06">
        <w:tc>
          <w:tcPr>
            <w:tcW w:w="6746" w:type="dxa"/>
          </w:tcPr>
          <w:p w14:paraId="29F9FCB8" w14:textId="77777777" w:rsidR="00552E06" w:rsidRPr="00116931" w:rsidRDefault="00552E06" w:rsidP="00F435C1">
            <w:pPr>
              <w:pStyle w:val="CIDesc"/>
              <w:rPr>
                <w:rFonts w:asciiTheme="minorHAnsi" w:eastAsiaTheme="minorEastAsia" w:hAnsiTheme="minorHAnsi"/>
                <w:sz w:val="22"/>
                <w:szCs w:val="22"/>
              </w:rPr>
            </w:pPr>
            <w:r w:rsidRPr="00116931">
              <w:rPr>
                <w:rFonts w:asciiTheme="minorHAnsi" w:eastAsiaTheme="minorEastAsia" w:hAnsiTheme="minorHAnsi"/>
                <w:sz w:val="22"/>
                <w:szCs w:val="22"/>
              </w:rPr>
              <w:t>Other expenses</w:t>
            </w:r>
          </w:p>
        </w:tc>
        <w:tc>
          <w:tcPr>
            <w:tcW w:w="1585" w:type="dxa"/>
          </w:tcPr>
          <w:p w14:paraId="7660D623" w14:textId="77777777" w:rsidR="00552E06" w:rsidRPr="00116931" w:rsidRDefault="00552E06" w:rsidP="008C683B">
            <w:pPr>
              <w:pStyle w:val="CIPAY"/>
              <w:tabs>
                <w:tab w:val="right" w:pos="1214"/>
                <w:tab w:val="left" w:pos="1240"/>
              </w:tabs>
              <w:rPr>
                <w:rFonts w:asciiTheme="minorHAnsi" w:eastAsiaTheme="minorEastAsia" w:hAnsiTheme="minorHAnsi"/>
                <w:sz w:val="22"/>
                <w:szCs w:val="22"/>
              </w:rPr>
            </w:pPr>
            <w:r w:rsidRPr="008C683B">
              <w:rPr>
                <w:rFonts w:asciiTheme="minorHAnsi" w:eastAsiaTheme="minorEastAsia" w:hAnsiTheme="minorHAnsi"/>
                <w:sz w:val="22"/>
                <w:szCs w:val="22"/>
              </w:rPr>
              <w:t>(67,182)</w:t>
            </w:r>
          </w:p>
        </w:tc>
        <w:tc>
          <w:tcPr>
            <w:tcW w:w="1417" w:type="dxa"/>
          </w:tcPr>
          <w:p w14:paraId="7C03FEDD" w14:textId="77777777" w:rsidR="00552E06" w:rsidRPr="00116931" w:rsidRDefault="00552E06" w:rsidP="00F435C1">
            <w:pPr>
              <w:pStyle w:val="CIPAY"/>
              <w:tabs>
                <w:tab w:val="right" w:pos="1214"/>
                <w:tab w:val="left" w:pos="1240"/>
              </w:tabs>
              <w:rPr>
                <w:rFonts w:asciiTheme="minorHAnsi" w:eastAsiaTheme="minorEastAsia" w:hAnsiTheme="minorHAnsi"/>
                <w:sz w:val="22"/>
                <w:szCs w:val="22"/>
              </w:rPr>
            </w:pPr>
            <w:r w:rsidRPr="00116931">
              <w:rPr>
                <w:rFonts w:asciiTheme="minorHAnsi" w:eastAsiaTheme="minorEastAsia" w:hAnsiTheme="minorHAnsi"/>
                <w:sz w:val="22"/>
                <w:szCs w:val="22"/>
              </w:rPr>
              <w:tab/>
              <w:t>(55,687)</w:t>
            </w:r>
            <w:r w:rsidRPr="00116931">
              <w:rPr>
                <w:rFonts w:asciiTheme="minorHAnsi" w:eastAsiaTheme="minorEastAsia" w:hAnsiTheme="minorHAnsi"/>
                <w:sz w:val="22"/>
                <w:szCs w:val="22"/>
              </w:rPr>
              <w:tab/>
            </w:r>
          </w:p>
        </w:tc>
      </w:tr>
      <w:tr w:rsidR="00552E06" w:rsidRPr="00116931" w14:paraId="11D3A1B5" w14:textId="77777777" w:rsidTr="00552E06">
        <w:tc>
          <w:tcPr>
            <w:tcW w:w="6746" w:type="dxa"/>
          </w:tcPr>
          <w:p w14:paraId="242E417E" w14:textId="77777777" w:rsidR="00552E06" w:rsidRPr="00116931" w:rsidRDefault="00552E06" w:rsidP="00F435C1">
            <w:pPr>
              <w:pStyle w:val="CIDescS"/>
              <w:rPr>
                <w:rFonts w:asciiTheme="minorHAnsi" w:eastAsiaTheme="minorEastAsia" w:hAnsiTheme="minorHAnsi"/>
                <w:sz w:val="22"/>
                <w:szCs w:val="22"/>
              </w:rPr>
            </w:pPr>
            <w:r w:rsidRPr="00116931">
              <w:rPr>
                <w:rFonts w:asciiTheme="minorHAnsi" w:eastAsiaTheme="minorEastAsia" w:hAnsiTheme="minorHAnsi"/>
                <w:sz w:val="22"/>
                <w:szCs w:val="22"/>
              </w:rPr>
              <w:t>Surplus for the year</w:t>
            </w:r>
          </w:p>
        </w:tc>
        <w:tc>
          <w:tcPr>
            <w:tcW w:w="1585" w:type="dxa"/>
          </w:tcPr>
          <w:p w14:paraId="1D93333A" w14:textId="77777777" w:rsidR="00552E06" w:rsidRPr="00116931" w:rsidRDefault="00552E06" w:rsidP="008C683B">
            <w:pPr>
              <w:pStyle w:val="CIPAYS"/>
              <w:tabs>
                <w:tab w:val="right" w:pos="1214"/>
                <w:tab w:val="left" w:pos="1240"/>
              </w:tabs>
              <w:rPr>
                <w:rFonts w:asciiTheme="minorHAnsi" w:eastAsiaTheme="minorEastAsia" w:hAnsiTheme="minorHAnsi"/>
                <w:sz w:val="22"/>
                <w:szCs w:val="22"/>
              </w:rPr>
            </w:pPr>
            <w:r w:rsidRPr="008C683B">
              <w:rPr>
                <w:rFonts w:asciiTheme="minorHAnsi" w:eastAsiaTheme="minorEastAsia" w:hAnsiTheme="minorHAnsi"/>
                <w:sz w:val="22"/>
                <w:szCs w:val="22"/>
              </w:rPr>
              <w:t>104,387</w:t>
            </w:r>
          </w:p>
        </w:tc>
        <w:tc>
          <w:tcPr>
            <w:tcW w:w="1417" w:type="dxa"/>
          </w:tcPr>
          <w:p w14:paraId="3320F13E" w14:textId="77777777" w:rsidR="00552E06" w:rsidRPr="00116931" w:rsidRDefault="00552E06" w:rsidP="00F435C1">
            <w:pPr>
              <w:pStyle w:val="CIPAYS"/>
              <w:tabs>
                <w:tab w:val="right" w:pos="1214"/>
                <w:tab w:val="left" w:pos="1240"/>
              </w:tabs>
              <w:rPr>
                <w:rFonts w:asciiTheme="minorHAnsi" w:eastAsiaTheme="minorEastAsia" w:hAnsiTheme="minorHAnsi"/>
                <w:sz w:val="22"/>
                <w:szCs w:val="22"/>
              </w:rPr>
            </w:pPr>
            <w:r w:rsidRPr="00116931">
              <w:rPr>
                <w:rFonts w:asciiTheme="minorHAnsi" w:eastAsiaTheme="minorEastAsia" w:hAnsiTheme="minorHAnsi"/>
                <w:sz w:val="22"/>
                <w:szCs w:val="22"/>
              </w:rPr>
              <w:tab/>
              <w:t>76,573</w:t>
            </w:r>
            <w:r w:rsidRPr="00116931">
              <w:rPr>
                <w:rFonts w:asciiTheme="minorHAnsi" w:eastAsiaTheme="minorEastAsia" w:hAnsiTheme="minorHAnsi"/>
                <w:sz w:val="22"/>
                <w:szCs w:val="22"/>
              </w:rPr>
              <w:tab/>
            </w:r>
          </w:p>
        </w:tc>
      </w:tr>
      <w:tr w:rsidR="00552E06" w:rsidRPr="00116931" w14:paraId="0354B282" w14:textId="77777777" w:rsidTr="00552E06">
        <w:tc>
          <w:tcPr>
            <w:tcW w:w="6746" w:type="dxa"/>
          </w:tcPr>
          <w:p w14:paraId="7EEF497C" w14:textId="77777777" w:rsidR="00552E06" w:rsidRPr="00116931" w:rsidRDefault="00552E06" w:rsidP="00F435C1">
            <w:pPr>
              <w:pStyle w:val="CIDesc"/>
              <w:rPr>
                <w:rFonts w:asciiTheme="minorHAnsi" w:eastAsiaTheme="minorEastAsia" w:hAnsiTheme="minorHAnsi"/>
                <w:b/>
                <w:bCs/>
                <w:sz w:val="22"/>
                <w:szCs w:val="22"/>
              </w:rPr>
            </w:pPr>
            <w:r w:rsidRPr="00116931">
              <w:rPr>
                <w:rFonts w:asciiTheme="minorHAnsi" w:eastAsiaTheme="minorEastAsia" w:hAnsiTheme="minorHAnsi"/>
                <w:b/>
                <w:bCs/>
                <w:sz w:val="22"/>
                <w:szCs w:val="22"/>
              </w:rPr>
              <w:t>Other comprehensive income</w:t>
            </w:r>
          </w:p>
        </w:tc>
        <w:tc>
          <w:tcPr>
            <w:tcW w:w="1585" w:type="dxa"/>
          </w:tcPr>
          <w:p w14:paraId="3CE304BF" w14:textId="77777777" w:rsidR="00552E06" w:rsidRPr="00116931" w:rsidRDefault="00552E06" w:rsidP="008C683B">
            <w:pPr>
              <w:pStyle w:val="CIPAY"/>
              <w:tabs>
                <w:tab w:val="right" w:pos="1214"/>
                <w:tab w:val="left" w:pos="1240"/>
              </w:tabs>
              <w:rPr>
                <w:rFonts w:asciiTheme="minorHAnsi" w:eastAsiaTheme="minorEastAsia" w:hAnsiTheme="minorHAnsi"/>
                <w:sz w:val="22"/>
                <w:szCs w:val="22"/>
              </w:rPr>
            </w:pPr>
          </w:p>
        </w:tc>
        <w:tc>
          <w:tcPr>
            <w:tcW w:w="1417" w:type="dxa"/>
          </w:tcPr>
          <w:p w14:paraId="6C39E009" w14:textId="77777777" w:rsidR="00552E06" w:rsidRPr="00116931" w:rsidRDefault="00552E06" w:rsidP="00F435C1">
            <w:pPr>
              <w:pStyle w:val="CIPAY"/>
              <w:tabs>
                <w:tab w:val="right" w:pos="648"/>
                <w:tab w:val="left" w:pos="1240"/>
              </w:tabs>
              <w:rPr>
                <w:rFonts w:asciiTheme="minorHAnsi" w:eastAsiaTheme="minorEastAsia" w:hAnsiTheme="minorHAnsi"/>
                <w:sz w:val="22"/>
                <w:szCs w:val="22"/>
              </w:rPr>
            </w:pPr>
            <w:r w:rsidRPr="00116931">
              <w:rPr>
                <w:rFonts w:asciiTheme="minorHAnsi" w:eastAsiaTheme="minorEastAsia" w:hAnsiTheme="minorHAnsi"/>
                <w:sz w:val="22"/>
                <w:szCs w:val="22"/>
              </w:rPr>
              <w:tab/>
              <w:t>-</w:t>
            </w:r>
            <w:r w:rsidRPr="00116931">
              <w:rPr>
                <w:rFonts w:asciiTheme="minorHAnsi" w:eastAsiaTheme="minorEastAsia" w:hAnsiTheme="minorHAnsi"/>
                <w:sz w:val="22"/>
                <w:szCs w:val="22"/>
              </w:rPr>
              <w:tab/>
            </w:r>
          </w:p>
        </w:tc>
      </w:tr>
      <w:tr w:rsidR="00552E06" w:rsidRPr="00116931" w14:paraId="545C44DE" w14:textId="77777777" w:rsidTr="00552E06">
        <w:tc>
          <w:tcPr>
            <w:tcW w:w="6746" w:type="dxa"/>
          </w:tcPr>
          <w:p w14:paraId="6350D4CE" w14:textId="77777777" w:rsidR="00552E06" w:rsidRPr="00116931" w:rsidRDefault="00552E06" w:rsidP="00F435C1">
            <w:pPr>
              <w:pStyle w:val="CIDescS"/>
              <w:rPr>
                <w:rFonts w:asciiTheme="minorHAnsi" w:eastAsiaTheme="minorEastAsia" w:hAnsiTheme="minorHAnsi"/>
                <w:color w:val="004B8D" w:themeColor="accent1"/>
                <w:sz w:val="22"/>
                <w:szCs w:val="22"/>
              </w:rPr>
            </w:pPr>
            <w:r w:rsidRPr="00116931">
              <w:rPr>
                <w:rFonts w:asciiTheme="minorHAnsi" w:eastAsiaTheme="minorEastAsia" w:hAnsiTheme="minorHAnsi"/>
                <w:color w:val="004B8D" w:themeColor="accent1"/>
                <w:sz w:val="22"/>
                <w:szCs w:val="22"/>
              </w:rPr>
              <w:t>Total comprehensive income for the year</w:t>
            </w:r>
          </w:p>
        </w:tc>
        <w:tc>
          <w:tcPr>
            <w:tcW w:w="1585" w:type="dxa"/>
          </w:tcPr>
          <w:p w14:paraId="2F00C9CB" w14:textId="77777777" w:rsidR="00552E06" w:rsidRPr="008C683B" w:rsidRDefault="00552E06" w:rsidP="008C683B">
            <w:pPr>
              <w:pStyle w:val="CIPAYS"/>
              <w:tabs>
                <w:tab w:val="right" w:pos="1214"/>
                <w:tab w:val="left" w:pos="1240"/>
              </w:tabs>
              <w:rPr>
                <w:rFonts w:asciiTheme="minorHAnsi" w:eastAsiaTheme="minorEastAsia" w:hAnsiTheme="minorHAnsi"/>
                <w:color w:val="004B8D" w:themeColor="accent1"/>
                <w:sz w:val="22"/>
                <w:szCs w:val="22"/>
              </w:rPr>
            </w:pPr>
            <w:r w:rsidRPr="008C683B">
              <w:rPr>
                <w:rFonts w:asciiTheme="minorHAnsi" w:eastAsiaTheme="minorEastAsia" w:hAnsiTheme="minorHAnsi"/>
                <w:color w:val="004B8D" w:themeColor="accent1"/>
                <w:sz w:val="22"/>
                <w:szCs w:val="22"/>
              </w:rPr>
              <w:t>104,387</w:t>
            </w:r>
          </w:p>
        </w:tc>
        <w:tc>
          <w:tcPr>
            <w:tcW w:w="1417" w:type="dxa"/>
          </w:tcPr>
          <w:p w14:paraId="4C4A2AE4" w14:textId="77777777" w:rsidR="00552E06" w:rsidRPr="00116931" w:rsidRDefault="00552E06" w:rsidP="008C683B">
            <w:pPr>
              <w:pStyle w:val="CIPAYS"/>
              <w:tabs>
                <w:tab w:val="right" w:pos="1214"/>
                <w:tab w:val="left" w:pos="1240"/>
              </w:tabs>
              <w:rPr>
                <w:rFonts w:asciiTheme="minorHAnsi" w:eastAsiaTheme="minorEastAsia" w:hAnsiTheme="minorHAnsi"/>
                <w:color w:val="004B8D" w:themeColor="accent1"/>
                <w:sz w:val="22"/>
                <w:szCs w:val="22"/>
              </w:rPr>
            </w:pPr>
            <w:r w:rsidRPr="00116931">
              <w:rPr>
                <w:rFonts w:asciiTheme="minorHAnsi" w:eastAsiaTheme="minorEastAsia" w:hAnsiTheme="minorHAnsi"/>
                <w:color w:val="004B8D" w:themeColor="accent1"/>
                <w:sz w:val="22"/>
                <w:szCs w:val="22"/>
              </w:rPr>
              <w:tab/>
              <w:t>76,573</w:t>
            </w:r>
            <w:r w:rsidRPr="00116931">
              <w:rPr>
                <w:rFonts w:asciiTheme="minorHAnsi" w:eastAsiaTheme="minorEastAsia" w:hAnsiTheme="minorHAnsi"/>
                <w:color w:val="004B8D" w:themeColor="accent1"/>
                <w:sz w:val="22"/>
                <w:szCs w:val="22"/>
              </w:rPr>
              <w:tab/>
            </w:r>
          </w:p>
        </w:tc>
      </w:tr>
    </w:tbl>
    <w:p w14:paraId="72CAE2E5" w14:textId="77777777" w:rsidR="008C683B" w:rsidRDefault="008C683B" w:rsidP="008C683B">
      <w:pPr>
        <w:pStyle w:val="BodyText"/>
        <w:rPr>
          <w:rFonts w:asciiTheme="majorHAnsi" w:hAnsiTheme="majorHAnsi" w:cs="Arial"/>
          <w:color w:val="004B8D" w:themeColor="accent1"/>
          <w:sz w:val="28"/>
          <w:szCs w:val="28"/>
        </w:rPr>
      </w:pPr>
      <w:r>
        <w:br w:type="page"/>
      </w:r>
    </w:p>
    <w:p w14:paraId="6C6F5AC2" w14:textId="77777777" w:rsidR="008C683B" w:rsidRDefault="008C683B" w:rsidP="008C683B">
      <w:pPr>
        <w:pStyle w:val="Heading2"/>
      </w:pPr>
      <w:bookmarkStart w:id="23" w:name="_Toc499549625"/>
      <w:r>
        <w:lastRenderedPageBreak/>
        <w:t>Statement of financial position</w:t>
      </w:r>
      <w:bookmarkEnd w:id="23"/>
      <w:r>
        <w:t xml:space="preserve"> </w:t>
      </w:r>
    </w:p>
    <w:p w14:paraId="06F9B027" w14:textId="77777777" w:rsidR="008C683B" w:rsidRDefault="008C683B" w:rsidP="00F435C1">
      <w:pPr>
        <w:pStyle w:val="BodyText"/>
      </w:pPr>
      <w:r>
        <w:t>As at 30 June 2017</w:t>
      </w:r>
    </w:p>
    <w:tbl>
      <w:tblPr>
        <w:tblW w:w="9726"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Description w:val="Sum of accumulated surpluses and total equity"/>
      </w:tblPr>
      <w:tblGrid>
        <w:gridCol w:w="6771"/>
        <w:gridCol w:w="1560"/>
        <w:gridCol w:w="1395"/>
      </w:tblGrid>
      <w:tr w:rsidR="008C683B" w:rsidRPr="008C683B" w14:paraId="7845AFD9" w14:textId="77777777" w:rsidTr="00C63864">
        <w:trPr>
          <w:trHeight w:val="440"/>
        </w:trPr>
        <w:tc>
          <w:tcPr>
            <w:tcW w:w="6771" w:type="dxa"/>
            <w:tcMar>
              <w:left w:w="28" w:type="dxa"/>
              <w:right w:w="28" w:type="dxa"/>
            </w:tcMar>
            <w:vAlign w:val="bottom"/>
          </w:tcPr>
          <w:p w14:paraId="33E77C65" w14:textId="77777777" w:rsidR="008C683B" w:rsidRPr="008C683B" w:rsidRDefault="008C683B" w:rsidP="008C683B">
            <w:pPr>
              <w:rPr>
                <w:rFonts w:eastAsiaTheme="minorEastAsia" w:cs="Arial"/>
              </w:rPr>
            </w:pPr>
          </w:p>
        </w:tc>
        <w:tc>
          <w:tcPr>
            <w:tcW w:w="1560" w:type="dxa"/>
            <w:tcMar>
              <w:left w:w="0" w:type="dxa"/>
              <w:right w:w="0" w:type="dxa"/>
            </w:tcMar>
            <w:vAlign w:val="bottom"/>
          </w:tcPr>
          <w:p w14:paraId="529BF952" w14:textId="77777777" w:rsidR="008C683B" w:rsidRPr="008C683B" w:rsidRDefault="001D2046" w:rsidP="001D2046">
            <w:pPr>
              <w:widowControl w:val="0"/>
              <w:autoSpaceDE w:val="0"/>
              <w:autoSpaceDN w:val="0"/>
              <w:adjustRightInd w:val="0"/>
              <w:spacing w:before="204" w:after="73"/>
              <w:jc w:val="center"/>
              <w:rPr>
                <w:rFonts w:eastAsiaTheme="minorEastAsia" w:cs="Arial Narrow"/>
                <w:b/>
                <w:bCs/>
                <w:color w:val="000000"/>
                <w:lang w:eastAsia="en-AU"/>
              </w:rPr>
            </w:pPr>
            <w:r>
              <w:rPr>
                <w:rFonts w:eastAsiaTheme="minorEastAsia" w:cs="Arial Narrow"/>
                <w:b/>
                <w:bCs/>
                <w:color w:val="000000"/>
                <w:lang w:eastAsia="en-AU"/>
              </w:rPr>
              <w:t>2017 (</w:t>
            </w:r>
            <w:r w:rsidR="008C683B" w:rsidRPr="008C683B">
              <w:rPr>
                <w:rFonts w:eastAsiaTheme="minorEastAsia" w:cs="Arial Narrow"/>
                <w:b/>
                <w:bCs/>
                <w:color w:val="000000"/>
                <w:lang w:eastAsia="en-AU"/>
              </w:rPr>
              <w:t>$</w:t>
            </w:r>
            <w:r>
              <w:rPr>
                <w:rFonts w:eastAsiaTheme="minorEastAsia" w:cs="Arial Narrow"/>
                <w:b/>
                <w:bCs/>
                <w:color w:val="000000"/>
                <w:lang w:eastAsia="en-AU"/>
              </w:rPr>
              <w:t>)</w:t>
            </w:r>
          </w:p>
        </w:tc>
        <w:tc>
          <w:tcPr>
            <w:tcW w:w="1395" w:type="dxa"/>
            <w:tcMar>
              <w:left w:w="28" w:type="dxa"/>
              <w:right w:w="28" w:type="dxa"/>
            </w:tcMar>
            <w:vAlign w:val="bottom"/>
          </w:tcPr>
          <w:p w14:paraId="44B89555" w14:textId="77777777" w:rsidR="008C683B" w:rsidRPr="008C683B" w:rsidRDefault="008C683B" w:rsidP="001D2046">
            <w:pPr>
              <w:widowControl w:val="0"/>
              <w:autoSpaceDE w:val="0"/>
              <w:autoSpaceDN w:val="0"/>
              <w:adjustRightInd w:val="0"/>
              <w:spacing w:before="204" w:after="73"/>
              <w:jc w:val="center"/>
              <w:rPr>
                <w:rFonts w:eastAsiaTheme="minorEastAsia" w:cs="Arial Narrow"/>
                <w:b/>
                <w:bCs/>
                <w:color w:val="000000"/>
                <w:lang w:eastAsia="en-AU"/>
              </w:rPr>
            </w:pPr>
            <w:r w:rsidRPr="008C683B">
              <w:rPr>
                <w:rFonts w:eastAsiaTheme="minorEastAsia" w:cs="Arial Narrow"/>
                <w:b/>
                <w:bCs/>
                <w:color w:val="000000"/>
                <w:lang w:eastAsia="en-AU"/>
              </w:rPr>
              <w:t>2016</w:t>
            </w:r>
            <w:r w:rsidR="001D2046">
              <w:rPr>
                <w:rFonts w:eastAsiaTheme="minorEastAsia" w:cs="Arial Narrow"/>
                <w:b/>
                <w:bCs/>
                <w:color w:val="000000"/>
                <w:lang w:eastAsia="en-AU"/>
              </w:rPr>
              <w:t xml:space="preserve"> </w:t>
            </w:r>
            <w:r>
              <w:rPr>
                <w:rFonts w:eastAsiaTheme="minorEastAsia" w:cs="Arial Narrow"/>
                <w:b/>
                <w:bCs/>
                <w:color w:val="000000"/>
                <w:lang w:eastAsia="en-AU"/>
              </w:rPr>
              <w:t>(</w:t>
            </w:r>
            <w:r w:rsidRPr="008C683B">
              <w:rPr>
                <w:rFonts w:eastAsiaTheme="minorEastAsia" w:cs="Arial Narrow"/>
                <w:b/>
                <w:bCs/>
                <w:color w:val="000000"/>
                <w:lang w:eastAsia="en-AU"/>
              </w:rPr>
              <w:t>$</w:t>
            </w:r>
            <w:r>
              <w:rPr>
                <w:rFonts w:eastAsiaTheme="minorEastAsia" w:cs="Arial Narrow"/>
                <w:b/>
                <w:bCs/>
                <w:color w:val="000000"/>
                <w:lang w:eastAsia="en-AU"/>
              </w:rPr>
              <w:t>)</w:t>
            </w:r>
          </w:p>
        </w:tc>
      </w:tr>
      <w:tr w:rsidR="008C683B" w:rsidRPr="008C683B" w14:paraId="2C9B35E6" w14:textId="77777777" w:rsidTr="001D2046">
        <w:trPr>
          <w:trHeight w:val="745"/>
        </w:trPr>
        <w:tc>
          <w:tcPr>
            <w:tcW w:w="9726" w:type="dxa"/>
            <w:gridSpan w:val="3"/>
            <w:tcMar>
              <w:left w:w="28" w:type="dxa"/>
              <w:right w:w="28" w:type="dxa"/>
            </w:tcMar>
          </w:tcPr>
          <w:p w14:paraId="24780D19" w14:textId="77777777" w:rsidR="008C683B" w:rsidRPr="008C683B" w:rsidRDefault="001D2046" w:rsidP="008C683B">
            <w:pPr>
              <w:keepNext/>
              <w:keepLines/>
              <w:spacing w:before="440" w:after="240"/>
              <w:outlineLvl w:val="1"/>
              <w:rPr>
                <w:rFonts w:asciiTheme="majorHAnsi" w:eastAsiaTheme="minorEastAsia" w:hAnsiTheme="majorHAnsi" w:cs="Arial"/>
                <w:bCs/>
                <w:iCs/>
                <w:color w:val="004B8D" w:themeColor="accent1"/>
                <w:sz w:val="28"/>
                <w:szCs w:val="28"/>
                <w:lang w:eastAsia="en-AU"/>
              </w:rPr>
            </w:pPr>
            <w:bookmarkStart w:id="24" w:name="_Toc467666605"/>
            <w:r>
              <w:rPr>
                <w:rFonts w:asciiTheme="majorHAnsi" w:eastAsiaTheme="minorEastAsia" w:hAnsiTheme="majorHAnsi" w:cs="Arial"/>
                <w:bCs/>
                <w:iCs/>
                <w:color w:val="004B8D" w:themeColor="accent1"/>
                <w:sz w:val="28"/>
                <w:szCs w:val="28"/>
                <w:lang w:eastAsia="en-AU"/>
              </w:rPr>
              <w:t>A</w:t>
            </w:r>
            <w:r w:rsidR="008C683B" w:rsidRPr="008C683B">
              <w:rPr>
                <w:rFonts w:asciiTheme="majorHAnsi" w:eastAsiaTheme="minorEastAsia" w:hAnsiTheme="majorHAnsi" w:cs="Arial"/>
                <w:bCs/>
                <w:iCs/>
                <w:color w:val="004B8D" w:themeColor="accent1"/>
                <w:sz w:val="28"/>
                <w:szCs w:val="28"/>
                <w:lang w:eastAsia="en-AU"/>
              </w:rPr>
              <w:t>ssets</w:t>
            </w:r>
            <w:bookmarkEnd w:id="24"/>
          </w:p>
        </w:tc>
      </w:tr>
      <w:tr w:rsidR="008C683B" w:rsidRPr="008C683B" w14:paraId="27786811" w14:textId="77777777" w:rsidTr="008C683B">
        <w:tc>
          <w:tcPr>
            <w:tcW w:w="9726" w:type="dxa"/>
            <w:gridSpan w:val="3"/>
            <w:tcMar>
              <w:left w:w="28" w:type="dxa"/>
              <w:right w:w="28" w:type="dxa"/>
            </w:tcMar>
          </w:tcPr>
          <w:p w14:paraId="596F8CC6" w14:textId="77777777" w:rsidR="008C683B" w:rsidRPr="008C683B" w:rsidRDefault="008C683B" w:rsidP="008C683B">
            <w:pPr>
              <w:rPr>
                <w:rFonts w:eastAsiaTheme="minorEastAsia" w:cs="Arial Narrow"/>
                <w:b/>
                <w:bCs/>
                <w:color w:val="000000"/>
                <w:lang w:eastAsia="en-AU"/>
              </w:rPr>
            </w:pPr>
            <w:r w:rsidRPr="008C683B">
              <w:rPr>
                <w:rFonts w:eastAsiaTheme="minorEastAsia" w:cs="Arial Narrow"/>
                <w:b/>
                <w:bCs/>
                <w:color w:val="000000"/>
                <w:lang w:eastAsia="en-AU"/>
              </w:rPr>
              <w:t>Current assets</w:t>
            </w:r>
          </w:p>
        </w:tc>
      </w:tr>
      <w:tr w:rsidR="008C683B" w:rsidRPr="008C683B" w14:paraId="08D90E87" w14:textId="77777777" w:rsidTr="00C63864">
        <w:tc>
          <w:tcPr>
            <w:tcW w:w="6771" w:type="dxa"/>
            <w:tcMar>
              <w:left w:w="28" w:type="dxa"/>
              <w:right w:w="28" w:type="dxa"/>
            </w:tcMar>
          </w:tcPr>
          <w:p w14:paraId="513D0960" w14:textId="77777777" w:rsidR="008C683B" w:rsidRPr="008C683B" w:rsidRDefault="008C683B" w:rsidP="008C683B">
            <w:pPr>
              <w:widowControl w:val="0"/>
              <w:autoSpaceDE w:val="0"/>
              <w:autoSpaceDN w:val="0"/>
              <w:adjustRightInd w:val="0"/>
              <w:spacing w:before="45" w:after="45"/>
              <w:ind w:left="141" w:hanging="141"/>
              <w:rPr>
                <w:rFonts w:eastAsiaTheme="minorEastAsia" w:cs="Arial Narrow"/>
                <w:color w:val="000000"/>
                <w:lang w:eastAsia="en-AU"/>
              </w:rPr>
            </w:pPr>
            <w:r w:rsidRPr="008C683B">
              <w:rPr>
                <w:rFonts w:eastAsiaTheme="minorEastAsia" w:cs="Arial Narrow"/>
                <w:color w:val="000000"/>
                <w:lang w:eastAsia="en-AU"/>
              </w:rPr>
              <w:t>Cash and cash equivalents</w:t>
            </w:r>
          </w:p>
        </w:tc>
        <w:tc>
          <w:tcPr>
            <w:tcW w:w="1560" w:type="dxa"/>
            <w:tcMar>
              <w:left w:w="0" w:type="dxa"/>
              <w:right w:w="0" w:type="dxa"/>
            </w:tcMar>
            <w:vAlign w:val="bottom"/>
          </w:tcPr>
          <w:p w14:paraId="2D9D805E" w14:textId="77777777" w:rsidR="008C683B" w:rsidRPr="008C683B" w:rsidRDefault="001D2046" w:rsidP="008C683B">
            <w:pPr>
              <w:widowControl w:val="0"/>
              <w:tabs>
                <w:tab w:val="right" w:pos="1270"/>
                <w:tab w:val="left" w:pos="1296"/>
              </w:tabs>
              <w:autoSpaceDE w:val="0"/>
              <w:autoSpaceDN w:val="0"/>
              <w:adjustRightInd w:val="0"/>
              <w:spacing w:before="45" w:after="45"/>
              <w:jc w:val="right"/>
              <w:rPr>
                <w:rFonts w:eastAsiaTheme="minorEastAsia" w:cs="Arial Narrow"/>
                <w:b/>
                <w:bCs/>
                <w:color w:val="000000"/>
                <w:lang w:eastAsia="en-AU"/>
              </w:rPr>
            </w:pPr>
            <w:r>
              <w:rPr>
                <w:rFonts w:eastAsiaTheme="minorEastAsia" w:cs="Arial Narrow"/>
                <w:b/>
                <w:bCs/>
                <w:color w:val="000000"/>
                <w:lang w:eastAsia="en-AU"/>
              </w:rPr>
              <w:t xml:space="preserve">725,222 </w:t>
            </w:r>
          </w:p>
        </w:tc>
        <w:tc>
          <w:tcPr>
            <w:tcW w:w="1395" w:type="dxa"/>
            <w:tcMar>
              <w:left w:w="28" w:type="dxa"/>
              <w:right w:w="28" w:type="dxa"/>
            </w:tcMar>
            <w:vAlign w:val="bottom"/>
          </w:tcPr>
          <w:p w14:paraId="0E525D7C" w14:textId="77777777" w:rsidR="008C683B" w:rsidRPr="008C683B" w:rsidRDefault="008C683B" w:rsidP="008C683B">
            <w:pPr>
              <w:widowControl w:val="0"/>
              <w:tabs>
                <w:tab w:val="right" w:pos="1270"/>
                <w:tab w:val="left" w:pos="1296"/>
              </w:tabs>
              <w:autoSpaceDE w:val="0"/>
              <w:autoSpaceDN w:val="0"/>
              <w:adjustRightInd w:val="0"/>
              <w:spacing w:before="45" w:after="45"/>
              <w:jc w:val="right"/>
              <w:rPr>
                <w:rFonts w:eastAsiaTheme="minorEastAsia" w:cs="Arial Narrow"/>
                <w:b/>
                <w:bCs/>
                <w:color w:val="000000"/>
                <w:lang w:eastAsia="en-AU"/>
              </w:rPr>
            </w:pPr>
            <w:r w:rsidRPr="008C683B">
              <w:rPr>
                <w:rFonts w:eastAsiaTheme="minorEastAsia" w:cs="Arial Narrow"/>
                <w:b/>
                <w:bCs/>
                <w:color w:val="000000"/>
                <w:lang w:eastAsia="en-AU"/>
              </w:rPr>
              <w:tab/>
              <w:t>958,979</w:t>
            </w:r>
            <w:r w:rsidRPr="008C683B">
              <w:rPr>
                <w:rFonts w:eastAsiaTheme="minorEastAsia" w:cs="Arial Narrow"/>
                <w:b/>
                <w:bCs/>
                <w:color w:val="000000"/>
                <w:lang w:eastAsia="en-AU"/>
              </w:rPr>
              <w:tab/>
            </w:r>
          </w:p>
        </w:tc>
      </w:tr>
      <w:tr w:rsidR="008C683B" w:rsidRPr="008C683B" w14:paraId="2A36E057" w14:textId="77777777" w:rsidTr="00C63864">
        <w:tc>
          <w:tcPr>
            <w:tcW w:w="6771" w:type="dxa"/>
            <w:tcMar>
              <w:left w:w="28" w:type="dxa"/>
              <w:right w:w="28" w:type="dxa"/>
            </w:tcMar>
          </w:tcPr>
          <w:p w14:paraId="0A0F1887" w14:textId="77777777" w:rsidR="008C683B" w:rsidRPr="008C683B" w:rsidRDefault="008C683B" w:rsidP="008C683B">
            <w:pPr>
              <w:widowControl w:val="0"/>
              <w:autoSpaceDE w:val="0"/>
              <w:autoSpaceDN w:val="0"/>
              <w:adjustRightInd w:val="0"/>
              <w:spacing w:before="45" w:after="45"/>
              <w:ind w:left="141" w:hanging="141"/>
              <w:rPr>
                <w:rFonts w:eastAsiaTheme="minorEastAsia" w:cs="Arial Narrow"/>
                <w:color w:val="000000"/>
                <w:lang w:eastAsia="en-AU"/>
              </w:rPr>
            </w:pPr>
            <w:r w:rsidRPr="008C683B">
              <w:rPr>
                <w:rFonts w:eastAsiaTheme="minorEastAsia" w:cs="Arial Narrow"/>
                <w:color w:val="000000"/>
                <w:lang w:eastAsia="en-AU"/>
              </w:rPr>
              <w:t>Trade and other receivables</w:t>
            </w:r>
          </w:p>
        </w:tc>
        <w:tc>
          <w:tcPr>
            <w:tcW w:w="1560" w:type="dxa"/>
            <w:tcMar>
              <w:left w:w="0" w:type="dxa"/>
              <w:right w:w="0" w:type="dxa"/>
            </w:tcMar>
            <w:vAlign w:val="bottom"/>
          </w:tcPr>
          <w:p w14:paraId="002CB176" w14:textId="77777777" w:rsidR="008C683B" w:rsidRPr="008C683B" w:rsidRDefault="001D2046" w:rsidP="008C683B">
            <w:pPr>
              <w:widowControl w:val="0"/>
              <w:tabs>
                <w:tab w:val="right" w:pos="1270"/>
                <w:tab w:val="left" w:pos="1296"/>
              </w:tabs>
              <w:autoSpaceDE w:val="0"/>
              <w:autoSpaceDN w:val="0"/>
              <w:adjustRightInd w:val="0"/>
              <w:spacing w:before="45" w:after="45"/>
              <w:jc w:val="right"/>
              <w:rPr>
                <w:rFonts w:eastAsiaTheme="minorEastAsia" w:cs="Arial Narrow"/>
                <w:b/>
                <w:bCs/>
                <w:color w:val="000000"/>
                <w:lang w:eastAsia="en-AU"/>
              </w:rPr>
            </w:pPr>
            <w:r w:rsidRPr="001D2046">
              <w:rPr>
                <w:rFonts w:eastAsiaTheme="minorEastAsia" w:cs="Arial Narrow"/>
                <w:b/>
                <w:bCs/>
                <w:color w:val="000000"/>
                <w:lang w:eastAsia="en-AU"/>
              </w:rPr>
              <w:t>282,466</w:t>
            </w:r>
          </w:p>
        </w:tc>
        <w:tc>
          <w:tcPr>
            <w:tcW w:w="1395" w:type="dxa"/>
            <w:tcMar>
              <w:left w:w="28" w:type="dxa"/>
              <w:right w:w="28" w:type="dxa"/>
            </w:tcMar>
            <w:vAlign w:val="bottom"/>
          </w:tcPr>
          <w:p w14:paraId="4DA0BB1B" w14:textId="77777777" w:rsidR="008C683B" w:rsidRPr="008C683B" w:rsidRDefault="008C683B" w:rsidP="008C683B">
            <w:pPr>
              <w:widowControl w:val="0"/>
              <w:tabs>
                <w:tab w:val="right" w:pos="1270"/>
                <w:tab w:val="left" w:pos="1296"/>
              </w:tabs>
              <w:autoSpaceDE w:val="0"/>
              <w:autoSpaceDN w:val="0"/>
              <w:adjustRightInd w:val="0"/>
              <w:spacing w:before="45" w:after="45"/>
              <w:jc w:val="right"/>
              <w:rPr>
                <w:rFonts w:eastAsiaTheme="minorEastAsia" w:cs="Arial Narrow"/>
                <w:b/>
                <w:bCs/>
                <w:color w:val="000000"/>
                <w:lang w:eastAsia="en-AU"/>
              </w:rPr>
            </w:pPr>
            <w:r w:rsidRPr="008C683B">
              <w:rPr>
                <w:rFonts w:eastAsiaTheme="minorEastAsia" w:cs="Arial Narrow"/>
                <w:b/>
                <w:bCs/>
                <w:color w:val="000000"/>
                <w:lang w:eastAsia="en-AU"/>
              </w:rPr>
              <w:tab/>
              <w:t>8,420</w:t>
            </w:r>
            <w:r w:rsidRPr="008C683B">
              <w:rPr>
                <w:rFonts w:eastAsiaTheme="minorEastAsia" w:cs="Arial Narrow"/>
                <w:b/>
                <w:bCs/>
                <w:color w:val="000000"/>
                <w:lang w:eastAsia="en-AU"/>
              </w:rPr>
              <w:tab/>
            </w:r>
          </w:p>
        </w:tc>
      </w:tr>
      <w:tr w:rsidR="008C683B" w:rsidRPr="008C683B" w14:paraId="21A618B8" w14:textId="77777777" w:rsidTr="00C63864">
        <w:tc>
          <w:tcPr>
            <w:tcW w:w="6771" w:type="dxa"/>
            <w:tcMar>
              <w:left w:w="28" w:type="dxa"/>
              <w:right w:w="28" w:type="dxa"/>
            </w:tcMar>
          </w:tcPr>
          <w:p w14:paraId="16493031" w14:textId="77777777" w:rsidR="008C683B" w:rsidRPr="008C683B" w:rsidRDefault="008C683B" w:rsidP="008C683B">
            <w:pPr>
              <w:widowControl w:val="0"/>
              <w:autoSpaceDE w:val="0"/>
              <w:autoSpaceDN w:val="0"/>
              <w:adjustRightInd w:val="0"/>
              <w:spacing w:before="45" w:after="45"/>
              <w:ind w:left="141" w:hanging="141"/>
              <w:rPr>
                <w:rFonts w:eastAsiaTheme="minorEastAsia" w:cs="Arial Narrow"/>
                <w:color w:val="000000"/>
                <w:lang w:eastAsia="en-AU"/>
              </w:rPr>
            </w:pPr>
            <w:r w:rsidRPr="008C683B">
              <w:rPr>
                <w:rFonts w:eastAsiaTheme="minorEastAsia" w:cs="Arial Narrow"/>
                <w:color w:val="000000"/>
                <w:lang w:eastAsia="en-AU"/>
              </w:rPr>
              <w:t>Financial assets</w:t>
            </w:r>
          </w:p>
        </w:tc>
        <w:tc>
          <w:tcPr>
            <w:tcW w:w="1560" w:type="dxa"/>
            <w:tcMar>
              <w:left w:w="0" w:type="dxa"/>
              <w:right w:w="0" w:type="dxa"/>
            </w:tcMar>
            <w:vAlign w:val="bottom"/>
          </w:tcPr>
          <w:p w14:paraId="10CA7F53" w14:textId="77777777" w:rsidR="008C683B" w:rsidRPr="008C683B" w:rsidRDefault="001D2046" w:rsidP="008C683B">
            <w:pPr>
              <w:widowControl w:val="0"/>
              <w:tabs>
                <w:tab w:val="right" w:pos="1270"/>
                <w:tab w:val="left" w:pos="1296"/>
              </w:tabs>
              <w:autoSpaceDE w:val="0"/>
              <w:autoSpaceDN w:val="0"/>
              <w:adjustRightInd w:val="0"/>
              <w:spacing w:before="45" w:after="45"/>
              <w:jc w:val="right"/>
              <w:rPr>
                <w:rFonts w:eastAsiaTheme="minorEastAsia" w:cs="Arial Narrow"/>
                <w:b/>
                <w:bCs/>
                <w:color w:val="000000"/>
                <w:lang w:eastAsia="en-AU"/>
              </w:rPr>
            </w:pPr>
            <w:r w:rsidRPr="001D2046">
              <w:rPr>
                <w:rFonts w:eastAsiaTheme="minorEastAsia" w:cs="Arial Narrow"/>
                <w:b/>
                <w:bCs/>
                <w:color w:val="000000"/>
                <w:lang w:eastAsia="en-AU"/>
              </w:rPr>
              <w:t>370,432</w:t>
            </w:r>
          </w:p>
        </w:tc>
        <w:tc>
          <w:tcPr>
            <w:tcW w:w="1395" w:type="dxa"/>
            <w:tcMar>
              <w:left w:w="28" w:type="dxa"/>
              <w:right w:w="28" w:type="dxa"/>
            </w:tcMar>
            <w:vAlign w:val="bottom"/>
          </w:tcPr>
          <w:p w14:paraId="43835D7B" w14:textId="77777777" w:rsidR="008C683B" w:rsidRPr="008C683B" w:rsidRDefault="008C683B" w:rsidP="008C683B">
            <w:pPr>
              <w:widowControl w:val="0"/>
              <w:tabs>
                <w:tab w:val="right" w:pos="1270"/>
                <w:tab w:val="left" w:pos="1296"/>
              </w:tabs>
              <w:autoSpaceDE w:val="0"/>
              <w:autoSpaceDN w:val="0"/>
              <w:adjustRightInd w:val="0"/>
              <w:spacing w:before="45" w:after="45"/>
              <w:jc w:val="right"/>
              <w:rPr>
                <w:rFonts w:eastAsiaTheme="minorEastAsia" w:cs="Arial Narrow"/>
                <w:b/>
                <w:bCs/>
                <w:color w:val="000000"/>
                <w:lang w:eastAsia="en-AU"/>
              </w:rPr>
            </w:pPr>
            <w:r w:rsidRPr="008C683B">
              <w:rPr>
                <w:rFonts w:eastAsiaTheme="minorEastAsia" w:cs="Arial Narrow"/>
                <w:b/>
                <w:bCs/>
                <w:color w:val="000000"/>
                <w:lang w:eastAsia="en-AU"/>
              </w:rPr>
              <w:tab/>
              <w:t>361,550</w:t>
            </w:r>
            <w:r w:rsidRPr="008C683B">
              <w:rPr>
                <w:rFonts w:eastAsiaTheme="minorEastAsia" w:cs="Arial Narrow"/>
                <w:b/>
                <w:bCs/>
                <w:color w:val="000000"/>
                <w:lang w:eastAsia="en-AU"/>
              </w:rPr>
              <w:tab/>
            </w:r>
          </w:p>
        </w:tc>
      </w:tr>
      <w:tr w:rsidR="001D2046" w:rsidRPr="008C683B" w14:paraId="6A092A63" w14:textId="77777777" w:rsidTr="00C63864">
        <w:tc>
          <w:tcPr>
            <w:tcW w:w="6771" w:type="dxa"/>
            <w:tcMar>
              <w:left w:w="28" w:type="dxa"/>
              <w:right w:w="28" w:type="dxa"/>
            </w:tcMar>
          </w:tcPr>
          <w:p w14:paraId="7C0F06EF" w14:textId="77777777" w:rsidR="001D2046" w:rsidRPr="008C683B" w:rsidRDefault="001D2046" w:rsidP="008C683B">
            <w:pPr>
              <w:widowControl w:val="0"/>
              <w:autoSpaceDE w:val="0"/>
              <w:autoSpaceDN w:val="0"/>
              <w:adjustRightInd w:val="0"/>
              <w:spacing w:before="170"/>
              <w:ind w:left="141" w:hanging="141"/>
              <w:rPr>
                <w:rFonts w:eastAsiaTheme="minorEastAsia" w:cs="Arial Narrow"/>
                <w:b/>
                <w:bCs/>
                <w:color w:val="000000"/>
                <w:lang w:eastAsia="en-AU"/>
              </w:rPr>
            </w:pPr>
          </w:p>
        </w:tc>
        <w:tc>
          <w:tcPr>
            <w:tcW w:w="1560" w:type="dxa"/>
            <w:tcMar>
              <w:left w:w="0" w:type="dxa"/>
              <w:right w:w="0" w:type="dxa"/>
            </w:tcMar>
            <w:vAlign w:val="bottom"/>
          </w:tcPr>
          <w:p w14:paraId="6789F296" w14:textId="77777777" w:rsidR="001D2046" w:rsidRPr="008C683B" w:rsidRDefault="001D2046" w:rsidP="001D2046">
            <w:pPr>
              <w:widowControl w:val="0"/>
              <w:tabs>
                <w:tab w:val="right" w:pos="1270"/>
                <w:tab w:val="left" w:pos="1296"/>
              </w:tabs>
              <w:autoSpaceDE w:val="0"/>
              <w:autoSpaceDN w:val="0"/>
              <w:adjustRightInd w:val="0"/>
              <w:spacing w:before="45" w:after="45"/>
              <w:jc w:val="right"/>
              <w:rPr>
                <w:rFonts w:eastAsiaTheme="minorEastAsia" w:cs="Arial Narrow"/>
                <w:b/>
                <w:bCs/>
                <w:color w:val="000000"/>
                <w:lang w:eastAsia="en-AU"/>
              </w:rPr>
            </w:pPr>
            <w:r w:rsidRPr="001D2046">
              <w:rPr>
                <w:rFonts w:eastAsiaTheme="minorEastAsia" w:cs="Arial Narrow"/>
                <w:b/>
                <w:bCs/>
                <w:color w:val="000000"/>
                <w:lang w:eastAsia="en-AU"/>
              </w:rPr>
              <w:t>11,527</w:t>
            </w:r>
          </w:p>
        </w:tc>
        <w:tc>
          <w:tcPr>
            <w:tcW w:w="1395" w:type="dxa"/>
            <w:tcMar>
              <w:left w:w="28" w:type="dxa"/>
              <w:right w:w="28" w:type="dxa"/>
            </w:tcMar>
            <w:vAlign w:val="bottom"/>
          </w:tcPr>
          <w:p w14:paraId="322C56C2" w14:textId="77777777" w:rsidR="001D2046" w:rsidRPr="008C683B" w:rsidRDefault="001D2046" w:rsidP="008C683B">
            <w:pPr>
              <w:widowControl w:val="0"/>
              <w:tabs>
                <w:tab w:val="right" w:pos="1270"/>
                <w:tab w:val="left" w:pos="1296"/>
              </w:tabs>
              <w:autoSpaceDE w:val="0"/>
              <w:autoSpaceDN w:val="0"/>
              <w:adjustRightInd w:val="0"/>
              <w:spacing w:before="170"/>
              <w:jc w:val="right"/>
              <w:rPr>
                <w:rFonts w:eastAsiaTheme="minorEastAsia" w:cs="Arial Narrow"/>
                <w:b/>
                <w:bCs/>
                <w:color w:val="000000"/>
                <w:lang w:eastAsia="en-AU"/>
              </w:rPr>
            </w:pPr>
            <w:r>
              <w:rPr>
                <w:rFonts w:eastAsiaTheme="minorEastAsia" w:cs="Arial Narrow"/>
                <w:b/>
                <w:bCs/>
                <w:color w:val="000000"/>
                <w:lang w:eastAsia="en-AU"/>
              </w:rPr>
              <w:t>-</w:t>
            </w:r>
          </w:p>
        </w:tc>
      </w:tr>
      <w:tr w:rsidR="008C683B" w:rsidRPr="008C683B" w14:paraId="731D0902" w14:textId="77777777" w:rsidTr="00C63864">
        <w:tc>
          <w:tcPr>
            <w:tcW w:w="6771" w:type="dxa"/>
            <w:tcMar>
              <w:left w:w="28" w:type="dxa"/>
              <w:right w:w="28" w:type="dxa"/>
            </w:tcMar>
          </w:tcPr>
          <w:p w14:paraId="7CAC16F7" w14:textId="77777777" w:rsidR="008C683B" w:rsidRPr="008C683B" w:rsidRDefault="008C683B" w:rsidP="008C683B">
            <w:pPr>
              <w:widowControl w:val="0"/>
              <w:autoSpaceDE w:val="0"/>
              <w:autoSpaceDN w:val="0"/>
              <w:adjustRightInd w:val="0"/>
              <w:spacing w:before="170"/>
              <w:ind w:left="141" w:hanging="141"/>
              <w:rPr>
                <w:rFonts w:eastAsiaTheme="minorEastAsia" w:cs="Arial Narrow"/>
                <w:b/>
                <w:bCs/>
                <w:color w:val="000000"/>
                <w:lang w:eastAsia="en-AU"/>
              </w:rPr>
            </w:pPr>
            <w:r w:rsidRPr="008C683B">
              <w:rPr>
                <w:rFonts w:eastAsiaTheme="minorEastAsia" w:cs="Arial Narrow"/>
                <w:b/>
                <w:bCs/>
                <w:color w:val="000000"/>
                <w:lang w:eastAsia="en-AU"/>
              </w:rPr>
              <w:t>Total current assets</w:t>
            </w:r>
          </w:p>
        </w:tc>
        <w:tc>
          <w:tcPr>
            <w:tcW w:w="1560" w:type="dxa"/>
            <w:tcMar>
              <w:left w:w="0" w:type="dxa"/>
              <w:right w:w="0" w:type="dxa"/>
            </w:tcMar>
            <w:vAlign w:val="bottom"/>
          </w:tcPr>
          <w:p w14:paraId="70F9FD5C" w14:textId="77777777" w:rsidR="008C683B" w:rsidRPr="008C683B" w:rsidRDefault="001D2046" w:rsidP="001D2046">
            <w:pPr>
              <w:widowControl w:val="0"/>
              <w:tabs>
                <w:tab w:val="right" w:pos="1270"/>
                <w:tab w:val="left" w:pos="1296"/>
              </w:tabs>
              <w:autoSpaceDE w:val="0"/>
              <w:autoSpaceDN w:val="0"/>
              <w:adjustRightInd w:val="0"/>
              <w:spacing w:before="45" w:after="45"/>
              <w:jc w:val="right"/>
              <w:rPr>
                <w:rFonts w:eastAsiaTheme="minorEastAsia" w:cs="Arial Narrow"/>
                <w:b/>
                <w:bCs/>
                <w:color w:val="000000"/>
                <w:lang w:eastAsia="en-AU"/>
              </w:rPr>
            </w:pPr>
            <w:r w:rsidRPr="001D2046">
              <w:rPr>
                <w:rFonts w:eastAsiaTheme="minorEastAsia" w:cs="Arial Narrow"/>
                <w:b/>
                <w:bCs/>
                <w:color w:val="000000"/>
                <w:lang w:eastAsia="en-AU"/>
              </w:rPr>
              <w:t>1,389,647</w:t>
            </w:r>
          </w:p>
        </w:tc>
        <w:tc>
          <w:tcPr>
            <w:tcW w:w="1395" w:type="dxa"/>
            <w:tcMar>
              <w:left w:w="28" w:type="dxa"/>
              <w:right w:w="28" w:type="dxa"/>
            </w:tcMar>
            <w:vAlign w:val="bottom"/>
          </w:tcPr>
          <w:p w14:paraId="4179A789" w14:textId="77777777" w:rsidR="008C683B" w:rsidRPr="008C683B" w:rsidRDefault="008C683B" w:rsidP="008C683B">
            <w:pPr>
              <w:widowControl w:val="0"/>
              <w:tabs>
                <w:tab w:val="right" w:pos="1270"/>
                <w:tab w:val="left" w:pos="1296"/>
              </w:tabs>
              <w:autoSpaceDE w:val="0"/>
              <w:autoSpaceDN w:val="0"/>
              <w:adjustRightInd w:val="0"/>
              <w:spacing w:before="170"/>
              <w:jc w:val="right"/>
              <w:rPr>
                <w:rFonts w:eastAsiaTheme="minorEastAsia" w:cs="Arial Narrow"/>
                <w:b/>
                <w:bCs/>
                <w:color w:val="000000"/>
                <w:lang w:eastAsia="en-AU"/>
              </w:rPr>
            </w:pPr>
            <w:r w:rsidRPr="008C683B">
              <w:rPr>
                <w:rFonts w:eastAsiaTheme="minorEastAsia" w:cs="Arial Narrow"/>
                <w:b/>
                <w:bCs/>
                <w:color w:val="000000"/>
                <w:lang w:eastAsia="en-AU"/>
              </w:rPr>
              <w:tab/>
              <w:t>1,328,949</w:t>
            </w:r>
            <w:r w:rsidRPr="008C683B">
              <w:rPr>
                <w:rFonts w:eastAsiaTheme="minorEastAsia" w:cs="Arial Narrow"/>
                <w:b/>
                <w:bCs/>
                <w:color w:val="000000"/>
                <w:lang w:eastAsia="en-AU"/>
              </w:rPr>
              <w:tab/>
            </w:r>
          </w:p>
        </w:tc>
      </w:tr>
      <w:tr w:rsidR="008C683B" w:rsidRPr="008C683B" w14:paraId="5DE310A7" w14:textId="77777777" w:rsidTr="008C683B">
        <w:tc>
          <w:tcPr>
            <w:tcW w:w="9726" w:type="dxa"/>
            <w:gridSpan w:val="3"/>
            <w:tcMar>
              <w:left w:w="28" w:type="dxa"/>
              <w:right w:w="28" w:type="dxa"/>
            </w:tcMar>
          </w:tcPr>
          <w:p w14:paraId="3BEF948D" w14:textId="77777777" w:rsidR="008C683B" w:rsidRPr="008C683B" w:rsidRDefault="008C683B" w:rsidP="008C683B">
            <w:pPr>
              <w:rPr>
                <w:rFonts w:eastAsiaTheme="minorEastAsia" w:cs="Arial Narrow"/>
                <w:b/>
                <w:bCs/>
                <w:color w:val="000000"/>
                <w:lang w:eastAsia="en-AU"/>
              </w:rPr>
            </w:pPr>
          </w:p>
          <w:p w14:paraId="7122C4C1" w14:textId="77777777" w:rsidR="008C683B" w:rsidRPr="008C683B" w:rsidRDefault="008C683B" w:rsidP="008C683B">
            <w:pPr>
              <w:rPr>
                <w:rFonts w:eastAsiaTheme="minorEastAsia" w:cs="Arial Narrow"/>
                <w:b/>
                <w:bCs/>
                <w:color w:val="000000"/>
                <w:lang w:eastAsia="en-AU"/>
              </w:rPr>
            </w:pPr>
            <w:r w:rsidRPr="008C683B">
              <w:rPr>
                <w:rFonts w:eastAsiaTheme="minorEastAsia" w:cs="Arial Narrow"/>
                <w:b/>
                <w:bCs/>
                <w:color w:val="000000"/>
                <w:lang w:eastAsia="en-AU"/>
              </w:rPr>
              <w:t>Non</w:t>
            </w:r>
            <w:r w:rsidRPr="008C683B">
              <w:rPr>
                <w:rFonts w:eastAsiaTheme="minorEastAsia" w:cs="Arial Narrow"/>
                <w:b/>
                <w:bCs/>
                <w:color w:val="000000"/>
                <w:lang w:eastAsia="en-AU"/>
              </w:rPr>
              <w:noBreakHyphen/>
              <w:t>current assets</w:t>
            </w:r>
          </w:p>
        </w:tc>
      </w:tr>
      <w:tr w:rsidR="001D2046" w:rsidRPr="008C683B" w14:paraId="10B0D3DB" w14:textId="77777777" w:rsidTr="00C63864">
        <w:tc>
          <w:tcPr>
            <w:tcW w:w="6771" w:type="dxa"/>
            <w:tcMar>
              <w:left w:w="28" w:type="dxa"/>
              <w:right w:w="28" w:type="dxa"/>
            </w:tcMar>
          </w:tcPr>
          <w:p w14:paraId="6B02D046" w14:textId="77777777" w:rsidR="001D2046" w:rsidRPr="008C683B" w:rsidRDefault="001D2046" w:rsidP="001D2046">
            <w:pPr>
              <w:widowControl w:val="0"/>
              <w:autoSpaceDE w:val="0"/>
              <w:autoSpaceDN w:val="0"/>
              <w:adjustRightInd w:val="0"/>
              <w:spacing w:before="45" w:after="45"/>
              <w:ind w:left="141" w:hanging="141"/>
              <w:rPr>
                <w:rFonts w:eastAsiaTheme="minorEastAsia" w:cs="Arial Narrow"/>
                <w:color w:val="000000"/>
                <w:lang w:eastAsia="en-AU"/>
              </w:rPr>
            </w:pPr>
            <w:r w:rsidRPr="008C683B">
              <w:rPr>
                <w:rFonts w:eastAsiaTheme="minorEastAsia" w:cs="Arial Narrow"/>
                <w:color w:val="000000"/>
                <w:lang w:eastAsia="en-AU"/>
              </w:rPr>
              <w:t>Property, plant and equipment</w:t>
            </w:r>
          </w:p>
        </w:tc>
        <w:tc>
          <w:tcPr>
            <w:tcW w:w="1560" w:type="dxa"/>
            <w:tcMar>
              <w:left w:w="0" w:type="dxa"/>
              <w:right w:w="0" w:type="dxa"/>
            </w:tcMar>
            <w:vAlign w:val="bottom"/>
          </w:tcPr>
          <w:p w14:paraId="65FD0610" w14:textId="77777777" w:rsidR="001D2046" w:rsidRPr="008C683B" w:rsidRDefault="001D2046" w:rsidP="001D2046">
            <w:pPr>
              <w:widowControl w:val="0"/>
              <w:tabs>
                <w:tab w:val="right" w:pos="1270"/>
                <w:tab w:val="left" w:pos="1296"/>
              </w:tabs>
              <w:autoSpaceDE w:val="0"/>
              <w:autoSpaceDN w:val="0"/>
              <w:adjustRightInd w:val="0"/>
              <w:spacing w:before="45" w:after="45"/>
              <w:jc w:val="right"/>
              <w:rPr>
                <w:rFonts w:eastAsiaTheme="minorEastAsia" w:cs="Arial Narrow"/>
                <w:b/>
                <w:bCs/>
                <w:color w:val="000000"/>
                <w:lang w:eastAsia="en-AU"/>
              </w:rPr>
            </w:pPr>
            <w:r w:rsidRPr="001D2046">
              <w:rPr>
                <w:rFonts w:eastAsiaTheme="minorEastAsia" w:cs="Arial Narrow"/>
                <w:b/>
                <w:bCs/>
                <w:color w:val="000000"/>
                <w:lang w:eastAsia="en-AU"/>
              </w:rPr>
              <w:t>49,158</w:t>
            </w:r>
          </w:p>
        </w:tc>
        <w:tc>
          <w:tcPr>
            <w:tcW w:w="1395" w:type="dxa"/>
            <w:tcMar>
              <w:left w:w="28" w:type="dxa"/>
              <w:right w:w="28" w:type="dxa"/>
            </w:tcMar>
            <w:vAlign w:val="bottom"/>
          </w:tcPr>
          <w:p w14:paraId="36DE7EBC" w14:textId="77777777" w:rsidR="001D2046" w:rsidRPr="008C683B" w:rsidRDefault="001D2046" w:rsidP="001D2046">
            <w:pPr>
              <w:widowControl w:val="0"/>
              <w:tabs>
                <w:tab w:val="right" w:pos="1270"/>
                <w:tab w:val="left" w:pos="1296"/>
              </w:tabs>
              <w:autoSpaceDE w:val="0"/>
              <w:autoSpaceDN w:val="0"/>
              <w:adjustRightInd w:val="0"/>
              <w:spacing w:before="45" w:after="45"/>
              <w:jc w:val="right"/>
              <w:rPr>
                <w:rFonts w:eastAsiaTheme="minorEastAsia" w:cs="Arial Narrow"/>
                <w:b/>
                <w:bCs/>
                <w:color w:val="000000"/>
                <w:lang w:eastAsia="en-AU"/>
              </w:rPr>
            </w:pPr>
            <w:r w:rsidRPr="008C683B">
              <w:rPr>
                <w:rFonts w:eastAsiaTheme="minorEastAsia" w:cs="Arial Narrow"/>
                <w:b/>
                <w:bCs/>
                <w:color w:val="000000"/>
                <w:lang w:eastAsia="en-AU"/>
              </w:rPr>
              <w:tab/>
              <w:t>52,837</w:t>
            </w:r>
            <w:r w:rsidRPr="008C683B">
              <w:rPr>
                <w:rFonts w:eastAsiaTheme="minorEastAsia" w:cs="Arial Narrow"/>
                <w:b/>
                <w:bCs/>
                <w:color w:val="000000"/>
                <w:lang w:eastAsia="en-AU"/>
              </w:rPr>
              <w:tab/>
            </w:r>
          </w:p>
        </w:tc>
      </w:tr>
      <w:tr w:rsidR="001D2046" w:rsidRPr="008C683B" w14:paraId="6B63B347" w14:textId="77777777" w:rsidTr="00C63864">
        <w:tc>
          <w:tcPr>
            <w:tcW w:w="6771" w:type="dxa"/>
            <w:tcMar>
              <w:left w:w="28" w:type="dxa"/>
              <w:right w:w="28" w:type="dxa"/>
            </w:tcMar>
          </w:tcPr>
          <w:p w14:paraId="6ABC3F10" w14:textId="77777777" w:rsidR="001D2046" w:rsidRPr="008C683B" w:rsidRDefault="001D2046" w:rsidP="001D2046">
            <w:pPr>
              <w:widowControl w:val="0"/>
              <w:autoSpaceDE w:val="0"/>
              <w:autoSpaceDN w:val="0"/>
              <w:adjustRightInd w:val="0"/>
              <w:spacing w:before="170"/>
              <w:ind w:left="141" w:hanging="141"/>
              <w:rPr>
                <w:rFonts w:eastAsiaTheme="minorEastAsia" w:cs="Arial Narrow"/>
                <w:b/>
                <w:bCs/>
                <w:color w:val="000000"/>
                <w:lang w:eastAsia="en-AU"/>
              </w:rPr>
            </w:pPr>
            <w:r w:rsidRPr="008C683B">
              <w:rPr>
                <w:rFonts w:eastAsiaTheme="minorEastAsia" w:cs="Arial Narrow"/>
                <w:b/>
                <w:bCs/>
                <w:color w:val="000000"/>
                <w:lang w:eastAsia="en-AU"/>
              </w:rPr>
              <w:t>Total non</w:t>
            </w:r>
            <w:r w:rsidRPr="008C683B">
              <w:rPr>
                <w:rFonts w:eastAsiaTheme="minorEastAsia" w:cs="Arial Narrow"/>
                <w:b/>
                <w:bCs/>
                <w:color w:val="000000"/>
                <w:lang w:eastAsia="en-AU"/>
              </w:rPr>
              <w:noBreakHyphen/>
              <w:t>current assets</w:t>
            </w:r>
          </w:p>
        </w:tc>
        <w:tc>
          <w:tcPr>
            <w:tcW w:w="1560" w:type="dxa"/>
            <w:tcMar>
              <w:left w:w="0" w:type="dxa"/>
              <w:right w:w="0" w:type="dxa"/>
            </w:tcMar>
            <w:vAlign w:val="bottom"/>
          </w:tcPr>
          <w:p w14:paraId="52CC4617" w14:textId="77777777" w:rsidR="001D2046" w:rsidRPr="008C683B" w:rsidRDefault="001D2046" w:rsidP="001D2046">
            <w:pPr>
              <w:widowControl w:val="0"/>
              <w:tabs>
                <w:tab w:val="right" w:pos="1270"/>
                <w:tab w:val="left" w:pos="1296"/>
              </w:tabs>
              <w:autoSpaceDE w:val="0"/>
              <w:autoSpaceDN w:val="0"/>
              <w:adjustRightInd w:val="0"/>
              <w:spacing w:before="45" w:after="45"/>
              <w:jc w:val="right"/>
              <w:rPr>
                <w:rFonts w:eastAsiaTheme="minorEastAsia" w:cs="Arial Narrow"/>
                <w:b/>
                <w:bCs/>
                <w:color w:val="000000"/>
                <w:lang w:eastAsia="en-AU"/>
              </w:rPr>
            </w:pPr>
            <w:r w:rsidRPr="001D2046">
              <w:rPr>
                <w:rFonts w:eastAsiaTheme="minorEastAsia" w:cs="Arial Narrow"/>
                <w:b/>
                <w:bCs/>
                <w:color w:val="000000"/>
                <w:lang w:eastAsia="en-AU"/>
              </w:rPr>
              <w:t>49,158</w:t>
            </w:r>
          </w:p>
        </w:tc>
        <w:tc>
          <w:tcPr>
            <w:tcW w:w="1395" w:type="dxa"/>
            <w:tcMar>
              <w:left w:w="28" w:type="dxa"/>
              <w:right w:w="28" w:type="dxa"/>
            </w:tcMar>
            <w:vAlign w:val="bottom"/>
          </w:tcPr>
          <w:p w14:paraId="01A9D52C" w14:textId="77777777" w:rsidR="001D2046" w:rsidRPr="008C683B" w:rsidRDefault="001D2046" w:rsidP="001D2046">
            <w:pPr>
              <w:widowControl w:val="0"/>
              <w:tabs>
                <w:tab w:val="right" w:pos="1270"/>
                <w:tab w:val="left" w:pos="1296"/>
              </w:tabs>
              <w:autoSpaceDE w:val="0"/>
              <w:autoSpaceDN w:val="0"/>
              <w:adjustRightInd w:val="0"/>
              <w:spacing w:before="170"/>
              <w:jc w:val="right"/>
              <w:rPr>
                <w:rFonts w:eastAsiaTheme="minorEastAsia" w:cs="Arial Narrow"/>
                <w:b/>
                <w:bCs/>
                <w:color w:val="000000"/>
                <w:lang w:eastAsia="en-AU"/>
              </w:rPr>
            </w:pPr>
            <w:r w:rsidRPr="008C683B">
              <w:rPr>
                <w:rFonts w:eastAsiaTheme="minorEastAsia" w:cs="Arial Narrow"/>
                <w:b/>
                <w:bCs/>
                <w:color w:val="000000"/>
                <w:lang w:eastAsia="en-AU"/>
              </w:rPr>
              <w:tab/>
              <w:t>52,837</w:t>
            </w:r>
            <w:r w:rsidRPr="008C683B">
              <w:rPr>
                <w:rFonts w:eastAsiaTheme="minorEastAsia" w:cs="Arial Narrow"/>
                <w:b/>
                <w:bCs/>
                <w:color w:val="000000"/>
                <w:lang w:eastAsia="en-AU"/>
              </w:rPr>
              <w:tab/>
            </w:r>
          </w:p>
        </w:tc>
      </w:tr>
      <w:tr w:rsidR="001D2046" w:rsidRPr="008C683B" w14:paraId="60A92089" w14:textId="77777777" w:rsidTr="00C63864">
        <w:tc>
          <w:tcPr>
            <w:tcW w:w="6771" w:type="dxa"/>
            <w:tcMar>
              <w:left w:w="28" w:type="dxa"/>
              <w:right w:w="28" w:type="dxa"/>
            </w:tcMar>
          </w:tcPr>
          <w:p w14:paraId="6AE190C5" w14:textId="77777777" w:rsidR="001D2046" w:rsidRPr="008C683B" w:rsidRDefault="001D2046" w:rsidP="001D2046">
            <w:pPr>
              <w:widowControl w:val="0"/>
              <w:autoSpaceDE w:val="0"/>
              <w:autoSpaceDN w:val="0"/>
              <w:adjustRightInd w:val="0"/>
              <w:spacing w:before="170"/>
              <w:ind w:left="141" w:hanging="141"/>
              <w:rPr>
                <w:rFonts w:eastAsiaTheme="minorEastAsia" w:cs="Arial Narrow"/>
                <w:b/>
                <w:bCs/>
                <w:lang w:eastAsia="en-AU"/>
              </w:rPr>
            </w:pPr>
            <w:r w:rsidRPr="008C683B">
              <w:rPr>
                <w:rFonts w:eastAsiaTheme="minorEastAsia" w:cs="Arial Narrow"/>
                <w:b/>
                <w:bCs/>
                <w:lang w:eastAsia="en-AU"/>
              </w:rPr>
              <w:t>Total assets</w:t>
            </w:r>
          </w:p>
        </w:tc>
        <w:tc>
          <w:tcPr>
            <w:tcW w:w="1560" w:type="dxa"/>
            <w:tcMar>
              <w:left w:w="0" w:type="dxa"/>
              <w:right w:w="0" w:type="dxa"/>
            </w:tcMar>
            <w:vAlign w:val="bottom"/>
          </w:tcPr>
          <w:p w14:paraId="6A7BC32F" w14:textId="77777777" w:rsidR="001D2046" w:rsidRPr="008C683B" w:rsidRDefault="001D2046" w:rsidP="001D2046">
            <w:pPr>
              <w:widowControl w:val="0"/>
              <w:tabs>
                <w:tab w:val="right" w:pos="1270"/>
                <w:tab w:val="left" w:pos="1296"/>
              </w:tabs>
              <w:autoSpaceDE w:val="0"/>
              <w:autoSpaceDN w:val="0"/>
              <w:adjustRightInd w:val="0"/>
              <w:spacing w:before="45" w:after="45"/>
              <w:jc w:val="right"/>
              <w:rPr>
                <w:rFonts w:eastAsiaTheme="minorEastAsia" w:cs="Arial Narrow"/>
                <w:b/>
                <w:bCs/>
                <w:color w:val="000000"/>
                <w:lang w:eastAsia="en-AU"/>
              </w:rPr>
            </w:pPr>
            <w:r w:rsidRPr="001D2046">
              <w:rPr>
                <w:rFonts w:eastAsiaTheme="minorEastAsia" w:cs="Arial Narrow"/>
                <w:b/>
                <w:bCs/>
                <w:color w:val="000000"/>
                <w:lang w:eastAsia="en-AU"/>
              </w:rPr>
              <w:t>1,438,805</w:t>
            </w:r>
          </w:p>
        </w:tc>
        <w:tc>
          <w:tcPr>
            <w:tcW w:w="1395" w:type="dxa"/>
            <w:tcMar>
              <w:left w:w="28" w:type="dxa"/>
              <w:right w:w="28" w:type="dxa"/>
            </w:tcMar>
            <w:vAlign w:val="bottom"/>
          </w:tcPr>
          <w:p w14:paraId="28FBD863" w14:textId="77777777" w:rsidR="001D2046" w:rsidRPr="008C683B" w:rsidRDefault="001D2046" w:rsidP="001D2046">
            <w:pPr>
              <w:widowControl w:val="0"/>
              <w:tabs>
                <w:tab w:val="right" w:pos="1270"/>
                <w:tab w:val="left" w:pos="1296"/>
              </w:tabs>
              <w:autoSpaceDE w:val="0"/>
              <w:autoSpaceDN w:val="0"/>
              <w:adjustRightInd w:val="0"/>
              <w:spacing w:before="170"/>
              <w:jc w:val="right"/>
              <w:rPr>
                <w:rFonts w:eastAsiaTheme="minorEastAsia" w:cs="Arial Narrow"/>
                <w:b/>
                <w:bCs/>
                <w:lang w:eastAsia="en-AU"/>
              </w:rPr>
            </w:pPr>
            <w:r w:rsidRPr="008C683B">
              <w:rPr>
                <w:rFonts w:eastAsiaTheme="minorEastAsia" w:cs="Arial Narrow"/>
                <w:b/>
                <w:bCs/>
                <w:lang w:eastAsia="en-AU"/>
              </w:rPr>
              <w:tab/>
              <w:t>1,381,786</w:t>
            </w:r>
            <w:r w:rsidRPr="008C683B">
              <w:rPr>
                <w:rFonts w:eastAsiaTheme="minorEastAsia" w:cs="Arial Narrow"/>
                <w:b/>
                <w:bCs/>
                <w:lang w:eastAsia="en-AU"/>
              </w:rPr>
              <w:tab/>
            </w:r>
          </w:p>
        </w:tc>
      </w:tr>
      <w:tr w:rsidR="001D2046" w:rsidRPr="008C683B" w14:paraId="0D0BC43A" w14:textId="77777777" w:rsidTr="008C683B">
        <w:tc>
          <w:tcPr>
            <w:tcW w:w="9726" w:type="dxa"/>
            <w:gridSpan w:val="3"/>
            <w:tcMar>
              <w:left w:w="28" w:type="dxa"/>
              <w:right w:w="28" w:type="dxa"/>
            </w:tcMar>
          </w:tcPr>
          <w:p w14:paraId="5352080D" w14:textId="77777777" w:rsidR="001D2046" w:rsidRPr="008C683B" w:rsidRDefault="001D2046" w:rsidP="001D2046">
            <w:pPr>
              <w:keepNext/>
              <w:keepLines/>
              <w:spacing w:before="240" w:after="120"/>
              <w:outlineLvl w:val="2"/>
              <w:rPr>
                <w:rFonts w:asciiTheme="majorHAnsi" w:eastAsiaTheme="minorEastAsia" w:hAnsiTheme="majorHAnsi" w:cs="Arial"/>
                <w:b/>
                <w:bCs/>
                <w:color w:val="004B8D" w:themeColor="accent1"/>
                <w:szCs w:val="24"/>
                <w:lang w:eastAsia="en-AU"/>
              </w:rPr>
            </w:pPr>
            <w:r w:rsidRPr="008C683B">
              <w:rPr>
                <w:rFonts w:asciiTheme="majorHAnsi" w:eastAsiaTheme="minorEastAsia" w:hAnsiTheme="majorHAnsi" w:cs="Times New Roman"/>
                <w:b/>
                <w:bCs/>
                <w:color w:val="004B8D" w:themeColor="accent1"/>
                <w:szCs w:val="24"/>
                <w:lang w:eastAsia="en-AU"/>
              </w:rPr>
              <w:t>Liabilities</w:t>
            </w:r>
          </w:p>
        </w:tc>
      </w:tr>
      <w:tr w:rsidR="001D2046" w:rsidRPr="008C683B" w14:paraId="47401516" w14:textId="77777777" w:rsidTr="008C683B">
        <w:tc>
          <w:tcPr>
            <w:tcW w:w="9726" w:type="dxa"/>
            <w:gridSpan w:val="3"/>
            <w:tcMar>
              <w:left w:w="28" w:type="dxa"/>
              <w:right w:w="28" w:type="dxa"/>
            </w:tcMar>
          </w:tcPr>
          <w:p w14:paraId="17738EF5" w14:textId="77777777" w:rsidR="001D2046" w:rsidRPr="008C683B" w:rsidRDefault="001D2046" w:rsidP="001D2046">
            <w:pPr>
              <w:rPr>
                <w:rFonts w:eastAsiaTheme="minorEastAsia" w:cs="Arial Narrow"/>
                <w:b/>
                <w:bCs/>
                <w:color w:val="000000"/>
                <w:lang w:eastAsia="en-AU"/>
              </w:rPr>
            </w:pPr>
            <w:r w:rsidRPr="008C683B">
              <w:rPr>
                <w:rFonts w:eastAsiaTheme="minorEastAsia" w:cs="Arial Narrow"/>
                <w:b/>
                <w:bCs/>
                <w:color w:val="000000"/>
                <w:lang w:eastAsia="en-AU"/>
              </w:rPr>
              <w:t>Current liabilities</w:t>
            </w:r>
          </w:p>
        </w:tc>
      </w:tr>
      <w:tr w:rsidR="001D2046" w:rsidRPr="008C683B" w14:paraId="7F6D960D" w14:textId="77777777" w:rsidTr="00C63864">
        <w:tc>
          <w:tcPr>
            <w:tcW w:w="6771" w:type="dxa"/>
            <w:tcMar>
              <w:left w:w="28" w:type="dxa"/>
              <w:right w:w="28" w:type="dxa"/>
            </w:tcMar>
          </w:tcPr>
          <w:p w14:paraId="0075BCCC" w14:textId="77777777" w:rsidR="001D2046" w:rsidRPr="008C683B" w:rsidRDefault="001D2046" w:rsidP="001D2046">
            <w:pPr>
              <w:widowControl w:val="0"/>
              <w:autoSpaceDE w:val="0"/>
              <w:autoSpaceDN w:val="0"/>
              <w:adjustRightInd w:val="0"/>
              <w:spacing w:before="45" w:after="45"/>
              <w:ind w:left="141" w:hanging="141"/>
              <w:rPr>
                <w:rFonts w:eastAsiaTheme="minorEastAsia" w:cs="Arial Narrow"/>
                <w:color w:val="000000"/>
                <w:lang w:eastAsia="en-AU"/>
              </w:rPr>
            </w:pPr>
            <w:r w:rsidRPr="008C683B">
              <w:rPr>
                <w:rFonts w:eastAsiaTheme="minorEastAsia" w:cs="Arial Narrow"/>
                <w:color w:val="000000"/>
                <w:lang w:eastAsia="en-AU"/>
              </w:rPr>
              <w:t>Trade and other payables</w:t>
            </w:r>
          </w:p>
        </w:tc>
        <w:tc>
          <w:tcPr>
            <w:tcW w:w="1560" w:type="dxa"/>
            <w:tcMar>
              <w:left w:w="0" w:type="dxa"/>
              <w:right w:w="0" w:type="dxa"/>
            </w:tcMar>
            <w:vAlign w:val="bottom"/>
          </w:tcPr>
          <w:p w14:paraId="3FD87C61" w14:textId="77777777" w:rsidR="001D2046" w:rsidRPr="008C683B" w:rsidRDefault="001D2046" w:rsidP="001D2046">
            <w:pPr>
              <w:widowControl w:val="0"/>
              <w:tabs>
                <w:tab w:val="right" w:pos="1270"/>
                <w:tab w:val="left" w:pos="1296"/>
              </w:tabs>
              <w:autoSpaceDE w:val="0"/>
              <w:autoSpaceDN w:val="0"/>
              <w:adjustRightInd w:val="0"/>
              <w:spacing w:before="45" w:after="45"/>
              <w:jc w:val="right"/>
              <w:rPr>
                <w:rFonts w:eastAsiaTheme="minorEastAsia" w:cs="Arial Narrow"/>
                <w:b/>
                <w:bCs/>
                <w:color w:val="000000"/>
                <w:lang w:eastAsia="en-AU"/>
              </w:rPr>
            </w:pPr>
            <w:r w:rsidRPr="001D2046">
              <w:rPr>
                <w:rFonts w:eastAsiaTheme="minorEastAsia" w:cs="Arial Narrow"/>
                <w:b/>
                <w:bCs/>
                <w:color w:val="000000"/>
                <w:lang w:eastAsia="en-AU"/>
              </w:rPr>
              <w:t>113,329</w:t>
            </w:r>
          </w:p>
        </w:tc>
        <w:tc>
          <w:tcPr>
            <w:tcW w:w="1395" w:type="dxa"/>
            <w:tcMar>
              <w:left w:w="28" w:type="dxa"/>
              <w:right w:w="28" w:type="dxa"/>
            </w:tcMar>
            <w:vAlign w:val="bottom"/>
          </w:tcPr>
          <w:p w14:paraId="6F287DC3" w14:textId="77777777" w:rsidR="001D2046" w:rsidRPr="008C683B" w:rsidRDefault="001D2046" w:rsidP="001D2046">
            <w:pPr>
              <w:widowControl w:val="0"/>
              <w:tabs>
                <w:tab w:val="right" w:pos="1270"/>
                <w:tab w:val="left" w:pos="1296"/>
              </w:tabs>
              <w:autoSpaceDE w:val="0"/>
              <w:autoSpaceDN w:val="0"/>
              <w:adjustRightInd w:val="0"/>
              <w:spacing w:before="45" w:after="45"/>
              <w:jc w:val="right"/>
              <w:rPr>
                <w:rFonts w:eastAsiaTheme="minorEastAsia" w:cs="Arial Narrow"/>
                <w:b/>
                <w:bCs/>
                <w:color w:val="000000"/>
                <w:lang w:eastAsia="en-AU"/>
              </w:rPr>
            </w:pPr>
            <w:r w:rsidRPr="008C683B">
              <w:rPr>
                <w:rFonts w:eastAsiaTheme="minorEastAsia" w:cs="Arial Narrow"/>
                <w:b/>
                <w:bCs/>
                <w:color w:val="000000"/>
                <w:lang w:eastAsia="en-AU"/>
              </w:rPr>
              <w:tab/>
              <w:t>265,965</w:t>
            </w:r>
            <w:r w:rsidRPr="008C683B">
              <w:rPr>
                <w:rFonts w:eastAsiaTheme="minorEastAsia" w:cs="Arial Narrow"/>
                <w:b/>
                <w:bCs/>
                <w:color w:val="000000"/>
                <w:lang w:eastAsia="en-AU"/>
              </w:rPr>
              <w:tab/>
            </w:r>
          </w:p>
        </w:tc>
      </w:tr>
      <w:tr w:rsidR="001D2046" w:rsidRPr="008C683B" w14:paraId="60F425BB" w14:textId="77777777" w:rsidTr="00C63864">
        <w:tc>
          <w:tcPr>
            <w:tcW w:w="6771" w:type="dxa"/>
            <w:tcMar>
              <w:left w:w="28" w:type="dxa"/>
              <w:right w:w="28" w:type="dxa"/>
            </w:tcMar>
          </w:tcPr>
          <w:p w14:paraId="2A226670" w14:textId="77777777" w:rsidR="001D2046" w:rsidRPr="008C683B" w:rsidRDefault="001D2046" w:rsidP="001D2046">
            <w:pPr>
              <w:widowControl w:val="0"/>
              <w:autoSpaceDE w:val="0"/>
              <w:autoSpaceDN w:val="0"/>
              <w:adjustRightInd w:val="0"/>
              <w:spacing w:before="45" w:after="45"/>
              <w:ind w:left="141" w:hanging="141"/>
              <w:rPr>
                <w:rFonts w:eastAsiaTheme="minorEastAsia" w:cs="Arial Narrow"/>
                <w:color w:val="000000"/>
                <w:lang w:eastAsia="en-AU"/>
              </w:rPr>
            </w:pPr>
            <w:r w:rsidRPr="008C683B">
              <w:rPr>
                <w:rFonts w:eastAsiaTheme="minorEastAsia" w:cs="Arial Narrow"/>
                <w:color w:val="000000"/>
                <w:lang w:eastAsia="en-AU"/>
              </w:rPr>
              <w:t>Unearned income</w:t>
            </w:r>
          </w:p>
        </w:tc>
        <w:tc>
          <w:tcPr>
            <w:tcW w:w="1560" w:type="dxa"/>
            <w:tcMar>
              <w:left w:w="0" w:type="dxa"/>
              <w:right w:w="0" w:type="dxa"/>
            </w:tcMar>
            <w:vAlign w:val="bottom"/>
          </w:tcPr>
          <w:p w14:paraId="04C097F4" w14:textId="77777777" w:rsidR="001D2046" w:rsidRPr="008C683B" w:rsidRDefault="001D2046" w:rsidP="001D2046">
            <w:pPr>
              <w:widowControl w:val="0"/>
              <w:tabs>
                <w:tab w:val="right" w:pos="1270"/>
                <w:tab w:val="left" w:pos="1296"/>
              </w:tabs>
              <w:autoSpaceDE w:val="0"/>
              <w:autoSpaceDN w:val="0"/>
              <w:adjustRightInd w:val="0"/>
              <w:spacing w:before="45" w:after="45"/>
              <w:jc w:val="right"/>
              <w:rPr>
                <w:rFonts w:eastAsiaTheme="minorEastAsia" w:cs="Arial Narrow"/>
                <w:b/>
                <w:bCs/>
                <w:color w:val="000000"/>
                <w:lang w:eastAsia="en-AU"/>
              </w:rPr>
            </w:pPr>
            <w:r w:rsidRPr="001D2046">
              <w:rPr>
                <w:rFonts w:eastAsiaTheme="minorEastAsia" w:cs="Arial Narrow"/>
                <w:b/>
                <w:bCs/>
                <w:color w:val="000000"/>
                <w:lang w:eastAsia="en-AU"/>
              </w:rPr>
              <w:t>523,093</w:t>
            </w:r>
          </w:p>
        </w:tc>
        <w:tc>
          <w:tcPr>
            <w:tcW w:w="1395" w:type="dxa"/>
            <w:tcMar>
              <w:left w:w="28" w:type="dxa"/>
              <w:right w:w="28" w:type="dxa"/>
            </w:tcMar>
            <w:vAlign w:val="bottom"/>
          </w:tcPr>
          <w:p w14:paraId="6B922722" w14:textId="77777777" w:rsidR="001D2046" w:rsidRPr="008C683B" w:rsidRDefault="001D2046" w:rsidP="001D2046">
            <w:pPr>
              <w:widowControl w:val="0"/>
              <w:tabs>
                <w:tab w:val="right" w:pos="1270"/>
                <w:tab w:val="left" w:pos="1296"/>
              </w:tabs>
              <w:autoSpaceDE w:val="0"/>
              <w:autoSpaceDN w:val="0"/>
              <w:adjustRightInd w:val="0"/>
              <w:spacing w:before="45" w:after="45"/>
              <w:jc w:val="right"/>
              <w:rPr>
                <w:rFonts w:eastAsiaTheme="minorEastAsia" w:cs="Arial Narrow"/>
                <w:b/>
                <w:bCs/>
                <w:color w:val="000000"/>
                <w:lang w:eastAsia="en-AU"/>
              </w:rPr>
            </w:pPr>
            <w:r w:rsidRPr="008C683B">
              <w:rPr>
                <w:rFonts w:eastAsiaTheme="minorEastAsia" w:cs="Arial Narrow"/>
                <w:b/>
                <w:bCs/>
                <w:color w:val="000000"/>
                <w:lang w:eastAsia="en-AU"/>
              </w:rPr>
              <w:tab/>
              <w:t>398,601</w:t>
            </w:r>
            <w:r w:rsidRPr="008C683B">
              <w:rPr>
                <w:rFonts w:eastAsiaTheme="minorEastAsia" w:cs="Arial Narrow"/>
                <w:b/>
                <w:bCs/>
                <w:color w:val="000000"/>
                <w:lang w:eastAsia="en-AU"/>
              </w:rPr>
              <w:tab/>
            </w:r>
          </w:p>
        </w:tc>
      </w:tr>
      <w:tr w:rsidR="001D2046" w:rsidRPr="008C683B" w14:paraId="4CEB12F8" w14:textId="77777777" w:rsidTr="00C63864">
        <w:tc>
          <w:tcPr>
            <w:tcW w:w="6771" w:type="dxa"/>
            <w:tcMar>
              <w:left w:w="28" w:type="dxa"/>
              <w:right w:w="28" w:type="dxa"/>
            </w:tcMar>
          </w:tcPr>
          <w:p w14:paraId="115863CF" w14:textId="77777777" w:rsidR="001D2046" w:rsidRPr="008C683B" w:rsidRDefault="001D2046" w:rsidP="001D2046">
            <w:pPr>
              <w:widowControl w:val="0"/>
              <w:autoSpaceDE w:val="0"/>
              <w:autoSpaceDN w:val="0"/>
              <w:adjustRightInd w:val="0"/>
              <w:spacing w:before="45" w:after="45"/>
              <w:ind w:left="141" w:hanging="141"/>
              <w:rPr>
                <w:rFonts w:eastAsiaTheme="minorEastAsia" w:cs="Arial Narrow"/>
                <w:color w:val="000000"/>
                <w:lang w:eastAsia="en-AU"/>
              </w:rPr>
            </w:pPr>
            <w:r w:rsidRPr="008C683B">
              <w:rPr>
                <w:rFonts w:eastAsiaTheme="minorEastAsia" w:cs="Arial Narrow"/>
                <w:color w:val="000000"/>
                <w:lang w:eastAsia="en-AU"/>
              </w:rPr>
              <w:t>Short</w:t>
            </w:r>
            <w:r w:rsidRPr="008C683B">
              <w:rPr>
                <w:rFonts w:eastAsiaTheme="minorEastAsia" w:cs="Arial Narrow"/>
                <w:color w:val="000000"/>
                <w:lang w:eastAsia="en-AU"/>
              </w:rPr>
              <w:noBreakHyphen/>
              <w:t>term provisions</w:t>
            </w:r>
          </w:p>
        </w:tc>
        <w:tc>
          <w:tcPr>
            <w:tcW w:w="1560" w:type="dxa"/>
            <w:tcMar>
              <w:left w:w="0" w:type="dxa"/>
              <w:right w:w="0" w:type="dxa"/>
            </w:tcMar>
            <w:vAlign w:val="bottom"/>
          </w:tcPr>
          <w:p w14:paraId="06F9ACC2" w14:textId="77777777" w:rsidR="001D2046" w:rsidRPr="008C683B" w:rsidRDefault="001D2046" w:rsidP="001D2046">
            <w:pPr>
              <w:widowControl w:val="0"/>
              <w:tabs>
                <w:tab w:val="right" w:pos="1270"/>
                <w:tab w:val="left" w:pos="1296"/>
              </w:tabs>
              <w:autoSpaceDE w:val="0"/>
              <w:autoSpaceDN w:val="0"/>
              <w:adjustRightInd w:val="0"/>
              <w:spacing w:before="45" w:after="45"/>
              <w:jc w:val="right"/>
              <w:rPr>
                <w:rFonts w:eastAsiaTheme="minorEastAsia" w:cs="Arial Narrow"/>
                <w:b/>
                <w:bCs/>
                <w:color w:val="000000"/>
                <w:lang w:eastAsia="en-AU"/>
              </w:rPr>
            </w:pPr>
            <w:r w:rsidRPr="001D2046">
              <w:rPr>
                <w:rFonts w:eastAsiaTheme="minorEastAsia" w:cs="Arial Narrow"/>
                <w:b/>
                <w:bCs/>
                <w:color w:val="000000"/>
                <w:lang w:eastAsia="en-AU"/>
              </w:rPr>
              <w:t>44,502</w:t>
            </w:r>
          </w:p>
        </w:tc>
        <w:tc>
          <w:tcPr>
            <w:tcW w:w="1395" w:type="dxa"/>
            <w:tcMar>
              <w:left w:w="28" w:type="dxa"/>
              <w:right w:w="28" w:type="dxa"/>
            </w:tcMar>
            <w:vAlign w:val="bottom"/>
          </w:tcPr>
          <w:p w14:paraId="33653690" w14:textId="77777777" w:rsidR="001D2046" w:rsidRPr="008C683B" w:rsidRDefault="001D2046" w:rsidP="001D2046">
            <w:pPr>
              <w:widowControl w:val="0"/>
              <w:tabs>
                <w:tab w:val="right" w:pos="1270"/>
                <w:tab w:val="left" w:pos="1296"/>
              </w:tabs>
              <w:autoSpaceDE w:val="0"/>
              <w:autoSpaceDN w:val="0"/>
              <w:adjustRightInd w:val="0"/>
              <w:spacing w:before="45" w:after="45"/>
              <w:jc w:val="right"/>
              <w:rPr>
                <w:rFonts w:eastAsiaTheme="minorEastAsia" w:cs="Arial Narrow"/>
                <w:b/>
                <w:bCs/>
                <w:color w:val="000000"/>
                <w:lang w:eastAsia="en-AU"/>
              </w:rPr>
            </w:pPr>
            <w:r w:rsidRPr="008C683B">
              <w:rPr>
                <w:rFonts w:eastAsiaTheme="minorEastAsia" w:cs="Arial Narrow"/>
                <w:b/>
                <w:bCs/>
                <w:color w:val="000000"/>
                <w:lang w:eastAsia="en-AU"/>
              </w:rPr>
              <w:tab/>
              <w:t>62,629</w:t>
            </w:r>
            <w:r w:rsidRPr="008C683B">
              <w:rPr>
                <w:rFonts w:eastAsiaTheme="minorEastAsia" w:cs="Arial Narrow"/>
                <w:b/>
                <w:bCs/>
                <w:color w:val="000000"/>
                <w:lang w:eastAsia="en-AU"/>
              </w:rPr>
              <w:tab/>
            </w:r>
          </w:p>
        </w:tc>
      </w:tr>
      <w:tr w:rsidR="001D2046" w:rsidRPr="008C683B" w14:paraId="19A97A1E" w14:textId="77777777" w:rsidTr="00C63864">
        <w:tc>
          <w:tcPr>
            <w:tcW w:w="6771" w:type="dxa"/>
            <w:tcMar>
              <w:left w:w="28" w:type="dxa"/>
              <w:right w:w="28" w:type="dxa"/>
            </w:tcMar>
          </w:tcPr>
          <w:p w14:paraId="71439A12" w14:textId="77777777" w:rsidR="001D2046" w:rsidRPr="008C683B" w:rsidRDefault="001D2046" w:rsidP="001D2046">
            <w:pPr>
              <w:widowControl w:val="0"/>
              <w:autoSpaceDE w:val="0"/>
              <w:autoSpaceDN w:val="0"/>
              <w:adjustRightInd w:val="0"/>
              <w:spacing w:before="170"/>
              <w:ind w:left="141" w:hanging="141"/>
              <w:rPr>
                <w:rFonts w:eastAsiaTheme="minorEastAsia" w:cs="Arial Narrow"/>
                <w:b/>
                <w:bCs/>
                <w:color w:val="000000"/>
                <w:lang w:eastAsia="en-AU"/>
              </w:rPr>
            </w:pPr>
            <w:r w:rsidRPr="008C683B">
              <w:rPr>
                <w:rFonts w:eastAsiaTheme="minorEastAsia" w:cs="Arial Narrow"/>
                <w:b/>
                <w:bCs/>
                <w:color w:val="000000"/>
                <w:lang w:eastAsia="en-AU"/>
              </w:rPr>
              <w:t>Total current liabilities</w:t>
            </w:r>
          </w:p>
        </w:tc>
        <w:tc>
          <w:tcPr>
            <w:tcW w:w="1560" w:type="dxa"/>
            <w:tcMar>
              <w:left w:w="0" w:type="dxa"/>
              <w:right w:w="0" w:type="dxa"/>
            </w:tcMar>
            <w:vAlign w:val="bottom"/>
          </w:tcPr>
          <w:p w14:paraId="497A868C" w14:textId="77777777" w:rsidR="001D2046" w:rsidRPr="008C683B" w:rsidRDefault="001D2046" w:rsidP="001D2046">
            <w:pPr>
              <w:widowControl w:val="0"/>
              <w:tabs>
                <w:tab w:val="right" w:pos="1270"/>
                <w:tab w:val="left" w:pos="1296"/>
              </w:tabs>
              <w:autoSpaceDE w:val="0"/>
              <w:autoSpaceDN w:val="0"/>
              <w:adjustRightInd w:val="0"/>
              <w:spacing w:before="45" w:after="45"/>
              <w:jc w:val="right"/>
              <w:rPr>
                <w:rFonts w:eastAsiaTheme="minorEastAsia" w:cs="Arial Narrow"/>
                <w:b/>
                <w:bCs/>
                <w:color w:val="000000"/>
                <w:lang w:eastAsia="en-AU"/>
              </w:rPr>
            </w:pPr>
            <w:r w:rsidRPr="001D2046">
              <w:rPr>
                <w:rFonts w:eastAsiaTheme="minorEastAsia" w:cs="Arial Narrow"/>
                <w:b/>
                <w:bCs/>
                <w:color w:val="000000"/>
                <w:lang w:eastAsia="en-AU"/>
              </w:rPr>
              <w:t>680,924</w:t>
            </w:r>
          </w:p>
        </w:tc>
        <w:tc>
          <w:tcPr>
            <w:tcW w:w="1395" w:type="dxa"/>
            <w:tcMar>
              <w:left w:w="28" w:type="dxa"/>
              <w:right w:w="28" w:type="dxa"/>
            </w:tcMar>
            <w:vAlign w:val="bottom"/>
          </w:tcPr>
          <w:p w14:paraId="7C8872CF" w14:textId="77777777" w:rsidR="001D2046" w:rsidRPr="008C683B" w:rsidRDefault="001D2046" w:rsidP="001D2046">
            <w:pPr>
              <w:widowControl w:val="0"/>
              <w:tabs>
                <w:tab w:val="right" w:pos="1270"/>
                <w:tab w:val="left" w:pos="1296"/>
              </w:tabs>
              <w:autoSpaceDE w:val="0"/>
              <w:autoSpaceDN w:val="0"/>
              <w:adjustRightInd w:val="0"/>
              <w:spacing w:before="170"/>
              <w:jc w:val="right"/>
              <w:rPr>
                <w:rFonts w:eastAsiaTheme="minorEastAsia" w:cs="Arial Narrow"/>
                <w:b/>
                <w:bCs/>
                <w:color w:val="000000"/>
                <w:lang w:eastAsia="en-AU"/>
              </w:rPr>
            </w:pPr>
            <w:r w:rsidRPr="008C683B">
              <w:rPr>
                <w:rFonts w:eastAsiaTheme="minorEastAsia" w:cs="Arial Narrow"/>
                <w:b/>
                <w:bCs/>
                <w:color w:val="000000"/>
                <w:lang w:eastAsia="en-AU"/>
              </w:rPr>
              <w:tab/>
              <w:t>727,195</w:t>
            </w:r>
            <w:r w:rsidRPr="008C683B">
              <w:rPr>
                <w:rFonts w:eastAsiaTheme="minorEastAsia" w:cs="Arial Narrow"/>
                <w:b/>
                <w:bCs/>
                <w:color w:val="000000"/>
                <w:lang w:eastAsia="en-AU"/>
              </w:rPr>
              <w:tab/>
            </w:r>
          </w:p>
        </w:tc>
      </w:tr>
      <w:tr w:rsidR="001D2046" w:rsidRPr="008C683B" w14:paraId="424BA0F6" w14:textId="77777777" w:rsidTr="00C63864">
        <w:tc>
          <w:tcPr>
            <w:tcW w:w="6771" w:type="dxa"/>
            <w:tcMar>
              <w:left w:w="28" w:type="dxa"/>
              <w:right w:w="28" w:type="dxa"/>
            </w:tcMar>
          </w:tcPr>
          <w:p w14:paraId="15BEA1C0" w14:textId="77777777" w:rsidR="001D2046" w:rsidRPr="008C683B" w:rsidRDefault="001D2046" w:rsidP="001D2046">
            <w:pPr>
              <w:widowControl w:val="0"/>
              <w:autoSpaceDE w:val="0"/>
              <w:autoSpaceDN w:val="0"/>
              <w:adjustRightInd w:val="0"/>
              <w:spacing w:before="170"/>
              <w:ind w:left="141" w:hanging="141"/>
              <w:rPr>
                <w:rFonts w:eastAsiaTheme="minorEastAsia" w:cs="Arial Narrow"/>
                <w:b/>
                <w:bCs/>
                <w:color w:val="000000"/>
                <w:lang w:eastAsia="en-AU"/>
              </w:rPr>
            </w:pPr>
            <w:r w:rsidRPr="008C683B">
              <w:rPr>
                <w:rFonts w:eastAsiaTheme="minorEastAsia" w:cs="Arial Narrow"/>
                <w:b/>
                <w:bCs/>
                <w:color w:val="000000"/>
                <w:lang w:eastAsia="en-AU"/>
              </w:rPr>
              <w:t>Non</w:t>
            </w:r>
            <w:r w:rsidRPr="008C683B">
              <w:rPr>
                <w:rFonts w:eastAsiaTheme="minorEastAsia" w:cs="Arial Narrow"/>
                <w:b/>
                <w:bCs/>
                <w:color w:val="000000"/>
                <w:lang w:eastAsia="en-AU"/>
              </w:rPr>
              <w:noBreakHyphen/>
              <w:t>current liabilities</w:t>
            </w:r>
          </w:p>
        </w:tc>
        <w:tc>
          <w:tcPr>
            <w:tcW w:w="1560" w:type="dxa"/>
            <w:tcMar>
              <w:left w:w="0" w:type="dxa"/>
              <w:right w:w="0" w:type="dxa"/>
            </w:tcMar>
            <w:vAlign w:val="bottom"/>
          </w:tcPr>
          <w:p w14:paraId="4D4FF5DA" w14:textId="77777777" w:rsidR="001D2046" w:rsidRPr="008C683B" w:rsidRDefault="001D2046" w:rsidP="001D2046">
            <w:pPr>
              <w:widowControl w:val="0"/>
              <w:tabs>
                <w:tab w:val="right" w:pos="1270"/>
                <w:tab w:val="left" w:pos="1296"/>
              </w:tabs>
              <w:autoSpaceDE w:val="0"/>
              <w:autoSpaceDN w:val="0"/>
              <w:adjustRightInd w:val="0"/>
              <w:spacing w:before="45" w:after="45"/>
              <w:jc w:val="right"/>
              <w:rPr>
                <w:rFonts w:eastAsiaTheme="minorEastAsia" w:cs="Arial Narrow"/>
                <w:b/>
                <w:bCs/>
                <w:color w:val="000000"/>
                <w:lang w:eastAsia="en-AU"/>
              </w:rPr>
            </w:pPr>
          </w:p>
        </w:tc>
        <w:tc>
          <w:tcPr>
            <w:tcW w:w="1395" w:type="dxa"/>
            <w:tcMar>
              <w:left w:w="28" w:type="dxa"/>
              <w:right w:w="28" w:type="dxa"/>
            </w:tcMar>
            <w:vAlign w:val="bottom"/>
          </w:tcPr>
          <w:p w14:paraId="0F978164" w14:textId="77777777" w:rsidR="001D2046" w:rsidRPr="008C683B" w:rsidRDefault="001D2046" w:rsidP="001D2046">
            <w:pPr>
              <w:rPr>
                <w:rFonts w:eastAsiaTheme="minorEastAsia" w:cs="Arial"/>
              </w:rPr>
            </w:pPr>
          </w:p>
        </w:tc>
      </w:tr>
      <w:tr w:rsidR="001D2046" w:rsidRPr="008C683B" w14:paraId="6D6B7323" w14:textId="77777777" w:rsidTr="00C63864">
        <w:tc>
          <w:tcPr>
            <w:tcW w:w="6771" w:type="dxa"/>
            <w:tcMar>
              <w:left w:w="28" w:type="dxa"/>
              <w:right w:w="28" w:type="dxa"/>
            </w:tcMar>
          </w:tcPr>
          <w:p w14:paraId="6A6AC9B8" w14:textId="77777777" w:rsidR="001D2046" w:rsidRPr="008C683B" w:rsidRDefault="001D2046" w:rsidP="001D2046">
            <w:pPr>
              <w:widowControl w:val="0"/>
              <w:autoSpaceDE w:val="0"/>
              <w:autoSpaceDN w:val="0"/>
              <w:adjustRightInd w:val="0"/>
              <w:spacing w:before="45" w:after="45"/>
              <w:ind w:left="141" w:hanging="141"/>
              <w:rPr>
                <w:rFonts w:eastAsiaTheme="minorEastAsia" w:cs="Arial Narrow"/>
                <w:color w:val="000000"/>
                <w:lang w:eastAsia="en-AU"/>
              </w:rPr>
            </w:pPr>
            <w:r w:rsidRPr="008C683B">
              <w:rPr>
                <w:rFonts w:eastAsiaTheme="minorEastAsia" w:cs="Arial Narrow"/>
                <w:color w:val="000000"/>
                <w:lang w:eastAsia="en-AU"/>
              </w:rPr>
              <w:t>Long</w:t>
            </w:r>
            <w:r w:rsidRPr="008C683B">
              <w:rPr>
                <w:rFonts w:eastAsiaTheme="minorEastAsia" w:cs="Arial Narrow"/>
                <w:color w:val="000000"/>
                <w:lang w:eastAsia="en-AU"/>
              </w:rPr>
              <w:noBreakHyphen/>
              <w:t>term provisions</w:t>
            </w:r>
          </w:p>
        </w:tc>
        <w:tc>
          <w:tcPr>
            <w:tcW w:w="1560" w:type="dxa"/>
            <w:tcMar>
              <w:left w:w="0" w:type="dxa"/>
              <w:right w:w="0" w:type="dxa"/>
            </w:tcMar>
            <w:vAlign w:val="bottom"/>
          </w:tcPr>
          <w:p w14:paraId="1DC97535" w14:textId="77777777" w:rsidR="001D2046" w:rsidRPr="008C683B" w:rsidRDefault="001D2046" w:rsidP="001D2046">
            <w:pPr>
              <w:widowControl w:val="0"/>
              <w:tabs>
                <w:tab w:val="right" w:pos="1270"/>
                <w:tab w:val="left" w:pos="1296"/>
              </w:tabs>
              <w:autoSpaceDE w:val="0"/>
              <w:autoSpaceDN w:val="0"/>
              <w:adjustRightInd w:val="0"/>
              <w:spacing w:before="45" w:after="45"/>
              <w:jc w:val="right"/>
              <w:rPr>
                <w:rFonts w:eastAsiaTheme="minorEastAsia" w:cs="Arial Narrow"/>
                <w:b/>
                <w:bCs/>
                <w:color w:val="000000"/>
                <w:lang w:eastAsia="en-AU"/>
              </w:rPr>
            </w:pPr>
            <w:r w:rsidRPr="001D2046">
              <w:rPr>
                <w:rFonts w:eastAsiaTheme="minorEastAsia" w:cs="Arial Narrow"/>
                <w:b/>
                <w:bCs/>
                <w:color w:val="000000"/>
                <w:lang w:eastAsia="en-AU"/>
              </w:rPr>
              <w:t>10,128</w:t>
            </w:r>
          </w:p>
        </w:tc>
        <w:tc>
          <w:tcPr>
            <w:tcW w:w="1395" w:type="dxa"/>
            <w:tcMar>
              <w:left w:w="28" w:type="dxa"/>
              <w:right w:w="28" w:type="dxa"/>
            </w:tcMar>
            <w:vAlign w:val="bottom"/>
          </w:tcPr>
          <w:p w14:paraId="54A2322B" w14:textId="77777777" w:rsidR="001D2046" w:rsidRPr="008C683B" w:rsidRDefault="001D2046" w:rsidP="001D2046">
            <w:pPr>
              <w:widowControl w:val="0"/>
              <w:tabs>
                <w:tab w:val="right" w:pos="1270"/>
                <w:tab w:val="left" w:pos="1296"/>
              </w:tabs>
              <w:autoSpaceDE w:val="0"/>
              <w:autoSpaceDN w:val="0"/>
              <w:adjustRightInd w:val="0"/>
              <w:spacing w:before="45" w:after="45"/>
              <w:jc w:val="right"/>
              <w:rPr>
                <w:rFonts w:eastAsiaTheme="minorEastAsia" w:cs="Arial Narrow"/>
                <w:b/>
                <w:bCs/>
                <w:color w:val="000000"/>
                <w:lang w:eastAsia="en-AU"/>
              </w:rPr>
            </w:pPr>
            <w:r w:rsidRPr="008C683B">
              <w:rPr>
                <w:rFonts w:eastAsiaTheme="minorEastAsia" w:cs="Arial Narrow"/>
                <w:b/>
                <w:bCs/>
                <w:color w:val="000000"/>
                <w:lang w:eastAsia="en-AU"/>
              </w:rPr>
              <w:tab/>
              <w:t>11,225</w:t>
            </w:r>
            <w:r w:rsidRPr="008C683B">
              <w:rPr>
                <w:rFonts w:eastAsiaTheme="minorEastAsia" w:cs="Arial Narrow"/>
                <w:b/>
                <w:bCs/>
                <w:color w:val="000000"/>
                <w:lang w:eastAsia="en-AU"/>
              </w:rPr>
              <w:tab/>
            </w:r>
          </w:p>
        </w:tc>
      </w:tr>
      <w:tr w:rsidR="001D2046" w:rsidRPr="008C683B" w14:paraId="4BDE037C" w14:textId="77777777" w:rsidTr="00C63864">
        <w:tc>
          <w:tcPr>
            <w:tcW w:w="6771" w:type="dxa"/>
            <w:tcMar>
              <w:left w:w="28" w:type="dxa"/>
              <w:right w:w="28" w:type="dxa"/>
            </w:tcMar>
          </w:tcPr>
          <w:p w14:paraId="4E2CE58C" w14:textId="77777777" w:rsidR="001D2046" w:rsidRPr="008C683B" w:rsidRDefault="001D2046" w:rsidP="001D2046">
            <w:pPr>
              <w:widowControl w:val="0"/>
              <w:autoSpaceDE w:val="0"/>
              <w:autoSpaceDN w:val="0"/>
              <w:adjustRightInd w:val="0"/>
              <w:spacing w:before="170"/>
              <w:ind w:left="141" w:hanging="141"/>
              <w:rPr>
                <w:rFonts w:eastAsiaTheme="minorEastAsia" w:cs="Arial Narrow"/>
                <w:b/>
                <w:bCs/>
                <w:color w:val="000000"/>
                <w:lang w:eastAsia="en-AU"/>
              </w:rPr>
            </w:pPr>
            <w:r w:rsidRPr="008C683B">
              <w:rPr>
                <w:rFonts w:eastAsiaTheme="minorEastAsia" w:cs="Arial Narrow"/>
                <w:b/>
                <w:bCs/>
                <w:color w:val="000000"/>
                <w:lang w:eastAsia="en-AU"/>
              </w:rPr>
              <w:t>Total non</w:t>
            </w:r>
            <w:r w:rsidRPr="008C683B">
              <w:rPr>
                <w:rFonts w:eastAsiaTheme="minorEastAsia" w:cs="Arial Narrow"/>
                <w:b/>
                <w:bCs/>
                <w:color w:val="000000"/>
                <w:lang w:eastAsia="en-AU"/>
              </w:rPr>
              <w:noBreakHyphen/>
              <w:t>current liabilities</w:t>
            </w:r>
          </w:p>
        </w:tc>
        <w:tc>
          <w:tcPr>
            <w:tcW w:w="1560" w:type="dxa"/>
            <w:tcMar>
              <w:left w:w="0" w:type="dxa"/>
              <w:right w:w="0" w:type="dxa"/>
            </w:tcMar>
            <w:vAlign w:val="bottom"/>
          </w:tcPr>
          <w:p w14:paraId="2B6F11FD" w14:textId="77777777" w:rsidR="001D2046" w:rsidRPr="008C683B" w:rsidRDefault="001D2046" w:rsidP="001D2046">
            <w:pPr>
              <w:widowControl w:val="0"/>
              <w:tabs>
                <w:tab w:val="right" w:pos="1270"/>
                <w:tab w:val="left" w:pos="1296"/>
              </w:tabs>
              <w:autoSpaceDE w:val="0"/>
              <w:autoSpaceDN w:val="0"/>
              <w:adjustRightInd w:val="0"/>
              <w:spacing w:before="45" w:after="45"/>
              <w:jc w:val="right"/>
              <w:rPr>
                <w:rFonts w:eastAsiaTheme="minorEastAsia" w:cs="Arial Narrow"/>
                <w:b/>
                <w:bCs/>
                <w:color w:val="000000"/>
                <w:lang w:eastAsia="en-AU"/>
              </w:rPr>
            </w:pPr>
            <w:r w:rsidRPr="001D2046">
              <w:rPr>
                <w:rFonts w:eastAsiaTheme="minorEastAsia" w:cs="Arial Narrow"/>
                <w:b/>
                <w:bCs/>
                <w:color w:val="000000"/>
                <w:lang w:eastAsia="en-AU"/>
              </w:rPr>
              <w:t>10,128</w:t>
            </w:r>
          </w:p>
        </w:tc>
        <w:tc>
          <w:tcPr>
            <w:tcW w:w="1395" w:type="dxa"/>
            <w:tcMar>
              <w:left w:w="28" w:type="dxa"/>
              <w:right w:w="28" w:type="dxa"/>
            </w:tcMar>
            <w:vAlign w:val="bottom"/>
          </w:tcPr>
          <w:p w14:paraId="5F11E07D" w14:textId="77777777" w:rsidR="001D2046" w:rsidRPr="008C683B" w:rsidRDefault="001D2046" w:rsidP="001D2046">
            <w:pPr>
              <w:widowControl w:val="0"/>
              <w:tabs>
                <w:tab w:val="right" w:pos="1270"/>
                <w:tab w:val="left" w:pos="1296"/>
              </w:tabs>
              <w:autoSpaceDE w:val="0"/>
              <w:autoSpaceDN w:val="0"/>
              <w:adjustRightInd w:val="0"/>
              <w:spacing w:before="170"/>
              <w:jc w:val="right"/>
              <w:rPr>
                <w:rFonts w:eastAsiaTheme="minorEastAsia" w:cs="Arial Narrow"/>
                <w:b/>
                <w:bCs/>
                <w:color w:val="000000"/>
                <w:lang w:eastAsia="en-AU"/>
              </w:rPr>
            </w:pPr>
            <w:r w:rsidRPr="008C683B">
              <w:rPr>
                <w:rFonts w:eastAsiaTheme="minorEastAsia" w:cs="Arial Narrow"/>
                <w:b/>
                <w:bCs/>
                <w:color w:val="000000"/>
                <w:lang w:eastAsia="en-AU"/>
              </w:rPr>
              <w:tab/>
              <w:t>11,225</w:t>
            </w:r>
            <w:r w:rsidRPr="008C683B">
              <w:rPr>
                <w:rFonts w:eastAsiaTheme="minorEastAsia" w:cs="Arial Narrow"/>
                <w:b/>
                <w:bCs/>
                <w:color w:val="000000"/>
                <w:lang w:eastAsia="en-AU"/>
              </w:rPr>
              <w:tab/>
            </w:r>
          </w:p>
        </w:tc>
      </w:tr>
      <w:tr w:rsidR="001D2046" w:rsidRPr="008C683B" w14:paraId="1196200F" w14:textId="77777777" w:rsidTr="00C63864">
        <w:tc>
          <w:tcPr>
            <w:tcW w:w="6771" w:type="dxa"/>
            <w:tcMar>
              <w:left w:w="28" w:type="dxa"/>
              <w:right w:w="28" w:type="dxa"/>
            </w:tcMar>
          </w:tcPr>
          <w:p w14:paraId="1F38915A" w14:textId="77777777" w:rsidR="001D2046" w:rsidRPr="008C683B" w:rsidRDefault="001D2046" w:rsidP="001D2046">
            <w:pPr>
              <w:widowControl w:val="0"/>
              <w:autoSpaceDE w:val="0"/>
              <w:autoSpaceDN w:val="0"/>
              <w:adjustRightInd w:val="0"/>
              <w:spacing w:before="170"/>
              <w:ind w:left="141" w:hanging="141"/>
              <w:rPr>
                <w:rFonts w:eastAsiaTheme="minorEastAsia" w:cs="Arial Narrow"/>
                <w:b/>
                <w:bCs/>
                <w:color w:val="000000"/>
                <w:lang w:eastAsia="en-AU"/>
              </w:rPr>
            </w:pPr>
            <w:r w:rsidRPr="008C683B">
              <w:rPr>
                <w:rFonts w:eastAsiaTheme="minorEastAsia" w:cs="Arial Narrow"/>
                <w:b/>
                <w:bCs/>
                <w:color w:val="000000"/>
                <w:lang w:eastAsia="en-AU"/>
              </w:rPr>
              <w:t>Total liabilities</w:t>
            </w:r>
          </w:p>
        </w:tc>
        <w:tc>
          <w:tcPr>
            <w:tcW w:w="1560" w:type="dxa"/>
            <w:tcMar>
              <w:left w:w="0" w:type="dxa"/>
              <w:right w:w="0" w:type="dxa"/>
            </w:tcMar>
            <w:vAlign w:val="bottom"/>
          </w:tcPr>
          <w:p w14:paraId="582CF359" w14:textId="77777777" w:rsidR="001D2046" w:rsidRPr="008C683B" w:rsidRDefault="001D2046" w:rsidP="001D2046">
            <w:pPr>
              <w:widowControl w:val="0"/>
              <w:tabs>
                <w:tab w:val="right" w:pos="1270"/>
                <w:tab w:val="left" w:pos="1296"/>
              </w:tabs>
              <w:autoSpaceDE w:val="0"/>
              <w:autoSpaceDN w:val="0"/>
              <w:adjustRightInd w:val="0"/>
              <w:spacing w:before="45" w:after="45"/>
              <w:jc w:val="right"/>
              <w:rPr>
                <w:rFonts w:eastAsiaTheme="minorEastAsia" w:cs="Arial Narrow"/>
                <w:b/>
                <w:bCs/>
                <w:color w:val="000000"/>
                <w:lang w:eastAsia="en-AU"/>
              </w:rPr>
            </w:pPr>
            <w:r w:rsidRPr="001D2046">
              <w:rPr>
                <w:rFonts w:eastAsiaTheme="minorEastAsia" w:cs="Arial Narrow"/>
                <w:b/>
                <w:bCs/>
                <w:color w:val="000000"/>
                <w:lang w:eastAsia="en-AU"/>
              </w:rPr>
              <w:t>691,052</w:t>
            </w:r>
          </w:p>
        </w:tc>
        <w:tc>
          <w:tcPr>
            <w:tcW w:w="1395" w:type="dxa"/>
            <w:tcMar>
              <w:left w:w="28" w:type="dxa"/>
              <w:right w:w="28" w:type="dxa"/>
            </w:tcMar>
            <w:vAlign w:val="bottom"/>
          </w:tcPr>
          <w:p w14:paraId="4F808C60" w14:textId="77777777" w:rsidR="001D2046" w:rsidRPr="008C683B" w:rsidRDefault="001D2046" w:rsidP="001D2046">
            <w:pPr>
              <w:widowControl w:val="0"/>
              <w:tabs>
                <w:tab w:val="right" w:pos="1270"/>
                <w:tab w:val="left" w:pos="1296"/>
              </w:tabs>
              <w:autoSpaceDE w:val="0"/>
              <w:autoSpaceDN w:val="0"/>
              <w:adjustRightInd w:val="0"/>
              <w:spacing w:before="170"/>
              <w:jc w:val="right"/>
              <w:rPr>
                <w:rFonts w:eastAsiaTheme="minorEastAsia" w:cs="Arial Narrow"/>
                <w:b/>
                <w:bCs/>
                <w:color w:val="000000"/>
                <w:lang w:eastAsia="en-AU"/>
              </w:rPr>
            </w:pPr>
            <w:r w:rsidRPr="008C683B">
              <w:rPr>
                <w:rFonts w:eastAsiaTheme="minorEastAsia" w:cs="Arial Narrow"/>
                <w:b/>
                <w:bCs/>
                <w:color w:val="000000"/>
                <w:lang w:eastAsia="en-AU"/>
              </w:rPr>
              <w:tab/>
              <w:t>738,420</w:t>
            </w:r>
            <w:r w:rsidRPr="008C683B">
              <w:rPr>
                <w:rFonts w:eastAsiaTheme="minorEastAsia" w:cs="Arial Narrow"/>
                <w:b/>
                <w:bCs/>
                <w:color w:val="000000"/>
                <w:lang w:eastAsia="en-AU"/>
              </w:rPr>
              <w:tab/>
            </w:r>
          </w:p>
        </w:tc>
      </w:tr>
      <w:tr w:rsidR="001D2046" w:rsidRPr="008C683B" w14:paraId="03C28F44" w14:textId="77777777" w:rsidTr="00C63864">
        <w:tc>
          <w:tcPr>
            <w:tcW w:w="6771" w:type="dxa"/>
            <w:tcMar>
              <w:left w:w="28" w:type="dxa"/>
              <w:right w:w="28" w:type="dxa"/>
            </w:tcMar>
          </w:tcPr>
          <w:p w14:paraId="4758A97A" w14:textId="77777777" w:rsidR="001D2046" w:rsidRPr="008C683B" w:rsidRDefault="001D2046" w:rsidP="001D2046">
            <w:pPr>
              <w:keepNext/>
              <w:keepLines/>
              <w:spacing w:before="240" w:after="120"/>
              <w:outlineLvl w:val="2"/>
              <w:rPr>
                <w:rFonts w:asciiTheme="majorHAnsi" w:eastAsiaTheme="minorEastAsia" w:hAnsiTheme="majorHAnsi" w:cs="Times New Roman"/>
                <w:b/>
                <w:bCs/>
                <w:color w:val="004B8D" w:themeColor="accent1"/>
                <w:szCs w:val="24"/>
                <w:lang w:eastAsia="en-AU"/>
              </w:rPr>
            </w:pPr>
            <w:r w:rsidRPr="008C683B">
              <w:rPr>
                <w:rFonts w:asciiTheme="majorHAnsi" w:eastAsiaTheme="minorEastAsia" w:hAnsiTheme="majorHAnsi" w:cs="Times New Roman"/>
                <w:b/>
                <w:bCs/>
                <w:color w:val="004B8D" w:themeColor="accent1"/>
                <w:szCs w:val="24"/>
                <w:lang w:eastAsia="en-AU"/>
              </w:rPr>
              <w:t>Net Assets</w:t>
            </w:r>
          </w:p>
        </w:tc>
        <w:tc>
          <w:tcPr>
            <w:tcW w:w="1560" w:type="dxa"/>
            <w:tcMar>
              <w:left w:w="0" w:type="dxa"/>
              <w:right w:w="0" w:type="dxa"/>
            </w:tcMar>
            <w:vAlign w:val="bottom"/>
          </w:tcPr>
          <w:p w14:paraId="2F6A98D8" w14:textId="77777777" w:rsidR="001D2046" w:rsidRPr="008C683B" w:rsidRDefault="001D2046" w:rsidP="001D2046">
            <w:pPr>
              <w:widowControl w:val="0"/>
              <w:tabs>
                <w:tab w:val="right" w:pos="1270"/>
                <w:tab w:val="left" w:pos="1296"/>
              </w:tabs>
              <w:autoSpaceDE w:val="0"/>
              <w:autoSpaceDN w:val="0"/>
              <w:adjustRightInd w:val="0"/>
              <w:spacing w:before="170"/>
              <w:jc w:val="right"/>
              <w:rPr>
                <w:rFonts w:eastAsiaTheme="minorEastAsia" w:cs="Arial Narrow"/>
                <w:b/>
                <w:bCs/>
                <w:color w:val="004B8D" w:themeColor="accent1"/>
                <w:lang w:eastAsia="en-AU"/>
              </w:rPr>
            </w:pPr>
            <w:r w:rsidRPr="001D2046">
              <w:rPr>
                <w:rFonts w:eastAsiaTheme="minorEastAsia" w:cs="Arial Narrow"/>
                <w:b/>
                <w:bCs/>
                <w:color w:val="004B8D" w:themeColor="accent1"/>
                <w:lang w:eastAsia="en-AU"/>
              </w:rPr>
              <w:t>747,753</w:t>
            </w:r>
          </w:p>
        </w:tc>
        <w:tc>
          <w:tcPr>
            <w:tcW w:w="1395" w:type="dxa"/>
            <w:tcMar>
              <w:left w:w="28" w:type="dxa"/>
              <w:right w:w="28" w:type="dxa"/>
            </w:tcMar>
            <w:vAlign w:val="bottom"/>
          </w:tcPr>
          <w:p w14:paraId="2776630C" w14:textId="77777777" w:rsidR="001D2046" w:rsidRPr="008C683B" w:rsidRDefault="001D2046" w:rsidP="001D2046">
            <w:pPr>
              <w:widowControl w:val="0"/>
              <w:tabs>
                <w:tab w:val="right" w:pos="1270"/>
                <w:tab w:val="left" w:pos="1296"/>
              </w:tabs>
              <w:autoSpaceDE w:val="0"/>
              <w:autoSpaceDN w:val="0"/>
              <w:adjustRightInd w:val="0"/>
              <w:spacing w:before="170"/>
              <w:jc w:val="right"/>
              <w:rPr>
                <w:rFonts w:eastAsiaTheme="minorEastAsia" w:cs="Arial Narrow"/>
                <w:b/>
                <w:bCs/>
                <w:color w:val="004B8D" w:themeColor="accent1"/>
                <w:lang w:eastAsia="en-AU"/>
              </w:rPr>
            </w:pPr>
            <w:r w:rsidRPr="008C683B">
              <w:rPr>
                <w:rFonts w:eastAsiaTheme="minorEastAsia" w:cs="Arial Narrow"/>
                <w:b/>
                <w:bCs/>
                <w:color w:val="004B8D" w:themeColor="accent1"/>
                <w:lang w:eastAsia="en-AU"/>
              </w:rPr>
              <w:tab/>
              <w:t>643,366</w:t>
            </w:r>
            <w:r w:rsidRPr="008C683B">
              <w:rPr>
                <w:rFonts w:eastAsiaTheme="minorEastAsia" w:cs="Arial Narrow"/>
                <w:b/>
                <w:bCs/>
                <w:color w:val="004B8D" w:themeColor="accent1"/>
                <w:lang w:eastAsia="en-AU"/>
              </w:rPr>
              <w:tab/>
            </w:r>
          </w:p>
        </w:tc>
      </w:tr>
    </w:tbl>
    <w:tbl>
      <w:tblPr>
        <w:tblStyle w:val="TableGrid"/>
        <w:tblW w:w="9776" w:type="dxa"/>
        <w:tblLook w:val="04A0" w:firstRow="1" w:lastRow="0" w:firstColumn="1" w:lastColumn="0" w:noHBand="0" w:noVBand="1"/>
        <w:tblDescription w:val="Sum of accumulated surpluses and total equity"/>
      </w:tblPr>
      <w:tblGrid>
        <w:gridCol w:w="6799"/>
        <w:gridCol w:w="1491"/>
        <w:gridCol w:w="1486"/>
      </w:tblGrid>
      <w:tr w:rsidR="001D2046" w14:paraId="3679AFB4" w14:textId="77777777" w:rsidTr="00C63864">
        <w:trPr>
          <w:trHeight w:val="457"/>
        </w:trPr>
        <w:tc>
          <w:tcPr>
            <w:tcW w:w="6799" w:type="dxa"/>
          </w:tcPr>
          <w:p w14:paraId="59FED741" w14:textId="77777777" w:rsidR="001D2046" w:rsidRPr="00116931" w:rsidRDefault="001D2046" w:rsidP="00C27718">
            <w:pPr>
              <w:pStyle w:val="Heading3"/>
              <w:outlineLvl w:val="2"/>
              <w:rPr>
                <w:rFonts w:eastAsiaTheme="minorEastAsia"/>
              </w:rPr>
            </w:pPr>
            <w:r w:rsidRPr="00116931">
              <w:rPr>
                <w:rFonts w:eastAsiaTheme="minorEastAsia"/>
              </w:rPr>
              <w:t>Equity</w:t>
            </w:r>
          </w:p>
        </w:tc>
        <w:tc>
          <w:tcPr>
            <w:tcW w:w="1491" w:type="dxa"/>
            <w:vAlign w:val="bottom"/>
          </w:tcPr>
          <w:p w14:paraId="2094B141" w14:textId="77777777" w:rsidR="001D2046" w:rsidRPr="00116931" w:rsidRDefault="001D2046" w:rsidP="00C27718">
            <w:pPr>
              <w:pStyle w:val="BodyText"/>
              <w:rPr>
                <w:rFonts w:eastAsiaTheme="minorEastAsia" w:cs="Arial"/>
              </w:rPr>
            </w:pPr>
          </w:p>
        </w:tc>
        <w:tc>
          <w:tcPr>
            <w:tcW w:w="1486" w:type="dxa"/>
            <w:vAlign w:val="bottom"/>
          </w:tcPr>
          <w:p w14:paraId="0360DFE3" w14:textId="77777777" w:rsidR="001D2046" w:rsidRPr="00116931" w:rsidRDefault="001D2046" w:rsidP="00C27718">
            <w:pPr>
              <w:pStyle w:val="BodyText"/>
              <w:rPr>
                <w:rFonts w:eastAsiaTheme="minorEastAsia" w:cs="Arial"/>
              </w:rPr>
            </w:pPr>
          </w:p>
        </w:tc>
      </w:tr>
      <w:tr w:rsidR="001D2046" w14:paraId="205192FA" w14:textId="77777777" w:rsidTr="00C63864">
        <w:trPr>
          <w:trHeight w:val="395"/>
        </w:trPr>
        <w:tc>
          <w:tcPr>
            <w:tcW w:w="6799" w:type="dxa"/>
          </w:tcPr>
          <w:p w14:paraId="7556549E" w14:textId="77777777" w:rsidR="001D2046" w:rsidRPr="00116931" w:rsidRDefault="001D2046" w:rsidP="00C27718">
            <w:r w:rsidRPr="00116931">
              <w:t>Accumulated surpluses</w:t>
            </w:r>
          </w:p>
        </w:tc>
        <w:tc>
          <w:tcPr>
            <w:tcW w:w="1491" w:type="dxa"/>
            <w:vAlign w:val="bottom"/>
          </w:tcPr>
          <w:p w14:paraId="0BF93580" w14:textId="77777777" w:rsidR="001D2046" w:rsidRPr="001D2046" w:rsidRDefault="001D2046" w:rsidP="001D2046">
            <w:pPr>
              <w:widowControl w:val="0"/>
              <w:tabs>
                <w:tab w:val="right" w:pos="1270"/>
                <w:tab w:val="left" w:pos="1296"/>
              </w:tabs>
              <w:autoSpaceDE w:val="0"/>
              <w:autoSpaceDN w:val="0"/>
              <w:adjustRightInd w:val="0"/>
              <w:spacing w:before="170"/>
              <w:jc w:val="right"/>
              <w:rPr>
                <w:rFonts w:eastAsiaTheme="minorEastAsia" w:cs="Arial Narrow"/>
                <w:b/>
                <w:bCs/>
                <w:color w:val="000000"/>
                <w:lang w:eastAsia="en-AU"/>
              </w:rPr>
            </w:pPr>
            <w:r w:rsidRPr="001D2046">
              <w:rPr>
                <w:rFonts w:eastAsiaTheme="minorEastAsia" w:cs="Arial Narrow"/>
                <w:b/>
                <w:bCs/>
                <w:color w:val="000000"/>
                <w:lang w:eastAsia="en-AU"/>
              </w:rPr>
              <w:t>747,753</w:t>
            </w:r>
          </w:p>
        </w:tc>
        <w:tc>
          <w:tcPr>
            <w:tcW w:w="1486" w:type="dxa"/>
            <w:vAlign w:val="bottom"/>
          </w:tcPr>
          <w:p w14:paraId="72862BF7" w14:textId="77777777" w:rsidR="001D2046" w:rsidRPr="001D2046" w:rsidRDefault="00C63864" w:rsidP="001D2046">
            <w:pPr>
              <w:widowControl w:val="0"/>
              <w:tabs>
                <w:tab w:val="right" w:pos="1270"/>
                <w:tab w:val="left" w:pos="1296"/>
              </w:tabs>
              <w:autoSpaceDE w:val="0"/>
              <w:autoSpaceDN w:val="0"/>
              <w:adjustRightInd w:val="0"/>
              <w:spacing w:before="170"/>
              <w:jc w:val="right"/>
              <w:rPr>
                <w:rFonts w:eastAsiaTheme="minorEastAsia" w:cs="Arial Narrow"/>
                <w:b/>
                <w:bCs/>
                <w:color w:val="000000"/>
                <w:lang w:eastAsia="en-AU"/>
              </w:rPr>
            </w:pPr>
            <w:r>
              <w:rPr>
                <w:rFonts w:eastAsiaTheme="minorEastAsia" w:cs="Arial Narrow"/>
                <w:b/>
                <w:bCs/>
                <w:color w:val="000000"/>
                <w:lang w:eastAsia="en-AU"/>
              </w:rPr>
              <w:tab/>
              <w:t>643,366</w:t>
            </w:r>
          </w:p>
        </w:tc>
      </w:tr>
      <w:tr w:rsidR="001D2046" w14:paraId="56C50795" w14:textId="77777777" w:rsidTr="00C63864">
        <w:tc>
          <w:tcPr>
            <w:tcW w:w="6799" w:type="dxa"/>
          </w:tcPr>
          <w:p w14:paraId="74803830" w14:textId="77777777" w:rsidR="001D2046" w:rsidRPr="00C63864" w:rsidRDefault="001D2046" w:rsidP="00C27718">
            <w:pPr>
              <w:rPr>
                <w:rFonts w:eastAsiaTheme="minorEastAsia" w:cs="Arial Narrow"/>
                <w:b/>
                <w:bCs/>
                <w:color w:val="000000"/>
                <w:lang w:eastAsia="en-AU"/>
              </w:rPr>
            </w:pPr>
            <w:r w:rsidRPr="00C63864">
              <w:rPr>
                <w:rFonts w:eastAsiaTheme="minorEastAsia" w:cs="Arial Narrow"/>
                <w:b/>
                <w:bCs/>
                <w:color w:val="000000"/>
                <w:lang w:eastAsia="en-AU"/>
              </w:rPr>
              <w:t>Total equity</w:t>
            </w:r>
          </w:p>
        </w:tc>
        <w:tc>
          <w:tcPr>
            <w:tcW w:w="1491" w:type="dxa"/>
            <w:vAlign w:val="bottom"/>
          </w:tcPr>
          <w:p w14:paraId="75F8928E" w14:textId="77777777" w:rsidR="001D2046" w:rsidRPr="001D2046" w:rsidRDefault="001D2046" w:rsidP="00C63864">
            <w:pPr>
              <w:widowControl w:val="0"/>
              <w:tabs>
                <w:tab w:val="right" w:pos="1270"/>
                <w:tab w:val="left" w:pos="1296"/>
              </w:tabs>
              <w:autoSpaceDE w:val="0"/>
              <w:autoSpaceDN w:val="0"/>
              <w:adjustRightInd w:val="0"/>
              <w:spacing w:before="170"/>
              <w:jc w:val="right"/>
              <w:rPr>
                <w:rFonts w:eastAsiaTheme="minorEastAsia" w:cs="Arial Narrow"/>
                <w:b/>
                <w:bCs/>
                <w:color w:val="000000"/>
                <w:lang w:eastAsia="en-AU"/>
              </w:rPr>
            </w:pPr>
            <w:r w:rsidRPr="001D2046">
              <w:rPr>
                <w:rFonts w:eastAsiaTheme="minorEastAsia" w:cs="Arial Narrow"/>
                <w:b/>
                <w:bCs/>
                <w:color w:val="000000"/>
                <w:lang w:eastAsia="en-AU"/>
              </w:rPr>
              <w:t>747,753</w:t>
            </w:r>
          </w:p>
        </w:tc>
        <w:tc>
          <w:tcPr>
            <w:tcW w:w="1486" w:type="dxa"/>
            <w:vAlign w:val="bottom"/>
          </w:tcPr>
          <w:p w14:paraId="5C1B3B02" w14:textId="77777777" w:rsidR="00C63864" w:rsidRDefault="00C63864" w:rsidP="00C63864">
            <w:pPr>
              <w:widowControl w:val="0"/>
              <w:tabs>
                <w:tab w:val="right" w:pos="1270"/>
                <w:tab w:val="left" w:pos="1296"/>
              </w:tabs>
              <w:autoSpaceDE w:val="0"/>
              <w:autoSpaceDN w:val="0"/>
              <w:adjustRightInd w:val="0"/>
              <w:spacing w:before="170"/>
              <w:jc w:val="right"/>
              <w:rPr>
                <w:rFonts w:eastAsiaTheme="minorEastAsia" w:cs="Arial Narrow"/>
                <w:b/>
                <w:bCs/>
                <w:color w:val="000000"/>
                <w:lang w:eastAsia="en-AU"/>
              </w:rPr>
            </w:pPr>
          </w:p>
          <w:p w14:paraId="1BB3AB72" w14:textId="77777777" w:rsidR="001D2046" w:rsidRPr="001D2046" w:rsidRDefault="001D2046" w:rsidP="00C63864">
            <w:pPr>
              <w:widowControl w:val="0"/>
              <w:tabs>
                <w:tab w:val="right" w:pos="1270"/>
                <w:tab w:val="left" w:pos="1296"/>
              </w:tabs>
              <w:autoSpaceDE w:val="0"/>
              <w:autoSpaceDN w:val="0"/>
              <w:adjustRightInd w:val="0"/>
              <w:spacing w:before="170"/>
              <w:jc w:val="right"/>
              <w:rPr>
                <w:rFonts w:eastAsiaTheme="minorEastAsia" w:cs="Arial Narrow"/>
                <w:b/>
                <w:bCs/>
                <w:color w:val="000000"/>
                <w:lang w:eastAsia="en-AU"/>
              </w:rPr>
            </w:pPr>
            <w:r w:rsidRPr="001D2046">
              <w:rPr>
                <w:rFonts w:eastAsiaTheme="minorEastAsia" w:cs="Arial Narrow"/>
                <w:b/>
                <w:bCs/>
                <w:color w:val="000000"/>
                <w:lang w:eastAsia="en-AU"/>
              </w:rPr>
              <w:t>643,366</w:t>
            </w:r>
          </w:p>
        </w:tc>
      </w:tr>
    </w:tbl>
    <w:p w14:paraId="5FC0D0CB" w14:textId="77777777" w:rsidR="001D2046" w:rsidRDefault="001D2046" w:rsidP="00E943B1">
      <w:pPr>
        <w:pStyle w:val="Heading1"/>
      </w:pPr>
      <w:bookmarkStart w:id="25" w:name="_Toc499549626"/>
      <w:r>
        <w:lastRenderedPageBreak/>
        <w:t>Auditor’s report</w:t>
      </w:r>
      <w:bookmarkEnd w:id="25"/>
    </w:p>
    <w:p w14:paraId="0316EAA5" w14:textId="77777777" w:rsidR="001D2046" w:rsidRDefault="00495F33" w:rsidP="001D2046">
      <w:pPr>
        <w:pBdr>
          <w:bottom w:val="single" w:sz="6" w:space="1" w:color="auto"/>
        </w:pBdr>
      </w:pPr>
      <w:r>
        <w:t>The f</w:t>
      </w:r>
      <w:r w:rsidR="001D2046" w:rsidRPr="00F83167">
        <w:t>ollowing is the wording from the signed and scanned hard copy Auditor’s Report.</w:t>
      </w:r>
    </w:p>
    <w:p w14:paraId="213468D3" w14:textId="77777777" w:rsidR="001D2046" w:rsidRDefault="001D2046" w:rsidP="001D2046">
      <w:pPr>
        <w:pBdr>
          <w:bottom w:val="single" w:sz="6" w:space="1" w:color="auto"/>
        </w:pBdr>
      </w:pPr>
      <w:r>
        <w:t xml:space="preserve"> </w:t>
      </w:r>
    </w:p>
    <w:p w14:paraId="72A638EC" w14:textId="77777777" w:rsidR="001D2046" w:rsidRPr="00F83167" w:rsidRDefault="001D2046" w:rsidP="001D2046">
      <w:pPr>
        <w:rPr>
          <w:b/>
        </w:rPr>
      </w:pPr>
      <w:r w:rsidRPr="00F83167">
        <w:rPr>
          <w:b/>
        </w:rPr>
        <w:t>Vision 2020 The Right to Sight Australia - ABN 34 094 070 014</w:t>
      </w:r>
    </w:p>
    <w:p w14:paraId="6DE2B782" w14:textId="77777777" w:rsidR="001D2046" w:rsidRPr="00F83167" w:rsidRDefault="001D2046" w:rsidP="001D2046">
      <w:pPr>
        <w:rPr>
          <w:b/>
        </w:rPr>
      </w:pPr>
      <w:r w:rsidRPr="00F83167">
        <w:rPr>
          <w:b/>
        </w:rPr>
        <w:t>Report of the Independent Auditor on the Summary Financial Statements</w:t>
      </w:r>
    </w:p>
    <w:p w14:paraId="2DA6E725" w14:textId="77777777" w:rsidR="001D2046" w:rsidRPr="00F83167" w:rsidRDefault="00E943B1" w:rsidP="001D2046">
      <w:pPr>
        <w:rPr>
          <w:b/>
        </w:rPr>
      </w:pPr>
      <w:r>
        <w:rPr>
          <w:b/>
        </w:rPr>
        <w:t>For the Year Ended 30 June 2017</w:t>
      </w:r>
    </w:p>
    <w:p w14:paraId="76FE4616" w14:textId="77777777" w:rsidR="001D2046" w:rsidRDefault="001D2046" w:rsidP="001D2046"/>
    <w:p w14:paraId="13D3BD6B" w14:textId="77777777" w:rsidR="001D2046" w:rsidRDefault="00E943B1" w:rsidP="001D2046">
      <w:pPr>
        <w:rPr>
          <w:b/>
        </w:rPr>
      </w:pPr>
      <w:r>
        <w:rPr>
          <w:b/>
        </w:rPr>
        <w:t>Opinion</w:t>
      </w:r>
    </w:p>
    <w:p w14:paraId="3D167C6D" w14:textId="77777777" w:rsidR="001D2046" w:rsidRDefault="001D2046" w:rsidP="001D2046">
      <w:r w:rsidRPr="00F83167">
        <w:t>The</w:t>
      </w:r>
      <w:r w:rsidR="00E943B1">
        <w:t xml:space="preserve"> summary financial statements, which comprises the statement of financial position as at 30 June 2017 and the statement of profit or loss and other comprehensive income for the year that ended, are derived from the audited financial report of </w:t>
      </w:r>
      <w:r w:rsidRPr="00F83167">
        <w:t xml:space="preserve"> Vision 2020 The Right to Sight Australia for th</w:t>
      </w:r>
      <w:r w:rsidR="00E943B1">
        <w:t>e year ended 30 June 2017</w:t>
      </w:r>
      <w:r w:rsidRPr="00F83167">
        <w:t>. We expressed an unmodified audit opinion on that financi</w:t>
      </w:r>
      <w:r>
        <w:t>al report in our re</w:t>
      </w:r>
      <w:r w:rsidR="00E943B1">
        <w:t>port dated 2 November 2017</w:t>
      </w:r>
      <w:r w:rsidRPr="00F83167">
        <w:t xml:space="preserve">. That financial report, and the summary financial statements, do not reflect the effects of events that occurred subsequent to </w:t>
      </w:r>
      <w:r>
        <w:t>the date of our report on</w:t>
      </w:r>
      <w:r w:rsidRPr="00F83167">
        <w:t xml:space="preserve"> that financial report.</w:t>
      </w:r>
    </w:p>
    <w:p w14:paraId="22B0312C" w14:textId="77777777" w:rsidR="00E943B1" w:rsidRDefault="00E943B1" w:rsidP="001D2046"/>
    <w:p w14:paraId="5C5B3B13" w14:textId="77777777" w:rsidR="00E943B1" w:rsidRDefault="00E943B1" w:rsidP="001D2046">
      <w:r>
        <w:t xml:space="preserve">In our opinion, the accompanying summary financial statements are consistent, in all material respects, with the audited financial report. </w:t>
      </w:r>
    </w:p>
    <w:p w14:paraId="32F63CCB" w14:textId="77777777" w:rsidR="00E943B1" w:rsidRDefault="00E943B1" w:rsidP="001D2046"/>
    <w:p w14:paraId="2B86F903" w14:textId="77777777" w:rsidR="00E943B1" w:rsidRPr="00E943B1" w:rsidRDefault="00E943B1" w:rsidP="001D2046">
      <w:pPr>
        <w:rPr>
          <w:b/>
        </w:rPr>
      </w:pPr>
      <w:r w:rsidRPr="00E943B1">
        <w:rPr>
          <w:b/>
        </w:rPr>
        <w:t xml:space="preserve">Summary Financial Statements </w:t>
      </w:r>
    </w:p>
    <w:p w14:paraId="740BA394" w14:textId="77777777" w:rsidR="001D2046" w:rsidRPr="00F83167" w:rsidRDefault="001D2046" w:rsidP="001D2046"/>
    <w:p w14:paraId="7D8F6D82" w14:textId="77777777" w:rsidR="001D2046" w:rsidRPr="00F83167" w:rsidRDefault="001D2046" w:rsidP="001D2046">
      <w:r w:rsidRPr="00F83167">
        <w:t>The summary financial statements do not contain all the disclosures required by Australian Accounting Standards – Reduced Disclosure Requirements</w:t>
      </w:r>
      <w:r w:rsidR="00E943B1">
        <w:t xml:space="preserve"> and </w:t>
      </w:r>
      <w:r w:rsidRPr="00E943B1">
        <w:rPr>
          <w:i/>
        </w:rPr>
        <w:t>the Australian Charities and Not-for-profits Commission Act 2012</w:t>
      </w:r>
      <w:r w:rsidRPr="00F83167">
        <w:t>. Reading the summary financial statements</w:t>
      </w:r>
      <w:r w:rsidR="00E943B1">
        <w:t xml:space="preserve"> and the auditor’s report thereon</w:t>
      </w:r>
      <w:r w:rsidRPr="00F83167">
        <w:t>, therefore, is not a substitute for reading the audited financial report of Vision 2020 The Right to Sight Australia</w:t>
      </w:r>
      <w:r w:rsidR="00E943B1">
        <w:t xml:space="preserve"> and the auditor’s report thereon</w:t>
      </w:r>
      <w:r w:rsidRPr="00F83167">
        <w:t>.</w:t>
      </w:r>
      <w:r w:rsidR="00E943B1">
        <w:t xml:space="preserve"> The summary financial statements and the audited financial report do not reflect the effects of events that occurred subsequent to the date of our report on the audited financial report. </w:t>
      </w:r>
    </w:p>
    <w:p w14:paraId="0269011A" w14:textId="77777777" w:rsidR="001D2046" w:rsidRDefault="001D2046" w:rsidP="001D2046"/>
    <w:p w14:paraId="115BF314" w14:textId="77777777" w:rsidR="001D2046" w:rsidRPr="00553229" w:rsidRDefault="00553229" w:rsidP="001D2046">
      <w:pPr>
        <w:rPr>
          <w:b/>
        </w:rPr>
      </w:pPr>
      <w:r w:rsidRPr="00553229">
        <w:rPr>
          <w:b/>
        </w:rPr>
        <w:t>The Audited Financial Report and Our Report Thereon</w:t>
      </w:r>
    </w:p>
    <w:p w14:paraId="0F88F554" w14:textId="77777777" w:rsidR="00553229" w:rsidRDefault="00553229" w:rsidP="001D2046">
      <w:r>
        <w:t xml:space="preserve">We expressed an unmodified audit opinion on the audited financial report in our report dated 2 November 2017. </w:t>
      </w:r>
    </w:p>
    <w:p w14:paraId="14383E55" w14:textId="77777777" w:rsidR="001D2046" w:rsidRPr="00F83167" w:rsidRDefault="001D2046" w:rsidP="001D2046"/>
    <w:p w14:paraId="4CBBF9CD" w14:textId="77777777" w:rsidR="001D2046" w:rsidRPr="00B3747B" w:rsidRDefault="00553229" w:rsidP="001D2046">
      <w:pPr>
        <w:rPr>
          <w:b/>
        </w:rPr>
      </w:pPr>
      <w:r>
        <w:rPr>
          <w:b/>
        </w:rPr>
        <w:t>Board’s</w:t>
      </w:r>
      <w:r w:rsidR="001D2046" w:rsidRPr="00B3747B">
        <w:rPr>
          <w:b/>
        </w:rPr>
        <w:t xml:space="preserve"> Responsibility for the Summary Financial Statements</w:t>
      </w:r>
    </w:p>
    <w:p w14:paraId="626B0CC8" w14:textId="77777777" w:rsidR="001D2046" w:rsidRDefault="001D2046" w:rsidP="001D2046">
      <w:r w:rsidRPr="00F83167">
        <w:t xml:space="preserve">The </w:t>
      </w:r>
      <w:r w:rsidR="00553229">
        <w:t xml:space="preserve">board is </w:t>
      </w:r>
      <w:r w:rsidRPr="00F83167">
        <w:t>responsible for the preparation</w:t>
      </w:r>
      <w:r w:rsidR="00553229">
        <w:t xml:space="preserve"> and presentation of the</w:t>
      </w:r>
      <w:r w:rsidRPr="00F83167">
        <w:t xml:space="preserve"> su</w:t>
      </w:r>
      <w:r w:rsidR="00553229">
        <w:t>mmary financial statements</w:t>
      </w:r>
      <w:r w:rsidRPr="00F83167">
        <w:t>.</w:t>
      </w:r>
    </w:p>
    <w:p w14:paraId="3FD6304B" w14:textId="77777777" w:rsidR="001D2046" w:rsidRPr="00B3747B" w:rsidRDefault="001D2046" w:rsidP="001D2046">
      <w:pPr>
        <w:rPr>
          <w:b/>
        </w:rPr>
      </w:pPr>
    </w:p>
    <w:p w14:paraId="17078CB5" w14:textId="77777777" w:rsidR="001D2046" w:rsidRPr="00B3747B" w:rsidRDefault="001D2046" w:rsidP="001D2046">
      <w:pPr>
        <w:rPr>
          <w:b/>
        </w:rPr>
      </w:pPr>
      <w:r w:rsidRPr="00B3747B">
        <w:rPr>
          <w:b/>
        </w:rPr>
        <w:t>Auditor’s Responsibility</w:t>
      </w:r>
    </w:p>
    <w:p w14:paraId="17ADBEF8" w14:textId="77777777" w:rsidR="001D2046" w:rsidRPr="00B3747B" w:rsidRDefault="001D2046" w:rsidP="001D2046">
      <w:pPr>
        <w:rPr>
          <w:i/>
        </w:rPr>
      </w:pPr>
      <w:r w:rsidRPr="00F83167">
        <w:t xml:space="preserve">Our responsibility is to express an opinion on </w:t>
      </w:r>
      <w:r w:rsidR="00553229">
        <w:t xml:space="preserve">whether </w:t>
      </w:r>
      <w:r w:rsidRPr="00F83167">
        <w:t>the summary financial statements</w:t>
      </w:r>
      <w:r w:rsidR="00553229">
        <w:t xml:space="preserve"> are consistent, in all material respects, with the audited financial report</w:t>
      </w:r>
      <w:r w:rsidRPr="00F83167">
        <w:t xml:space="preserve"> based on our procedures, which were conducted in accordance with Auditing Standard ASA 810 </w:t>
      </w:r>
      <w:r w:rsidRPr="00B3747B">
        <w:rPr>
          <w:i/>
        </w:rPr>
        <w:t>Engagements to Report on Summary Financial Statements.</w:t>
      </w:r>
    </w:p>
    <w:p w14:paraId="7F83E0F2" w14:textId="77777777" w:rsidR="001D2046" w:rsidRPr="00F83167" w:rsidRDefault="001D2046" w:rsidP="001D2046"/>
    <w:p w14:paraId="01598E3E" w14:textId="77777777" w:rsidR="00553229" w:rsidRDefault="001D2046" w:rsidP="001D2046">
      <w:r w:rsidRPr="00F83167">
        <w:t>Saward</w:t>
      </w:r>
      <w:r w:rsidR="00553229">
        <w:t xml:space="preserve"> Dawson Chartered Accountants </w:t>
      </w:r>
    </w:p>
    <w:p w14:paraId="63B28A68" w14:textId="77777777" w:rsidR="00553229" w:rsidRDefault="00553229" w:rsidP="001D2046">
      <w:r>
        <w:t>Peter Shields</w:t>
      </w:r>
    </w:p>
    <w:p w14:paraId="5374A63A" w14:textId="77777777" w:rsidR="001D2046" w:rsidRPr="00F83167" w:rsidRDefault="001D2046" w:rsidP="001D2046">
      <w:r w:rsidRPr="00F83167">
        <w:t>Partner</w:t>
      </w:r>
    </w:p>
    <w:p w14:paraId="3D19DA55" w14:textId="77777777" w:rsidR="001D2046" w:rsidRPr="00F83167" w:rsidRDefault="00553229" w:rsidP="001D2046">
      <w:r>
        <w:t>9 November 2017</w:t>
      </w:r>
    </w:p>
    <w:p w14:paraId="23D9D1DC" w14:textId="77777777" w:rsidR="001D2046" w:rsidRDefault="001D2046" w:rsidP="001D2046">
      <w:r w:rsidRPr="00F83167">
        <w:t>20 Albert St, Blackburn Vic 3130</w:t>
      </w:r>
    </w:p>
    <w:p w14:paraId="7654BCBC" w14:textId="77777777" w:rsidR="00C27718" w:rsidRDefault="00C27718" w:rsidP="001D2046"/>
    <w:p w14:paraId="2BD97401" w14:textId="77777777" w:rsidR="00C27718" w:rsidRDefault="00C27718" w:rsidP="00C27718">
      <w:pPr>
        <w:pStyle w:val="Heading1"/>
        <w:rPr>
          <w:rFonts w:eastAsiaTheme="minorHAnsi"/>
        </w:rPr>
      </w:pPr>
      <w:bookmarkStart w:id="26" w:name="_Toc499036872"/>
      <w:bookmarkStart w:id="27" w:name="_Toc499549627"/>
      <w:r>
        <w:rPr>
          <w:rFonts w:eastAsiaTheme="minorHAnsi"/>
        </w:rPr>
        <w:lastRenderedPageBreak/>
        <w:t>Member Organisations</w:t>
      </w:r>
      <w:bookmarkEnd w:id="26"/>
      <w:bookmarkEnd w:id="27"/>
    </w:p>
    <w:p w14:paraId="50442001" w14:textId="77777777" w:rsidR="00C27718" w:rsidRDefault="00C27718" w:rsidP="00495F33">
      <w:pPr>
        <w:pStyle w:val="Heading2"/>
        <w:rPr>
          <w:rFonts w:eastAsiaTheme="minorHAnsi"/>
        </w:rPr>
      </w:pPr>
      <w:bookmarkStart w:id="28" w:name="_Toc499036873"/>
      <w:bookmarkStart w:id="29" w:name="_Toc499549628"/>
      <w:r>
        <w:rPr>
          <w:rFonts w:eastAsiaTheme="minorHAnsi"/>
        </w:rPr>
        <w:t>Principal members</w:t>
      </w:r>
      <w:bookmarkEnd w:id="28"/>
      <w:bookmarkEnd w:id="29"/>
    </w:p>
    <w:p w14:paraId="608CB7CE" w14:textId="77777777" w:rsidR="00C27718" w:rsidRDefault="00C27718" w:rsidP="00495F33">
      <w:pPr>
        <w:pStyle w:val="ListBullet0"/>
        <w:numPr>
          <w:ilvl w:val="0"/>
          <w:numId w:val="14"/>
        </w:numPr>
        <w:spacing w:line="240" w:lineRule="auto"/>
        <w:rPr>
          <w:rFonts w:eastAsiaTheme="minorHAnsi"/>
        </w:rPr>
      </w:pPr>
      <w:r>
        <w:rPr>
          <w:rFonts w:eastAsiaTheme="minorHAnsi"/>
        </w:rPr>
        <w:t xml:space="preserve">Brien Holden Vision Institute </w:t>
      </w:r>
    </w:p>
    <w:p w14:paraId="117433D4" w14:textId="77777777" w:rsidR="00C27718" w:rsidRDefault="00C27718" w:rsidP="00495F33">
      <w:pPr>
        <w:pStyle w:val="ListBullet0"/>
        <w:numPr>
          <w:ilvl w:val="0"/>
          <w:numId w:val="14"/>
        </w:numPr>
        <w:spacing w:line="240" w:lineRule="auto"/>
        <w:rPr>
          <w:rFonts w:eastAsiaTheme="minorHAnsi"/>
        </w:rPr>
      </w:pPr>
      <w:r>
        <w:rPr>
          <w:rFonts w:eastAsiaTheme="minorHAnsi"/>
        </w:rPr>
        <w:t>The Fred Hollows Foundation</w:t>
      </w:r>
    </w:p>
    <w:p w14:paraId="31F50543" w14:textId="77777777" w:rsidR="00C27718" w:rsidRDefault="00C27718" w:rsidP="00495F33">
      <w:pPr>
        <w:pStyle w:val="Heading2"/>
        <w:rPr>
          <w:rFonts w:eastAsiaTheme="minorHAnsi"/>
        </w:rPr>
      </w:pPr>
      <w:bookmarkStart w:id="30" w:name="_Toc499036874"/>
      <w:bookmarkStart w:id="31" w:name="_Toc499549629"/>
      <w:r>
        <w:rPr>
          <w:rFonts w:eastAsiaTheme="minorHAnsi"/>
        </w:rPr>
        <w:t>Corporate member</w:t>
      </w:r>
      <w:bookmarkEnd w:id="30"/>
      <w:bookmarkEnd w:id="31"/>
    </w:p>
    <w:p w14:paraId="1FD7AC7D" w14:textId="77777777" w:rsidR="00C27718" w:rsidRDefault="00C27718" w:rsidP="00495F33">
      <w:pPr>
        <w:pStyle w:val="ListBullet0"/>
        <w:numPr>
          <w:ilvl w:val="0"/>
          <w:numId w:val="14"/>
        </w:numPr>
        <w:spacing w:line="240" w:lineRule="auto"/>
        <w:rPr>
          <w:rFonts w:eastAsiaTheme="minorHAnsi"/>
        </w:rPr>
      </w:pPr>
      <w:r>
        <w:rPr>
          <w:rFonts w:eastAsiaTheme="minorHAnsi"/>
        </w:rPr>
        <w:t>Novartis</w:t>
      </w:r>
    </w:p>
    <w:p w14:paraId="30010663" w14:textId="77777777" w:rsidR="00C27718" w:rsidRDefault="00C27718" w:rsidP="00495F33">
      <w:pPr>
        <w:pStyle w:val="Heading2"/>
        <w:rPr>
          <w:rFonts w:eastAsiaTheme="minorHAnsi"/>
        </w:rPr>
      </w:pPr>
      <w:bookmarkStart w:id="32" w:name="_Toc499036875"/>
      <w:bookmarkStart w:id="33" w:name="_Toc499549630"/>
      <w:r>
        <w:rPr>
          <w:rFonts w:eastAsiaTheme="minorHAnsi"/>
        </w:rPr>
        <w:t>Gold member</w:t>
      </w:r>
      <w:bookmarkEnd w:id="32"/>
      <w:bookmarkEnd w:id="33"/>
    </w:p>
    <w:p w14:paraId="325EC8AD" w14:textId="77777777" w:rsidR="00C27718" w:rsidRDefault="00C27718" w:rsidP="00495F33">
      <w:pPr>
        <w:pStyle w:val="ListBullet0"/>
        <w:numPr>
          <w:ilvl w:val="0"/>
          <w:numId w:val="14"/>
        </w:numPr>
        <w:spacing w:line="240" w:lineRule="auto"/>
        <w:rPr>
          <w:rFonts w:eastAsiaTheme="minorHAnsi"/>
        </w:rPr>
      </w:pPr>
      <w:r>
        <w:rPr>
          <w:rFonts w:eastAsiaTheme="minorHAnsi"/>
        </w:rPr>
        <w:t>CBM Australia</w:t>
      </w:r>
    </w:p>
    <w:p w14:paraId="79455DF9" w14:textId="77777777" w:rsidR="00C27718" w:rsidRDefault="00C27718" w:rsidP="00495F33">
      <w:pPr>
        <w:pStyle w:val="Heading2"/>
        <w:rPr>
          <w:rFonts w:eastAsiaTheme="minorHAnsi"/>
        </w:rPr>
      </w:pPr>
      <w:bookmarkStart w:id="34" w:name="_Toc499036876"/>
      <w:bookmarkStart w:id="35" w:name="_Toc499549631"/>
      <w:r>
        <w:rPr>
          <w:rFonts w:eastAsiaTheme="minorHAnsi"/>
        </w:rPr>
        <w:t>Silver members</w:t>
      </w:r>
      <w:bookmarkEnd w:id="34"/>
      <w:bookmarkEnd w:id="35"/>
    </w:p>
    <w:p w14:paraId="75332472" w14:textId="77777777" w:rsidR="00C27718" w:rsidRDefault="00C27718" w:rsidP="00495F33">
      <w:pPr>
        <w:pStyle w:val="ListBullet0"/>
        <w:numPr>
          <w:ilvl w:val="0"/>
          <w:numId w:val="14"/>
        </w:numPr>
        <w:spacing w:line="240" w:lineRule="auto"/>
        <w:rPr>
          <w:rFonts w:eastAsiaTheme="minorHAnsi"/>
        </w:rPr>
      </w:pPr>
      <w:r>
        <w:rPr>
          <w:rFonts w:eastAsiaTheme="minorHAnsi"/>
        </w:rPr>
        <w:t>Optometry Australia</w:t>
      </w:r>
    </w:p>
    <w:p w14:paraId="460A2785" w14:textId="77777777" w:rsidR="00C27718" w:rsidRDefault="00C27718" w:rsidP="00495F33">
      <w:pPr>
        <w:pStyle w:val="ListBullet0"/>
        <w:numPr>
          <w:ilvl w:val="0"/>
          <w:numId w:val="14"/>
        </w:numPr>
        <w:spacing w:line="240" w:lineRule="auto"/>
        <w:rPr>
          <w:rFonts w:eastAsiaTheme="minorHAnsi"/>
        </w:rPr>
      </w:pPr>
      <w:r>
        <w:rPr>
          <w:rFonts w:eastAsiaTheme="minorHAnsi"/>
        </w:rPr>
        <w:t xml:space="preserve">The Royal Australian and New Zealand College of Ophthalmologists (RANZCO) </w:t>
      </w:r>
    </w:p>
    <w:p w14:paraId="0E9AE7C5" w14:textId="77777777" w:rsidR="00C27718" w:rsidRDefault="00C27718" w:rsidP="00495F33">
      <w:pPr>
        <w:pStyle w:val="Heading2"/>
        <w:rPr>
          <w:rFonts w:eastAsiaTheme="minorHAnsi"/>
        </w:rPr>
      </w:pPr>
      <w:bookmarkStart w:id="36" w:name="_Toc499036877"/>
      <w:bookmarkStart w:id="37" w:name="_Toc499549632"/>
      <w:r>
        <w:rPr>
          <w:rFonts w:eastAsiaTheme="minorHAnsi"/>
        </w:rPr>
        <w:t>Bronze members</w:t>
      </w:r>
      <w:bookmarkEnd w:id="36"/>
      <w:bookmarkEnd w:id="37"/>
    </w:p>
    <w:p w14:paraId="67BA2ADC" w14:textId="77777777" w:rsidR="00C27718" w:rsidRDefault="00C27718" w:rsidP="00495F33">
      <w:pPr>
        <w:pStyle w:val="ListBullet0"/>
        <w:numPr>
          <w:ilvl w:val="0"/>
          <w:numId w:val="14"/>
        </w:numPr>
        <w:spacing w:line="240" w:lineRule="auto"/>
        <w:rPr>
          <w:rFonts w:eastAsiaTheme="minorHAnsi"/>
        </w:rPr>
      </w:pPr>
      <w:r>
        <w:rPr>
          <w:rFonts w:eastAsiaTheme="minorHAnsi"/>
        </w:rPr>
        <w:t>Centre for Eye Research Australia (CERA)</w:t>
      </w:r>
    </w:p>
    <w:p w14:paraId="6C0B1FE6" w14:textId="77777777" w:rsidR="00C27718" w:rsidRPr="009A1B1A" w:rsidRDefault="00C27718" w:rsidP="00495F33">
      <w:pPr>
        <w:pStyle w:val="ListBullet0"/>
        <w:numPr>
          <w:ilvl w:val="0"/>
          <w:numId w:val="14"/>
        </w:numPr>
        <w:spacing w:line="240" w:lineRule="auto"/>
        <w:rPr>
          <w:rFonts w:eastAsiaTheme="minorHAnsi"/>
        </w:rPr>
      </w:pPr>
      <w:r>
        <w:rPr>
          <w:rFonts w:eastAsiaTheme="minorHAnsi"/>
        </w:rPr>
        <w:t>The Royal Victorian Eye and Ear Hospital</w:t>
      </w:r>
    </w:p>
    <w:p w14:paraId="01D39C91" w14:textId="77777777" w:rsidR="00C27718" w:rsidRDefault="00C27718" w:rsidP="00495F33">
      <w:pPr>
        <w:pStyle w:val="Heading2"/>
        <w:rPr>
          <w:rFonts w:eastAsiaTheme="minorHAnsi"/>
        </w:rPr>
      </w:pPr>
      <w:bookmarkStart w:id="38" w:name="_Toc499036878"/>
      <w:bookmarkStart w:id="39" w:name="_Toc499549633"/>
      <w:r>
        <w:rPr>
          <w:rFonts w:eastAsiaTheme="minorHAnsi"/>
        </w:rPr>
        <w:t>Major supporting members</w:t>
      </w:r>
      <w:bookmarkEnd w:id="38"/>
      <w:bookmarkEnd w:id="39"/>
    </w:p>
    <w:p w14:paraId="2E2A0A45" w14:textId="77777777" w:rsidR="00C27718" w:rsidRDefault="00C27718" w:rsidP="00495F33">
      <w:pPr>
        <w:pStyle w:val="ListBullet0"/>
        <w:numPr>
          <w:ilvl w:val="0"/>
          <w:numId w:val="14"/>
        </w:numPr>
        <w:spacing w:line="240" w:lineRule="auto"/>
        <w:rPr>
          <w:rFonts w:eastAsiaTheme="minorHAnsi"/>
        </w:rPr>
      </w:pPr>
      <w:r>
        <w:rPr>
          <w:rFonts w:eastAsiaTheme="minorHAnsi"/>
        </w:rPr>
        <w:t xml:space="preserve">Australian College of Optometry </w:t>
      </w:r>
    </w:p>
    <w:p w14:paraId="1DD8B743" w14:textId="77777777" w:rsidR="00C27718" w:rsidRDefault="00C27718" w:rsidP="00495F33">
      <w:pPr>
        <w:pStyle w:val="ListBullet0"/>
        <w:numPr>
          <w:ilvl w:val="0"/>
          <w:numId w:val="14"/>
        </w:numPr>
        <w:spacing w:line="240" w:lineRule="auto"/>
        <w:rPr>
          <w:rFonts w:eastAsiaTheme="minorHAnsi"/>
        </w:rPr>
      </w:pPr>
      <w:r>
        <w:rPr>
          <w:rFonts w:eastAsiaTheme="minorHAnsi"/>
        </w:rPr>
        <w:t>Royal Australasian College of Surgeons (RACS)</w:t>
      </w:r>
    </w:p>
    <w:p w14:paraId="1DFB46AE" w14:textId="77777777" w:rsidR="00C27718" w:rsidRDefault="00C27718" w:rsidP="00495F33">
      <w:pPr>
        <w:pStyle w:val="ListBullet0"/>
        <w:numPr>
          <w:ilvl w:val="0"/>
          <w:numId w:val="14"/>
        </w:numPr>
        <w:spacing w:line="240" w:lineRule="auto"/>
        <w:rPr>
          <w:rFonts w:eastAsiaTheme="minorHAnsi"/>
        </w:rPr>
      </w:pPr>
      <w:r>
        <w:rPr>
          <w:rFonts w:eastAsiaTheme="minorHAnsi"/>
        </w:rPr>
        <w:t xml:space="preserve">Save Sight Institute </w:t>
      </w:r>
    </w:p>
    <w:p w14:paraId="4BD343AC" w14:textId="77777777" w:rsidR="00C27718" w:rsidRDefault="00C27718" w:rsidP="00495F33">
      <w:pPr>
        <w:pStyle w:val="ListBullet0"/>
        <w:numPr>
          <w:ilvl w:val="0"/>
          <w:numId w:val="14"/>
        </w:numPr>
        <w:spacing w:line="240" w:lineRule="auto"/>
        <w:rPr>
          <w:rFonts w:eastAsiaTheme="minorHAnsi"/>
        </w:rPr>
      </w:pPr>
      <w:r>
        <w:rPr>
          <w:rFonts w:eastAsiaTheme="minorHAnsi"/>
        </w:rPr>
        <w:t xml:space="preserve">Visability </w:t>
      </w:r>
    </w:p>
    <w:p w14:paraId="02D7FBC0" w14:textId="77777777" w:rsidR="00C27718" w:rsidRPr="009A1B1A" w:rsidRDefault="00C27718" w:rsidP="00495F33">
      <w:pPr>
        <w:pStyle w:val="ListBullet0"/>
        <w:numPr>
          <w:ilvl w:val="0"/>
          <w:numId w:val="14"/>
        </w:numPr>
        <w:spacing w:line="240" w:lineRule="auto"/>
        <w:rPr>
          <w:rFonts w:eastAsiaTheme="minorHAnsi"/>
        </w:rPr>
      </w:pPr>
      <w:r>
        <w:rPr>
          <w:rFonts w:eastAsiaTheme="minorHAnsi"/>
        </w:rPr>
        <w:t xml:space="preserve">Sydney Hospital and Sydney Eye Hospital </w:t>
      </w:r>
    </w:p>
    <w:p w14:paraId="32E19532" w14:textId="77777777" w:rsidR="00C27718" w:rsidRDefault="00C27718" w:rsidP="00495F33">
      <w:pPr>
        <w:pStyle w:val="Heading2"/>
        <w:rPr>
          <w:rFonts w:eastAsiaTheme="minorHAnsi"/>
        </w:rPr>
      </w:pPr>
      <w:bookmarkStart w:id="40" w:name="_Toc499036879"/>
      <w:bookmarkStart w:id="41" w:name="_Toc499549634"/>
      <w:r>
        <w:rPr>
          <w:rFonts w:eastAsiaTheme="minorHAnsi"/>
        </w:rPr>
        <w:t>Supporting members</w:t>
      </w:r>
      <w:bookmarkEnd w:id="40"/>
      <w:bookmarkEnd w:id="41"/>
    </w:p>
    <w:p w14:paraId="13256B99" w14:textId="77777777" w:rsidR="00C27718" w:rsidRDefault="00C27718" w:rsidP="00495F33">
      <w:pPr>
        <w:pStyle w:val="ListBullet0"/>
        <w:numPr>
          <w:ilvl w:val="0"/>
          <w:numId w:val="14"/>
        </w:numPr>
        <w:spacing w:line="240" w:lineRule="auto"/>
        <w:rPr>
          <w:rFonts w:eastAsiaTheme="minorHAnsi"/>
        </w:rPr>
      </w:pPr>
      <w:r>
        <w:rPr>
          <w:rFonts w:eastAsiaTheme="minorHAnsi"/>
        </w:rPr>
        <w:t xml:space="preserve">Australian Society of Ophthalmologists </w:t>
      </w:r>
    </w:p>
    <w:p w14:paraId="1D9D7B31" w14:textId="77777777" w:rsidR="00C27718" w:rsidRDefault="00C27718" w:rsidP="00495F33">
      <w:pPr>
        <w:pStyle w:val="ListBullet0"/>
        <w:numPr>
          <w:ilvl w:val="0"/>
          <w:numId w:val="14"/>
        </w:numPr>
        <w:spacing w:line="240" w:lineRule="auto"/>
        <w:rPr>
          <w:rFonts w:eastAsiaTheme="minorHAnsi"/>
        </w:rPr>
      </w:pPr>
      <w:r>
        <w:rPr>
          <w:rFonts w:eastAsiaTheme="minorHAnsi"/>
        </w:rPr>
        <w:t xml:space="preserve">Centre for Vision Research </w:t>
      </w:r>
    </w:p>
    <w:p w14:paraId="3D8BB987" w14:textId="77777777" w:rsidR="00C27718" w:rsidRDefault="00C27718" w:rsidP="00495F33">
      <w:pPr>
        <w:pStyle w:val="ListBullet0"/>
        <w:numPr>
          <w:ilvl w:val="0"/>
          <w:numId w:val="14"/>
        </w:numPr>
        <w:spacing w:line="240" w:lineRule="auto"/>
        <w:rPr>
          <w:rFonts w:eastAsiaTheme="minorHAnsi"/>
        </w:rPr>
      </w:pPr>
      <w:r>
        <w:rPr>
          <w:rFonts w:eastAsiaTheme="minorHAnsi"/>
        </w:rPr>
        <w:t>Guide Dogs NSW/ACT</w:t>
      </w:r>
    </w:p>
    <w:p w14:paraId="345948C2" w14:textId="77777777" w:rsidR="00C27718" w:rsidRDefault="00C27718" w:rsidP="00495F33">
      <w:pPr>
        <w:pStyle w:val="ListBullet0"/>
        <w:numPr>
          <w:ilvl w:val="0"/>
          <w:numId w:val="14"/>
        </w:numPr>
        <w:spacing w:line="240" w:lineRule="auto"/>
        <w:rPr>
          <w:rFonts w:eastAsiaTheme="minorHAnsi"/>
        </w:rPr>
      </w:pPr>
      <w:r>
        <w:rPr>
          <w:rFonts w:eastAsiaTheme="minorHAnsi"/>
        </w:rPr>
        <w:t>Guide Dogs Victoria</w:t>
      </w:r>
    </w:p>
    <w:p w14:paraId="604916B6" w14:textId="77777777" w:rsidR="00C27718" w:rsidRDefault="00C27718" w:rsidP="00495F33">
      <w:pPr>
        <w:pStyle w:val="ListBullet0"/>
        <w:numPr>
          <w:ilvl w:val="0"/>
          <w:numId w:val="14"/>
        </w:numPr>
        <w:spacing w:line="240" w:lineRule="auto"/>
        <w:rPr>
          <w:rFonts w:eastAsiaTheme="minorHAnsi"/>
        </w:rPr>
      </w:pPr>
      <w:r>
        <w:rPr>
          <w:rFonts w:eastAsiaTheme="minorHAnsi"/>
        </w:rPr>
        <w:lastRenderedPageBreak/>
        <w:t>Orthoptics Australia</w:t>
      </w:r>
    </w:p>
    <w:p w14:paraId="6EF934F5" w14:textId="77777777" w:rsidR="00C27718" w:rsidRDefault="00C27718" w:rsidP="00495F33">
      <w:pPr>
        <w:pStyle w:val="ListBullet0"/>
        <w:numPr>
          <w:ilvl w:val="0"/>
          <w:numId w:val="14"/>
        </w:numPr>
        <w:spacing w:line="240" w:lineRule="auto"/>
        <w:rPr>
          <w:rFonts w:eastAsiaTheme="minorHAnsi"/>
        </w:rPr>
      </w:pPr>
      <w:r>
        <w:rPr>
          <w:rFonts w:eastAsiaTheme="minorHAnsi"/>
        </w:rPr>
        <w:t>Indigenous Diabetes Eyes Screening (IDEAS)</w:t>
      </w:r>
    </w:p>
    <w:p w14:paraId="697189F8" w14:textId="77777777" w:rsidR="00C27718" w:rsidRDefault="00C27718" w:rsidP="00495F33">
      <w:pPr>
        <w:pStyle w:val="ListBullet0"/>
        <w:numPr>
          <w:ilvl w:val="0"/>
          <w:numId w:val="14"/>
        </w:numPr>
        <w:spacing w:line="240" w:lineRule="auto"/>
        <w:rPr>
          <w:rFonts w:eastAsiaTheme="minorHAnsi"/>
        </w:rPr>
      </w:pPr>
      <w:r>
        <w:rPr>
          <w:rFonts w:eastAsiaTheme="minorHAnsi"/>
        </w:rPr>
        <w:t>Lions Eye Institute (LEI)</w:t>
      </w:r>
    </w:p>
    <w:p w14:paraId="43C6EFBF" w14:textId="77777777" w:rsidR="00C27718" w:rsidRDefault="00C27718" w:rsidP="00495F33">
      <w:pPr>
        <w:pStyle w:val="ListBullet0"/>
        <w:numPr>
          <w:ilvl w:val="0"/>
          <w:numId w:val="14"/>
        </w:numPr>
        <w:spacing w:line="240" w:lineRule="auto"/>
        <w:rPr>
          <w:rFonts w:eastAsiaTheme="minorHAnsi"/>
        </w:rPr>
      </w:pPr>
      <w:r>
        <w:rPr>
          <w:rFonts w:eastAsiaTheme="minorHAnsi"/>
        </w:rPr>
        <w:t xml:space="preserve">One Sight </w:t>
      </w:r>
    </w:p>
    <w:p w14:paraId="41E84781" w14:textId="77777777" w:rsidR="00C27718" w:rsidRDefault="00C27718" w:rsidP="00495F33">
      <w:pPr>
        <w:pStyle w:val="ListBullet0"/>
        <w:numPr>
          <w:ilvl w:val="0"/>
          <w:numId w:val="14"/>
        </w:numPr>
        <w:spacing w:line="240" w:lineRule="auto"/>
        <w:rPr>
          <w:rFonts w:eastAsiaTheme="minorHAnsi"/>
        </w:rPr>
      </w:pPr>
      <w:r>
        <w:rPr>
          <w:rFonts w:eastAsiaTheme="minorHAnsi"/>
        </w:rPr>
        <w:t>Lions Australia</w:t>
      </w:r>
    </w:p>
    <w:p w14:paraId="070C06E5" w14:textId="77777777" w:rsidR="00C27718" w:rsidRPr="009A1B1A" w:rsidRDefault="00C27718" w:rsidP="00495F33">
      <w:pPr>
        <w:pStyle w:val="ListBullet0"/>
        <w:numPr>
          <w:ilvl w:val="0"/>
          <w:numId w:val="14"/>
        </w:numPr>
        <w:spacing w:line="240" w:lineRule="auto"/>
        <w:rPr>
          <w:rFonts w:eastAsiaTheme="minorHAnsi"/>
        </w:rPr>
      </w:pPr>
      <w:r>
        <w:rPr>
          <w:rFonts w:eastAsiaTheme="minorHAnsi"/>
        </w:rPr>
        <w:t>Vision Australia</w:t>
      </w:r>
    </w:p>
    <w:p w14:paraId="7371294C" w14:textId="77777777" w:rsidR="00C27718" w:rsidRDefault="00C27718" w:rsidP="00495F33">
      <w:pPr>
        <w:pStyle w:val="Heading2"/>
        <w:rPr>
          <w:rFonts w:eastAsiaTheme="minorHAnsi"/>
        </w:rPr>
      </w:pPr>
      <w:bookmarkStart w:id="42" w:name="_Toc499036880"/>
      <w:bookmarkStart w:id="43" w:name="_Toc499549635"/>
      <w:r>
        <w:rPr>
          <w:rFonts w:eastAsiaTheme="minorHAnsi"/>
        </w:rPr>
        <w:t>Corresponding members</w:t>
      </w:r>
      <w:bookmarkEnd w:id="42"/>
      <w:bookmarkEnd w:id="43"/>
    </w:p>
    <w:p w14:paraId="574A4BF5" w14:textId="77777777" w:rsidR="00C27718" w:rsidRDefault="00C27718" w:rsidP="00495F33">
      <w:pPr>
        <w:pStyle w:val="ListBullet0"/>
        <w:numPr>
          <w:ilvl w:val="0"/>
          <w:numId w:val="14"/>
        </w:numPr>
        <w:spacing w:line="240" w:lineRule="auto"/>
        <w:rPr>
          <w:rFonts w:eastAsiaTheme="minorHAnsi"/>
        </w:rPr>
      </w:pPr>
      <w:r>
        <w:rPr>
          <w:rFonts w:eastAsiaTheme="minorHAnsi"/>
        </w:rPr>
        <w:t>Aboriginal Health Council of South Australia</w:t>
      </w:r>
    </w:p>
    <w:p w14:paraId="5850DFE0" w14:textId="77777777" w:rsidR="00C27718" w:rsidRDefault="00C27718" w:rsidP="00495F33">
      <w:pPr>
        <w:pStyle w:val="ListBullet0"/>
        <w:numPr>
          <w:ilvl w:val="0"/>
          <w:numId w:val="14"/>
        </w:numPr>
        <w:spacing w:line="240" w:lineRule="auto"/>
        <w:rPr>
          <w:rFonts w:eastAsiaTheme="minorHAnsi"/>
        </w:rPr>
      </w:pPr>
      <w:r>
        <w:rPr>
          <w:rFonts w:eastAsiaTheme="minorHAnsi"/>
        </w:rPr>
        <w:t xml:space="preserve">Aboriginal Health and Medical Research Council </w:t>
      </w:r>
    </w:p>
    <w:p w14:paraId="31A98777" w14:textId="77777777" w:rsidR="00C27718" w:rsidRDefault="00C27718" w:rsidP="00495F33">
      <w:pPr>
        <w:pStyle w:val="ListBullet0"/>
        <w:numPr>
          <w:ilvl w:val="0"/>
          <w:numId w:val="14"/>
        </w:numPr>
        <w:spacing w:line="240" w:lineRule="auto"/>
        <w:rPr>
          <w:rFonts w:eastAsiaTheme="minorHAnsi"/>
        </w:rPr>
      </w:pPr>
      <w:r>
        <w:rPr>
          <w:rFonts w:eastAsiaTheme="minorHAnsi"/>
        </w:rPr>
        <w:t>Can:Do 4 Kids</w:t>
      </w:r>
    </w:p>
    <w:p w14:paraId="4FBEBA12" w14:textId="77777777" w:rsidR="00C27718" w:rsidRDefault="00C27718" w:rsidP="00495F33">
      <w:pPr>
        <w:pStyle w:val="ListBullet0"/>
        <w:numPr>
          <w:ilvl w:val="0"/>
          <w:numId w:val="14"/>
        </w:numPr>
        <w:spacing w:line="240" w:lineRule="auto"/>
        <w:rPr>
          <w:rFonts w:eastAsiaTheme="minorHAnsi"/>
        </w:rPr>
      </w:pPr>
      <w:r>
        <w:rPr>
          <w:rFonts w:eastAsiaTheme="minorHAnsi"/>
        </w:rPr>
        <w:t>Optical Distributors &amp; Manufacturers Australia (ODMA)</w:t>
      </w:r>
    </w:p>
    <w:p w14:paraId="62F51636" w14:textId="77777777" w:rsidR="00C27718" w:rsidRDefault="00C27718" w:rsidP="00495F33">
      <w:pPr>
        <w:pStyle w:val="ListBullet0"/>
        <w:numPr>
          <w:ilvl w:val="0"/>
          <w:numId w:val="14"/>
        </w:numPr>
        <w:spacing w:line="240" w:lineRule="auto"/>
        <w:rPr>
          <w:rFonts w:eastAsiaTheme="minorHAnsi"/>
        </w:rPr>
      </w:pPr>
      <w:r>
        <w:rPr>
          <w:rFonts w:eastAsiaTheme="minorHAnsi"/>
        </w:rPr>
        <w:t xml:space="preserve">School of Optometry and Vision Science, UNSW </w:t>
      </w:r>
    </w:p>
    <w:p w14:paraId="6F61EF01" w14:textId="77777777" w:rsidR="00C27718" w:rsidRDefault="00C27718" w:rsidP="00495F33">
      <w:pPr>
        <w:pStyle w:val="ListBullet0"/>
        <w:numPr>
          <w:ilvl w:val="0"/>
          <w:numId w:val="14"/>
        </w:numPr>
        <w:spacing w:line="240" w:lineRule="auto"/>
        <w:rPr>
          <w:rFonts w:eastAsiaTheme="minorHAnsi"/>
        </w:rPr>
      </w:pPr>
      <w:r>
        <w:rPr>
          <w:rFonts w:eastAsiaTheme="minorHAnsi"/>
        </w:rPr>
        <w:t>Foresight</w:t>
      </w:r>
    </w:p>
    <w:p w14:paraId="1B1AEDF4" w14:textId="77777777" w:rsidR="00C27718" w:rsidRDefault="00C27718" w:rsidP="00495F33">
      <w:pPr>
        <w:pStyle w:val="ListBullet0"/>
        <w:numPr>
          <w:ilvl w:val="0"/>
          <w:numId w:val="14"/>
        </w:numPr>
        <w:spacing w:line="240" w:lineRule="auto"/>
        <w:rPr>
          <w:rFonts w:eastAsiaTheme="minorHAnsi"/>
        </w:rPr>
      </w:pPr>
      <w:r>
        <w:rPr>
          <w:rFonts w:eastAsiaTheme="minorHAnsi"/>
        </w:rPr>
        <w:t>Glaucoma Australia</w:t>
      </w:r>
    </w:p>
    <w:p w14:paraId="73277564" w14:textId="77777777" w:rsidR="00C27718" w:rsidRDefault="00C27718" w:rsidP="00495F33">
      <w:pPr>
        <w:pStyle w:val="ListBullet0"/>
        <w:numPr>
          <w:ilvl w:val="0"/>
          <w:numId w:val="14"/>
        </w:numPr>
        <w:spacing w:line="240" w:lineRule="auto"/>
        <w:rPr>
          <w:rFonts w:eastAsiaTheme="minorHAnsi"/>
        </w:rPr>
      </w:pPr>
      <w:r>
        <w:rPr>
          <w:rFonts w:eastAsiaTheme="minorHAnsi"/>
        </w:rPr>
        <w:t xml:space="preserve">Royal Institute for the Deaf and Blind Children </w:t>
      </w:r>
    </w:p>
    <w:p w14:paraId="4BCF6FAB" w14:textId="77777777" w:rsidR="00C27718" w:rsidRDefault="00C27718" w:rsidP="00495F33">
      <w:pPr>
        <w:pStyle w:val="ListBullet0"/>
        <w:numPr>
          <w:ilvl w:val="0"/>
          <w:numId w:val="14"/>
        </w:numPr>
        <w:spacing w:line="240" w:lineRule="auto"/>
        <w:rPr>
          <w:rFonts w:eastAsiaTheme="minorHAnsi"/>
        </w:rPr>
      </w:pPr>
      <w:r>
        <w:rPr>
          <w:rFonts w:eastAsiaTheme="minorHAnsi"/>
        </w:rPr>
        <w:t>Sight for All</w:t>
      </w:r>
    </w:p>
    <w:p w14:paraId="6FFBD427" w14:textId="77777777" w:rsidR="00C27718" w:rsidRDefault="00C27718" w:rsidP="00495F33">
      <w:pPr>
        <w:pStyle w:val="ListBullet0"/>
        <w:numPr>
          <w:ilvl w:val="0"/>
          <w:numId w:val="14"/>
        </w:numPr>
        <w:spacing w:line="240" w:lineRule="auto"/>
        <w:rPr>
          <w:rFonts w:eastAsiaTheme="minorHAnsi"/>
        </w:rPr>
      </w:pPr>
      <w:r>
        <w:rPr>
          <w:rFonts w:eastAsiaTheme="minorHAnsi"/>
        </w:rPr>
        <w:t>Optometry Giving Sight</w:t>
      </w:r>
    </w:p>
    <w:p w14:paraId="2B06BEA0" w14:textId="77777777" w:rsidR="00C27718" w:rsidRDefault="00C27718" w:rsidP="00495F33">
      <w:pPr>
        <w:pStyle w:val="ListBullet0"/>
        <w:numPr>
          <w:ilvl w:val="0"/>
          <w:numId w:val="14"/>
        </w:numPr>
        <w:spacing w:line="240" w:lineRule="auto"/>
        <w:rPr>
          <w:rFonts w:eastAsiaTheme="minorHAnsi"/>
        </w:rPr>
      </w:pPr>
      <w:r>
        <w:rPr>
          <w:rFonts w:eastAsiaTheme="minorHAnsi"/>
        </w:rPr>
        <w:t>Optometric Vision Research Foundation</w:t>
      </w:r>
    </w:p>
    <w:p w14:paraId="3CCBCDAD" w14:textId="77777777" w:rsidR="00C27718" w:rsidRDefault="00495F33" w:rsidP="00495F33">
      <w:pPr>
        <w:pStyle w:val="ListBullet0"/>
        <w:numPr>
          <w:ilvl w:val="0"/>
          <w:numId w:val="14"/>
        </w:numPr>
        <w:spacing w:line="240" w:lineRule="auto"/>
        <w:rPr>
          <w:rFonts w:eastAsiaTheme="minorHAnsi"/>
        </w:rPr>
      </w:pPr>
      <w:r>
        <w:rPr>
          <w:rFonts w:eastAsiaTheme="minorHAnsi"/>
        </w:rPr>
        <w:t>The</w:t>
      </w:r>
      <w:r w:rsidR="00C27718">
        <w:rPr>
          <w:rFonts w:eastAsiaTheme="minorHAnsi"/>
        </w:rPr>
        <w:t xml:space="preserve"> Eye</w:t>
      </w:r>
      <w:r>
        <w:rPr>
          <w:rFonts w:eastAsiaTheme="minorHAnsi"/>
        </w:rPr>
        <w:t xml:space="preserve"> Surgeons’</w:t>
      </w:r>
      <w:r w:rsidR="00C27718">
        <w:rPr>
          <w:rFonts w:eastAsiaTheme="minorHAnsi"/>
        </w:rPr>
        <w:t xml:space="preserve"> Foundation </w:t>
      </w:r>
    </w:p>
    <w:p w14:paraId="719E3F9C" w14:textId="77777777" w:rsidR="00C27718" w:rsidRDefault="00C27718" w:rsidP="00495F33">
      <w:pPr>
        <w:pStyle w:val="ListBullet0"/>
        <w:numPr>
          <w:ilvl w:val="0"/>
          <w:numId w:val="14"/>
        </w:numPr>
        <w:spacing w:line="240" w:lineRule="auto"/>
        <w:rPr>
          <w:rFonts w:eastAsiaTheme="minorHAnsi"/>
        </w:rPr>
      </w:pPr>
      <w:r>
        <w:rPr>
          <w:rFonts w:eastAsiaTheme="minorHAnsi"/>
        </w:rPr>
        <w:t xml:space="preserve">Minum Barreng Indigenous Eye Health Unit, Melbourne School of Population Health </w:t>
      </w:r>
    </w:p>
    <w:p w14:paraId="5EFB34BD" w14:textId="77777777" w:rsidR="00C27718" w:rsidRDefault="00C27718" w:rsidP="00495F33">
      <w:pPr>
        <w:pStyle w:val="ListBullet0"/>
        <w:numPr>
          <w:ilvl w:val="0"/>
          <w:numId w:val="14"/>
        </w:numPr>
        <w:spacing w:line="240" w:lineRule="auto"/>
        <w:rPr>
          <w:rFonts w:eastAsiaTheme="minorHAnsi"/>
        </w:rPr>
      </w:pPr>
      <w:r>
        <w:rPr>
          <w:rFonts w:eastAsiaTheme="minorHAnsi"/>
        </w:rPr>
        <w:t>Diabetes Australia</w:t>
      </w:r>
    </w:p>
    <w:p w14:paraId="6623143E" w14:textId="77777777" w:rsidR="00C27718" w:rsidRDefault="00C27718" w:rsidP="00495F33">
      <w:pPr>
        <w:pStyle w:val="ListBullet0"/>
        <w:numPr>
          <w:ilvl w:val="0"/>
          <w:numId w:val="14"/>
        </w:numPr>
        <w:spacing w:line="240" w:lineRule="auto"/>
        <w:rPr>
          <w:rFonts w:eastAsiaTheme="minorHAnsi"/>
        </w:rPr>
      </w:pPr>
      <w:r>
        <w:rPr>
          <w:rFonts w:eastAsiaTheme="minorHAnsi"/>
        </w:rPr>
        <w:t>Macular Disease Foundation Australia</w:t>
      </w:r>
    </w:p>
    <w:p w14:paraId="6ACC89B4" w14:textId="77777777" w:rsidR="00C27718" w:rsidRDefault="00C27718" w:rsidP="00495F33">
      <w:pPr>
        <w:pStyle w:val="Heading2"/>
        <w:rPr>
          <w:rFonts w:eastAsiaTheme="minorHAnsi"/>
        </w:rPr>
      </w:pPr>
      <w:bookmarkStart w:id="44" w:name="_Toc499036881"/>
      <w:bookmarkStart w:id="45" w:name="_Toc499549636"/>
      <w:r>
        <w:rPr>
          <w:rFonts w:eastAsiaTheme="minorHAnsi"/>
        </w:rPr>
        <w:t>Associate members</w:t>
      </w:r>
      <w:bookmarkEnd w:id="44"/>
      <w:bookmarkEnd w:id="45"/>
    </w:p>
    <w:p w14:paraId="43CBAFE8" w14:textId="77777777" w:rsidR="00C27718" w:rsidRDefault="00C27718" w:rsidP="00495F33">
      <w:pPr>
        <w:pStyle w:val="ListBullet0"/>
        <w:numPr>
          <w:ilvl w:val="0"/>
          <w:numId w:val="14"/>
        </w:numPr>
        <w:spacing w:line="240" w:lineRule="auto"/>
        <w:rPr>
          <w:rFonts w:eastAsiaTheme="minorHAnsi"/>
        </w:rPr>
      </w:pPr>
      <w:r>
        <w:rPr>
          <w:rFonts w:eastAsiaTheme="minorHAnsi"/>
        </w:rPr>
        <w:t>Blind Citizens Australia</w:t>
      </w:r>
    </w:p>
    <w:p w14:paraId="7828384F" w14:textId="77777777" w:rsidR="00C27718" w:rsidRDefault="00C27718" w:rsidP="00495F33">
      <w:pPr>
        <w:pStyle w:val="ListBullet0"/>
        <w:numPr>
          <w:ilvl w:val="0"/>
          <w:numId w:val="14"/>
        </w:numPr>
        <w:spacing w:line="240" w:lineRule="auto"/>
        <w:rPr>
          <w:rFonts w:eastAsiaTheme="minorHAnsi"/>
        </w:rPr>
      </w:pPr>
      <w:r>
        <w:rPr>
          <w:rFonts w:eastAsiaTheme="minorHAnsi"/>
        </w:rPr>
        <w:t>Diabetes Victoria</w:t>
      </w:r>
    </w:p>
    <w:p w14:paraId="3A053785" w14:textId="77777777" w:rsidR="00C27718" w:rsidRDefault="00C27718" w:rsidP="00495F33">
      <w:pPr>
        <w:pStyle w:val="ListBullet0"/>
        <w:numPr>
          <w:ilvl w:val="0"/>
          <w:numId w:val="14"/>
        </w:numPr>
        <w:spacing w:line="240" w:lineRule="auto"/>
        <w:rPr>
          <w:rFonts w:eastAsiaTheme="minorHAnsi"/>
        </w:rPr>
      </w:pPr>
      <w:r>
        <w:rPr>
          <w:rFonts w:eastAsiaTheme="minorHAnsi"/>
        </w:rPr>
        <w:t>Diabetes NSW &amp; ACT</w:t>
      </w:r>
    </w:p>
    <w:p w14:paraId="752FB6DD" w14:textId="77777777" w:rsidR="00C27718" w:rsidRDefault="00C27718" w:rsidP="00495F33">
      <w:pPr>
        <w:pStyle w:val="ListBullet0"/>
        <w:numPr>
          <w:ilvl w:val="0"/>
          <w:numId w:val="14"/>
        </w:numPr>
        <w:spacing w:line="240" w:lineRule="auto"/>
        <w:rPr>
          <w:rFonts w:eastAsiaTheme="minorHAnsi"/>
        </w:rPr>
      </w:pPr>
      <w:r>
        <w:rPr>
          <w:rFonts w:eastAsiaTheme="minorHAnsi"/>
        </w:rPr>
        <w:t>Keratoconus Australia</w:t>
      </w:r>
    </w:p>
    <w:p w14:paraId="42873C6A" w14:textId="77777777" w:rsidR="00C27718" w:rsidRDefault="00C27718" w:rsidP="00495F33">
      <w:pPr>
        <w:pStyle w:val="ListBullet0"/>
        <w:numPr>
          <w:ilvl w:val="0"/>
          <w:numId w:val="14"/>
        </w:numPr>
        <w:spacing w:line="240" w:lineRule="auto"/>
        <w:rPr>
          <w:rFonts w:eastAsiaTheme="minorHAnsi"/>
        </w:rPr>
      </w:pPr>
      <w:r>
        <w:rPr>
          <w:rFonts w:eastAsiaTheme="minorHAnsi"/>
        </w:rPr>
        <w:t>Retina Australia</w:t>
      </w:r>
    </w:p>
    <w:p w14:paraId="5925795C" w14:textId="77777777" w:rsidR="00C27718" w:rsidRDefault="00C27718" w:rsidP="00495F33">
      <w:pPr>
        <w:pStyle w:val="ListBullet0"/>
        <w:numPr>
          <w:ilvl w:val="0"/>
          <w:numId w:val="14"/>
        </w:numPr>
        <w:spacing w:line="240" w:lineRule="auto"/>
        <w:rPr>
          <w:rFonts w:eastAsiaTheme="minorHAnsi"/>
        </w:rPr>
      </w:pPr>
      <w:r>
        <w:rPr>
          <w:rFonts w:eastAsiaTheme="minorHAnsi"/>
        </w:rPr>
        <w:t xml:space="preserve">Sun Smart </w:t>
      </w:r>
    </w:p>
    <w:p w14:paraId="0DADA9DF" w14:textId="77777777" w:rsidR="00495F33" w:rsidRDefault="00495F33" w:rsidP="00495F33">
      <w:pPr>
        <w:pStyle w:val="ListBullet0"/>
        <w:numPr>
          <w:ilvl w:val="0"/>
          <w:numId w:val="14"/>
        </w:numPr>
        <w:spacing w:line="240" w:lineRule="auto"/>
        <w:rPr>
          <w:rFonts w:eastAsiaTheme="minorHAnsi"/>
        </w:rPr>
      </w:pPr>
      <w:r>
        <w:rPr>
          <w:rFonts w:eastAsiaTheme="minorHAnsi"/>
        </w:rPr>
        <w:t xml:space="preserve">National Aboriginal Community Controlled Organisation (NACCHO) </w:t>
      </w:r>
    </w:p>
    <w:p w14:paraId="5A5A959E" w14:textId="77777777" w:rsidR="00C27718" w:rsidRDefault="00C27718" w:rsidP="00C27718">
      <w:pPr>
        <w:pStyle w:val="Heading1"/>
        <w:rPr>
          <w:rFonts w:eastAsiaTheme="minorHAnsi"/>
        </w:rPr>
      </w:pPr>
      <w:bookmarkStart w:id="46" w:name="_Toc499036882"/>
      <w:bookmarkStart w:id="47" w:name="_Toc499549637"/>
      <w:r>
        <w:rPr>
          <w:rFonts w:eastAsiaTheme="minorHAnsi"/>
        </w:rPr>
        <w:lastRenderedPageBreak/>
        <w:t>Contact details</w:t>
      </w:r>
      <w:bookmarkEnd w:id="46"/>
      <w:bookmarkEnd w:id="47"/>
    </w:p>
    <w:p w14:paraId="602AC4C9" w14:textId="77777777" w:rsidR="00C27718" w:rsidRDefault="00C27718" w:rsidP="00C27718">
      <w:pPr>
        <w:pStyle w:val="ListBullet0"/>
        <w:numPr>
          <w:ilvl w:val="0"/>
          <w:numId w:val="0"/>
        </w:numPr>
        <w:rPr>
          <w:rFonts w:eastAsiaTheme="minorHAnsi"/>
        </w:rPr>
      </w:pPr>
      <w:r>
        <w:rPr>
          <w:rFonts w:eastAsiaTheme="minorHAnsi"/>
        </w:rPr>
        <w:t xml:space="preserve">Vision 2020 Australia </w:t>
      </w:r>
    </w:p>
    <w:p w14:paraId="63CC2C8F" w14:textId="77777777" w:rsidR="00C27718" w:rsidRPr="004370A2" w:rsidRDefault="00C27718" w:rsidP="00C27718">
      <w:pPr>
        <w:pStyle w:val="BodyText"/>
        <w:rPr>
          <w:rFonts w:eastAsiaTheme="minorHAnsi"/>
        </w:rPr>
      </w:pPr>
      <w:r w:rsidRPr="004370A2">
        <w:rPr>
          <w:rFonts w:eastAsiaTheme="minorHAnsi"/>
        </w:rPr>
        <w:t>Level 2, 174 Queen Street</w:t>
      </w:r>
    </w:p>
    <w:p w14:paraId="2AD6461D" w14:textId="77777777" w:rsidR="00C27718" w:rsidRPr="004370A2" w:rsidRDefault="00C27718" w:rsidP="00C27718">
      <w:pPr>
        <w:pStyle w:val="BodyText"/>
        <w:rPr>
          <w:rFonts w:eastAsiaTheme="minorHAnsi"/>
        </w:rPr>
      </w:pPr>
      <w:r w:rsidRPr="004370A2">
        <w:rPr>
          <w:rFonts w:eastAsiaTheme="minorHAnsi"/>
        </w:rPr>
        <w:t>Melbourne Victoria 3000</w:t>
      </w:r>
    </w:p>
    <w:p w14:paraId="794C8A0B" w14:textId="77777777" w:rsidR="00C27718" w:rsidRPr="004370A2" w:rsidRDefault="00C27718" w:rsidP="00C27718">
      <w:pPr>
        <w:pStyle w:val="BodyText"/>
        <w:rPr>
          <w:rFonts w:eastAsiaTheme="minorHAnsi"/>
        </w:rPr>
      </w:pPr>
      <w:r w:rsidRPr="004370A2">
        <w:rPr>
          <w:rFonts w:eastAsiaTheme="minorHAnsi"/>
        </w:rPr>
        <w:t>Telephone +61 3 9656 2020</w:t>
      </w:r>
    </w:p>
    <w:p w14:paraId="0858BB17" w14:textId="77777777" w:rsidR="00C27718" w:rsidRPr="004370A2" w:rsidRDefault="00C27718" w:rsidP="00C27718">
      <w:pPr>
        <w:pStyle w:val="BodyText"/>
        <w:rPr>
          <w:rFonts w:eastAsiaTheme="minorHAnsi"/>
        </w:rPr>
      </w:pPr>
      <w:r w:rsidRPr="004370A2">
        <w:rPr>
          <w:rFonts w:eastAsiaTheme="minorHAnsi"/>
        </w:rPr>
        <w:t>Facsimile +61 3 9656 2040</w:t>
      </w:r>
    </w:p>
    <w:p w14:paraId="4F0E14D5" w14:textId="77777777" w:rsidR="00C27718" w:rsidRPr="00C93F22" w:rsidRDefault="00C27718" w:rsidP="00C27718">
      <w:pPr>
        <w:pStyle w:val="BodyText"/>
        <w:rPr>
          <w:rFonts w:eastAsiaTheme="minorHAnsi"/>
          <w:color w:val="004B8D" w:themeColor="accent1"/>
        </w:rPr>
      </w:pPr>
      <w:r w:rsidRPr="004370A2">
        <w:rPr>
          <w:rFonts w:eastAsiaTheme="minorHAnsi"/>
        </w:rPr>
        <w:t xml:space="preserve">Website </w:t>
      </w:r>
      <w:hyperlink r:id="rId14" w:history="1">
        <w:r w:rsidRPr="00C93F22">
          <w:rPr>
            <w:rStyle w:val="Hyperlink"/>
            <w:rFonts w:eastAsiaTheme="minorHAnsi"/>
            <w:color w:val="004B8D" w:themeColor="accent1"/>
          </w:rPr>
          <w:t>www.vision2020australia.org.au</w:t>
        </w:r>
      </w:hyperlink>
    </w:p>
    <w:p w14:paraId="6A42010C" w14:textId="77777777" w:rsidR="00C27718" w:rsidRPr="004370A2" w:rsidRDefault="00C27718" w:rsidP="00C27718">
      <w:pPr>
        <w:pStyle w:val="BodyText"/>
        <w:rPr>
          <w:rFonts w:eastAsiaTheme="minorHAnsi"/>
        </w:rPr>
      </w:pPr>
    </w:p>
    <w:p w14:paraId="012F291E" w14:textId="77777777" w:rsidR="00C27718" w:rsidRPr="004370A2" w:rsidRDefault="00C27718" w:rsidP="00C27718">
      <w:pPr>
        <w:pStyle w:val="BodyText"/>
        <w:rPr>
          <w:rFonts w:eastAsiaTheme="minorHAnsi"/>
        </w:rPr>
      </w:pPr>
      <w:r w:rsidRPr="004370A2">
        <w:rPr>
          <w:rFonts w:eastAsiaTheme="minorHAnsi"/>
        </w:rPr>
        <w:t>Established in October 2000</w:t>
      </w:r>
      <w:r>
        <w:rPr>
          <w:rFonts w:eastAsiaTheme="minorHAnsi"/>
        </w:rPr>
        <w:t xml:space="preserve">, Vision 2020 Australia is part </w:t>
      </w:r>
      <w:r w:rsidRPr="004370A2">
        <w:rPr>
          <w:rFonts w:eastAsiaTheme="minorHAnsi"/>
        </w:rPr>
        <w:t>of VISION 2020: The Righ</w:t>
      </w:r>
      <w:r>
        <w:rPr>
          <w:rFonts w:eastAsiaTheme="minorHAnsi"/>
        </w:rPr>
        <w:t xml:space="preserve">t to Sight, a global initiative </w:t>
      </w:r>
      <w:r w:rsidRPr="004370A2">
        <w:rPr>
          <w:rFonts w:eastAsiaTheme="minorHAnsi"/>
        </w:rPr>
        <w:t>of the World Health Org</w:t>
      </w:r>
      <w:r>
        <w:rPr>
          <w:rFonts w:eastAsiaTheme="minorHAnsi"/>
        </w:rPr>
        <w:t xml:space="preserve">anization and the International </w:t>
      </w:r>
      <w:r w:rsidRPr="004370A2">
        <w:rPr>
          <w:rFonts w:eastAsiaTheme="minorHAnsi"/>
        </w:rPr>
        <w:t>Agency for the Prevention of Blindness.</w:t>
      </w:r>
    </w:p>
    <w:p w14:paraId="09490BC4" w14:textId="77777777" w:rsidR="00495F33" w:rsidRDefault="00495F33" w:rsidP="00E5580F">
      <w:pPr>
        <w:pStyle w:val="BodyText"/>
      </w:pPr>
      <w:r>
        <w:br w:type="page"/>
      </w:r>
    </w:p>
    <w:p w14:paraId="52550398" w14:textId="77777777" w:rsidR="00495F33" w:rsidRDefault="00495F33" w:rsidP="00E5580F">
      <w:r>
        <w:rPr>
          <w:noProof/>
          <w:lang w:eastAsia="en-AU"/>
        </w:rPr>
        <w:lastRenderedPageBreak/>
        <w:drawing>
          <wp:anchor distT="0" distB="0" distL="114300" distR="114300" simplePos="0" relativeHeight="251659264" behindDoc="1" locked="0" layoutInCell="1" allowOverlap="1" wp14:anchorId="65825D28" wp14:editId="553CAC29">
            <wp:simplePos x="0" y="0"/>
            <wp:positionH relativeFrom="page">
              <wp:posOffset>297712</wp:posOffset>
            </wp:positionH>
            <wp:positionV relativeFrom="page">
              <wp:posOffset>233916</wp:posOffset>
            </wp:positionV>
            <wp:extent cx="6953693" cy="10228521"/>
            <wp:effectExtent l="0" t="0" r="0" b="1905"/>
            <wp:wrapNone/>
            <wp:docPr id="354" name="Picture 354" title="Vision 2020 Blue Back Cov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lue Cover - no tag.png"/>
                    <pic:cNvPicPr/>
                  </pic:nvPicPr>
                  <pic:blipFill>
                    <a:blip r:embed="rId15">
                      <a:extLst>
                        <a:ext uri="{28A0092B-C50C-407E-A947-70E740481C1C}">
                          <a14:useLocalDpi xmlns:a14="http://schemas.microsoft.com/office/drawing/2010/main" val="0"/>
                        </a:ext>
                      </a:extLst>
                    </a:blip>
                    <a:stretch>
                      <a:fillRect/>
                    </a:stretch>
                  </pic:blipFill>
                  <pic:spPr>
                    <a:xfrm>
                      <a:off x="0" y="0"/>
                      <a:ext cx="6953693" cy="10228521"/>
                    </a:xfrm>
                    <a:prstGeom prst="rect">
                      <a:avLst/>
                    </a:prstGeom>
                  </pic:spPr>
                </pic:pic>
              </a:graphicData>
            </a:graphic>
            <wp14:sizeRelH relativeFrom="margin">
              <wp14:pctWidth>0</wp14:pctWidth>
            </wp14:sizeRelH>
            <wp14:sizeRelV relativeFrom="margin">
              <wp14:pctHeight>0</wp14:pctHeight>
            </wp14:sizeRelV>
          </wp:anchor>
        </w:drawing>
      </w:r>
    </w:p>
    <w:p w14:paraId="2277B5B3" w14:textId="77777777" w:rsidR="00C27718" w:rsidRDefault="00C27718" w:rsidP="00495F33">
      <w:pPr>
        <w:pStyle w:val="BodyText"/>
      </w:pPr>
    </w:p>
    <w:sectPr w:rsidR="00C27718" w:rsidSect="00B844B0">
      <w:type w:val="continuous"/>
      <w:pgSz w:w="11906" w:h="16838" w:code="9"/>
      <w:pgMar w:top="2268" w:right="1134" w:bottom="1418" w:left="1134" w:header="567" w:footer="567"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3859C25" w14:textId="77777777" w:rsidR="00E87C3B" w:rsidRDefault="00E87C3B" w:rsidP="00185154">
      <w:r>
        <w:separator/>
      </w:r>
    </w:p>
    <w:p w14:paraId="77C42309" w14:textId="77777777" w:rsidR="00E87C3B" w:rsidRDefault="00E87C3B"/>
  </w:endnote>
  <w:endnote w:type="continuationSeparator" w:id="0">
    <w:p w14:paraId="03704E92" w14:textId="77777777" w:rsidR="00E87C3B" w:rsidRDefault="00E87C3B" w:rsidP="00185154">
      <w:r>
        <w:continuationSeparator/>
      </w:r>
    </w:p>
    <w:p w14:paraId="0682F1F0" w14:textId="77777777" w:rsidR="00E87C3B" w:rsidRDefault="00E87C3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rebuchet MS">
    <w:panose1 w:val="020B0603020202020204"/>
    <w:charset w:val="00"/>
    <w:family w:val="auto"/>
    <w:pitch w:val="variable"/>
    <w:sig w:usb0="00000287" w:usb1="00000000" w:usb2="00000000" w:usb3="00000000" w:csb0="0000009F" w:csb1="00000000"/>
  </w:font>
  <w:font w:name="Times New Roman">
    <w:panose1 w:val="02020603050405020304"/>
    <w:charset w:val="00"/>
    <w:family w:val="auto"/>
    <w:pitch w:val="variable"/>
    <w:sig w:usb0="E0002AEF" w:usb1="C0007841" w:usb2="00000009" w:usb3="00000000" w:csb0="000001FF" w:csb1="00000000"/>
  </w:font>
  <w:font w:name="Symbol">
    <w:panose1 w:val="00000000000000000000"/>
    <w:charset w:val="02"/>
    <w:family w:val="auto"/>
    <w:pitch w:val="variable"/>
    <w:sig w:usb0="00000000" w:usb1="10000000" w:usb2="00000000" w:usb3="00000000" w:csb0="80000000" w:csb1="00000000"/>
  </w:font>
  <w:font w:name="Arial">
    <w:panose1 w:val="020B0604020202020204"/>
    <w:charset w:val="00"/>
    <w:family w:val="auto"/>
    <w:pitch w:val="variable"/>
    <w:sig w:usb0="E0002AFF" w:usb1="C0007843" w:usb2="00000009" w:usb3="00000000" w:csb0="000001FF" w:csb1="00000000"/>
  </w:font>
  <w:font w:name="Tahoma">
    <w:panose1 w:val="020B0604030504040204"/>
    <w:charset w:val="00"/>
    <w:family w:val="auto"/>
    <w:pitch w:val="variable"/>
    <w:sig w:usb0="E1002EFF" w:usb1="C000605B" w:usb2="00000029" w:usb3="00000000" w:csb0="000101FF" w:csb1="00000000"/>
  </w:font>
  <w:font w:name="Arial Narrow">
    <w:panose1 w:val="020B0606020202030204"/>
    <w:charset w:val="00"/>
    <w:family w:val="auto"/>
    <w:pitch w:val="variable"/>
    <w:sig w:usb0="00000287" w:usb1="00000800" w:usb2="00000000" w:usb3="00000000" w:csb0="0000009F" w:csb1="00000000"/>
  </w:font>
  <w:font w:name="FrutigerLTStd-LightItalic">
    <w:altName w:val="Calibri"/>
    <w:panose1 w:val="00000000000000000000"/>
    <w:charset w:val="00"/>
    <w:family w:val="swiss"/>
    <w:notTrueType/>
    <w:pitch w:val="default"/>
    <w:sig w:usb0="00000003" w:usb1="00000000" w:usb2="00000000" w:usb3="00000000" w:csb0="00000001" w:csb1="00000000"/>
  </w:font>
  <w:font w:name="FrutigerLTStd-Roman">
    <w:altName w:val="Calibri"/>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651597E" w14:textId="77777777" w:rsidR="00C27718" w:rsidRDefault="00C27718" w:rsidP="002F2F7A">
    <w:pPr>
      <w:pStyle w:val="Footer"/>
    </w:pPr>
    <w:r>
      <w:tab/>
    </w:r>
    <w:r>
      <w:rPr>
        <w:noProof w:val="0"/>
      </w:rPr>
      <w:fldChar w:fldCharType="begin"/>
    </w:r>
    <w:r>
      <w:instrText xml:space="preserve"> PAGE  \* Arabic  \* MERGEFORMAT </w:instrText>
    </w:r>
    <w:r>
      <w:rPr>
        <w:noProof w:val="0"/>
      </w:rPr>
      <w:fldChar w:fldCharType="separate"/>
    </w:r>
    <w:r>
      <w:t>1</w:t>
    </w:r>
    <w:r>
      <w:fldChar w:fldCharType="end"/>
    </w: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B1A66AB" w14:textId="77777777" w:rsidR="00C27718" w:rsidRPr="002F2F7A" w:rsidRDefault="00C27718" w:rsidP="002F2F7A">
    <w:pPr>
      <w:pStyle w:val="Footer"/>
    </w:pPr>
    <w:r>
      <w:rPr>
        <w:noProof w:val="0"/>
      </w:rPr>
      <w:fldChar w:fldCharType="begin"/>
    </w:r>
    <w:r>
      <w:instrText xml:space="preserve"> PAGE   \* MERGEFORMAT </w:instrText>
    </w:r>
    <w:r>
      <w:rPr>
        <w:noProof w:val="0"/>
      </w:rPr>
      <w:fldChar w:fldCharType="separate"/>
    </w:r>
    <w:r w:rsidR="00E51D55">
      <w:t>2</w:t>
    </w:r>
    <w:r>
      <w:fldChar w:fldCharType="end"/>
    </w:r>
    <w:r>
      <w:tab/>
    </w:r>
    <w:fldSimple w:instr=" STYLEREF  DocTitle  \* MERGEFORMAT ">
      <w:r w:rsidR="00E51D55">
        <w:t>Annual Report 2016-17</w:t>
      </w:r>
    </w:fldSimple>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B04FC1D" w14:textId="77777777" w:rsidR="00E87C3B" w:rsidRDefault="00E87C3B" w:rsidP="00185154">
      <w:r>
        <w:separator/>
      </w:r>
    </w:p>
    <w:p w14:paraId="4948C3C5" w14:textId="77777777" w:rsidR="00E87C3B" w:rsidRDefault="00E87C3B"/>
  </w:footnote>
  <w:footnote w:type="continuationSeparator" w:id="0">
    <w:p w14:paraId="01ECAE61" w14:textId="77777777" w:rsidR="00E87C3B" w:rsidRDefault="00E87C3B" w:rsidP="00185154">
      <w:r>
        <w:continuationSeparator/>
      </w:r>
    </w:p>
    <w:p w14:paraId="6FEA8212" w14:textId="77777777" w:rsidR="00E87C3B" w:rsidRDefault="00E87C3B"/>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8260632" w14:textId="77777777" w:rsidR="00C27718" w:rsidRPr="009A1E0A" w:rsidRDefault="00C27718" w:rsidP="009A1E0A">
    <w:pPr>
      <w:pStyle w:val="Header"/>
    </w:pPr>
    <w:r>
      <w:rPr>
        <w:noProof/>
        <w:lang w:eastAsia="en-AU"/>
      </w:rPr>
      <w:drawing>
        <wp:anchor distT="0" distB="0" distL="114300" distR="114300" simplePos="0" relativeHeight="251659264" behindDoc="1" locked="0" layoutInCell="1" allowOverlap="1" wp14:anchorId="3EB57213" wp14:editId="51E619D2">
          <wp:simplePos x="716890" y="234086"/>
          <wp:positionH relativeFrom="page">
            <wp:align>center</wp:align>
          </wp:positionH>
          <wp:positionV relativeFrom="page">
            <wp:posOffset>223520</wp:posOffset>
          </wp:positionV>
          <wp:extent cx="6980214" cy="10260000"/>
          <wp:effectExtent l="0" t="0" r="0" b="8255"/>
          <wp:wrapNone/>
          <wp:docPr id="353" name="Picture 3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Yellow Cover.png"/>
                  <pic:cNvPicPr/>
                </pic:nvPicPr>
                <pic:blipFill>
                  <a:blip r:embed="rId1">
                    <a:extLst>
                      <a:ext uri="{28A0092B-C50C-407E-A947-70E740481C1C}">
                        <a14:useLocalDpi xmlns:a14="http://schemas.microsoft.com/office/drawing/2010/main" val="0"/>
                      </a:ext>
                    </a:extLst>
                  </a:blip>
                  <a:stretch>
                    <a:fillRect/>
                  </a:stretch>
                </pic:blipFill>
                <pic:spPr bwMode="auto">
                  <a:xfrm>
                    <a:off x="0" y="0"/>
                    <a:ext cx="6980214" cy="102600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377B173" w14:textId="77777777" w:rsidR="00C27718" w:rsidRDefault="00C27718">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FB28C5"/>
    <w:multiLevelType w:val="multilevel"/>
    <w:tmpl w:val="11C64328"/>
    <w:styleLink w:val="ListParagraph"/>
    <w:lvl w:ilvl="0">
      <w:start w:val="1"/>
      <w:numFmt w:val="none"/>
      <w:pStyle w:val="ListParagraph0"/>
      <w:suff w:val="nothing"/>
      <w:lvlText w:val=""/>
      <w:lvlJc w:val="left"/>
      <w:pPr>
        <w:ind w:left="284" w:firstLine="0"/>
      </w:pPr>
      <w:rPr>
        <w:rFonts w:asciiTheme="minorHAnsi" w:hAnsiTheme="minorHAnsi" w:hint="default"/>
        <w:color w:val="auto"/>
      </w:rPr>
    </w:lvl>
    <w:lvl w:ilvl="1">
      <w:start w:val="1"/>
      <w:numFmt w:val="none"/>
      <w:pStyle w:val="ListParagraph2"/>
      <w:suff w:val="nothing"/>
      <w:lvlText w:val=""/>
      <w:lvlJc w:val="left"/>
      <w:pPr>
        <w:ind w:left="567" w:firstLine="0"/>
      </w:pPr>
      <w:rPr>
        <w:rFonts w:asciiTheme="minorHAnsi" w:hAnsiTheme="minorHAnsi" w:hint="default"/>
        <w:color w:val="auto"/>
      </w:rPr>
    </w:lvl>
    <w:lvl w:ilvl="2">
      <w:start w:val="1"/>
      <w:numFmt w:val="none"/>
      <w:pStyle w:val="ListParagraph3"/>
      <w:suff w:val="nothing"/>
      <w:lvlText w:val=""/>
      <w:lvlJc w:val="left"/>
      <w:pPr>
        <w:ind w:left="851" w:firstLine="0"/>
      </w:pPr>
      <w:rPr>
        <w:rFonts w:asciiTheme="minorHAnsi" w:hAnsiTheme="minorHAnsi" w:hint="default"/>
        <w:color w:val="auto"/>
      </w:rPr>
    </w:lvl>
    <w:lvl w:ilvl="3">
      <w:start w:val="1"/>
      <w:numFmt w:val="none"/>
      <w:pStyle w:val="ListParagraph4"/>
      <w:suff w:val="nothing"/>
      <w:lvlText w:val=""/>
      <w:lvlJc w:val="left"/>
      <w:pPr>
        <w:ind w:left="1134" w:firstLine="0"/>
      </w:pPr>
      <w:rPr>
        <w:rFonts w:asciiTheme="minorHAnsi" w:hAnsiTheme="minorHAnsi" w:hint="default"/>
        <w:color w:val="auto"/>
      </w:rPr>
    </w:lvl>
    <w:lvl w:ilvl="4">
      <w:start w:val="1"/>
      <w:numFmt w:val="none"/>
      <w:pStyle w:val="ListParagraph5"/>
      <w:suff w:val="nothing"/>
      <w:lvlText w:val=""/>
      <w:lvlJc w:val="left"/>
      <w:pPr>
        <w:ind w:left="1418" w:firstLine="0"/>
      </w:pPr>
      <w:rPr>
        <w:rFonts w:asciiTheme="minorHAnsi" w:hAnsiTheme="minorHAnsi" w:hint="default"/>
        <w:color w:val="auto"/>
      </w:rPr>
    </w:lvl>
    <w:lvl w:ilvl="5">
      <w:start w:val="1"/>
      <w:numFmt w:val="none"/>
      <w:pStyle w:val="ListParagraph6"/>
      <w:suff w:val="nothing"/>
      <w:lvlText w:val=""/>
      <w:lvlJc w:val="left"/>
      <w:pPr>
        <w:ind w:left="1701" w:firstLine="0"/>
      </w:pPr>
      <w:rPr>
        <w:rFonts w:asciiTheme="minorHAnsi" w:hAnsiTheme="minorHAnsi" w:hint="default"/>
        <w:color w:val="auto"/>
      </w:rPr>
    </w:lvl>
    <w:lvl w:ilvl="6">
      <w:start w:val="1"/>
      <w:numFmt w:val="none"/>
      <w:suff w:val="nothing"/>
      <w:lvlText w:val=""/>
      <w:lvlJc w:val="left"/>
      <w:pPr>
        <w:ind w:left="1985" w:firstLine="0"/>
      </w:pPr>
      <w:rPr>
        <w:rFonts w:hint="default"/>
        <w:color w:val="000000"/>
      </w:rPr>
    </w:lvl>
    <w:lvl w:ilvl="7">
      <w:start w:val="1"/>
      <w:numFmt w:val="none"/>
      <w:suff w:val="nothing"/>
      <w:lvlText w:val=""/>
      <w:lvlJc w:val="left"/>
      <w:pPr>
        <w:ind w:left="2268" w:firstLine="0"/>
      </w:pPr>
      <w:rPr>
        <w:rFonts w:hint="default"/>
      </w:rPr>
    </w:lvl>
    <w:lvl w:ilvl="8">
      <w:numFmt w:val="none"/>
      <w:lvlText w:val=""/>
      <w:lvlJc w:val="left"/>
      <w:pPr>
        <w:tabs>
          <w:tab w:val="num" w:pos="3123"/>
        </w:tabs>
        <w:ind w:left="2552" w:firstLine="0"/>
      </w:pPr>
      <w:rPr>
        <w:rFonts w:hint="default"/>
      </w:rPr>
    </w:lvl>
  </w:abstractNum>
  <w:abstractNum w:abstractNumId="1">
    <w:nsid w:val="054E26E3"/>
    <w:multiLevelType w:val="multilevel"/>
    <w:tmpl w:val="624681D2"/>
    <w:numStyleLink w:val="ListTableBullet"/>
  </w:abstractNum>
  <w:abstractNum w:abstractNumId="2">
    <w:nsid w:val="07284AE9"/>
    <w:multiLevelType w:val="multilevel"/>
    <w:tmpl w:val="6706DB1E"/>
    <w:styleLink w:val="ListAlpha"/>
    <w:lvl w:ilvl="0">
      <w:start w:val="1"/>
      <w:numFmt w:val="lowerLetter"/>
      <w:pStyle w:val="ListAlpha0"/>
      <w:lvlText w:val="%1."/>
      <w:lvlJc w:val="left"/>
      <w:pPr>
        <w:tabs>
          <w:tab w:val="num" w:pos="425"/>
        </w:tabs>
        <w:ind w:left="425" w:hanging="425"/>
      </w:pPr>
      <w:rPr>
        <w:rFonts w:asciiTheme="minorHAnsi" w:hAnsiTheme="minorHAnsi" w:hint="default"/>
        <w:color w:val="auto"/>
        <w:sz w:val="22"/>
      </w:rPr>
    </w:lvl>
    <w:lvl w:ilvl="1">
      <w:start w:val="1"/>
      <w:numFmt w:val="lowerRoman"/>
      <w:pStyle w:val="ListAlpha2"/>
      <w:lvlText w:val="%2."/>
      <w:lvlJc w:val="left"/>
      <w:pPr>
        <w:tabs>
          <w:tab w:val="num" w:pos="850"/>
        </w:tabs>
        <w:ind w:left="850" w:hanging="425"/>
      </w:pPr>
      <w:rPr>
        <w:rFonts w:asciiTheme="minorHAnsi" w:hAnsiTheme="minorHAnsi" w:hint="default"/>
        <w:color w:val="auto"/>
        <w:sz w:val="22"/>
      </w:rPr>
    </w:lvl>
    <w:lvl w:ilvl="2">
      <w:start w:val="1"/>
      <w:numFmt w:val="decimal"/>
      <w:pStyle w:val="ListAlpha3"/>
      <w:lvlText w:val="%3."/>
      <w:lvlJc w:val="left"/>
      <w:pPr>
        <w:tabs>
          <w:tab w:val="num" w:pos="1275"/>
        </w:tabs>
        <w:ind w:left="1275" w:hanging="425"/>
      </w:pPr>
      <w:rPr>
        <w:rFonts w:asciiTheme="minorHAnsi" w:hAnsiTheme="minorHAnsi" w:hint="default"/>
        <w:color w:val="auto"/>
        <w:sz w:val="22"/>
      </w:rPr>
    </w:lvl>
    <w:lvl w:ilvl="3">
      <w:start w:val="1"/>
      <w:numFmt w:val="upperLetter"/>
      <w:pStyle w:val="ListAlpha4"/>
      <w:lvlText w:val="%4."/>
      <w:lvlJc w:val="left"/>
      <w:pPr>
        <w:tabs>
          <w:tab w:val="num" w:pos="1700"/>
        </w:tabs>
        <w:ind w:left="1700" w:hanging="425"/>
      </w:pPr>
      <w:rPr>
        <w:rFonts w:asciiTheme="minorHAnsi" w:hAnsiTheme="minorHAnsi" w:hint="default"/>
        <w:color w:val="auto"/>
        <w:sz w:val="22"/>
      </w:rPr>
    </w:lvl>
    <w:lvl w:ilvl="4">
      <w:start w:val="1"/>
      <w:numFmt w:val="upperRoman"/>
      <w:pStyle w:val="ListAlpha5"/>
      <w:lvlText w:val="%5."/>
      <w:lvlJc w:val="left"/>
      <w:pPr>
        <w:tabs>
          <w:tab w:val="num" w:pos="2125"/>
        </w:tabs>
        <w:ind w:left="2125" w:hanging="425"/>
      </w:pPr>
      <w:rPr>
        <w:rFonts w:asciiTheme="minorHAnsi" w:hAnsiTheme="minorHAnsi" w:hint="default"/>
        <w:color w:val="auto"/>
        <w:sz w:val="22"/>
      </w:rPr>
    </w:lvl>
    <w:lvl w:ilvl="5">
      <w:start w:val="1"/>
      <w:numFmt w:val="decimal"/>
      <w:pStyle w:val="ListAlpha6"/>
      <w:lvlText w:val="%6."/>
      <w:lvlJc w:val="left"/>
      <w:pPr>
        <w:tabs>
          <w:tab w:val="num" w:pos="2550"/>
        </w:tabs>
        <w:ind w:left="2550" w:hanging="425"/>
      </w:pPr>
      <w:rPr>
        <w:rFonts w:asciiTheme="minorHAnsi" w:hAnsiTheme="minorHAnsi" w:hint="default"/>
        <w:color w:val="auto"/>
        <w:sz w:val="22"/>
      </w:rPr>
    </w:lvl>
    <w:lvl w:ilvl="6">
      <w:start w:val="1"/>
      <w:numFmt w:val="none"/>
      <w:lvlText w:val=""/>
      <w:lvlJc w:val="left"/>
      <w:pPr>
        <w:tabs>
          <w:tab w:val="num" w:pos="2975"/>
        </w:tabs>
        <w:ind w:left="2975" w:hanging="425"/>
      </w:pPr>
      <w:rPr>
        <w:rFonts w:hint="default"/>
      </w:rPr>
    </w:lvl>
    <w:lvl w:ilvl="7">
      <w:start w:val="1"/>
      <w:numFmt w:val="none"/>
      <w:lvlText w:val=""/>
      <w:lvlJc w:val="left"/>
      <w:pPr>
        <w:tabs>
          <w:tab w:val="num" w:pos="3400"/>
        </w:tabs>
        <w:ind w:left="3400" w:hanging="425"/>
      </w:pPr>
      <w:rPr>
        <w:rFonts w:hint="default"/>
      </w:rPr>
    </w:lvl>
    <w:lvl w:ilvl="8">
      <w:start w:val="1"/>
      <w:numFmt w:val="none"/>
      <w:lvlText w:val=""/>
      <w:lvlJc w:val="left"/>
      <w:pPr>
        <w:tabs>
          <w:tab w:val="num" w:pos="3825"/>
        </w:tabs>
        <w:ind w:left="3825" w:hanging="425"/>
      </w:pPr>
      <w:rPr>
        <w:rFonts w:hint="default"/>
      </w:rPr>
    </w:lvl>
  </w:abstractNum>
  <w:abstractNum w:abstractNumId="3">
    <w:nsid w:val="0CCD4DAA"/>
    <w:multiLevelType w:val="multilevel"/>
    <w:tmpl w:val="624681D2"/>
    <w:styleLink w:val="ListTableBullet"/>
    <w:lvl w:ilvl="0">
      <w:start w:val="1"/>
      <w:numFmt w:val="bullet"/>
      <w:pStyle w:val="TableBullet"/>
      <w:lvlText w:val=""/>
      <w:lvlJc w:val="left"/>
      <w:pPr>
        <w:tabs>
          <w:tab w:val="num" w:pos="284"/>
        </w:tabs>
        <w:ind w:left="284" w:hanging="284"/>
      </w:pPr>
      <w:rPr>
        <w:rFonts w:ascii="Symbol" w:hAnsi="Symbol" w:hint="default"/>
        <w:color w:val="auto"/>
        <w:sz w:val="18"/>
      </w:rPr>
    </w:lvl>
    <w:lvl w:ilvl="1">
      <w:start w:val="1"/>
      <w:numFmt w:val="bullet"/>
      <w:pStyle w:val="TableBullet2"/>
      <w:lvlText w:val="‐"/>
      <w:lvlJc w:val="left"/>
      <w:pPr>
        <w:tabs>
          <w:tab w:val="num" w:pos="567"/>
        </w:tabs>
        <w:ind w:left="567" w:hanging="283"/>
      </w:pPr>
      <w:rPr>
        <w:rFonts w:ascii="Trebuchet MS" w:hAnsi="Trebuchet MS" w:cs="Times New Roman" w:hint="default"/>
        <w:color w:val="auto"/>
        <w:sz w:val="20"/>
      </w:rPr>
    </w:lvl>
    <w:lvl w:ilvl="2">
      <w:start w:val="1"/>
      <w:numFmt w:val="none"/>
      <w:lvlText w:val=""/>
      <w:lvlJc w:val="left"/>
      <w:pPr>
        <w:tabs>
          <w:tab w:val="num" w:pos="-31680"/>
        </w:tabs>
        <w:ind w:left="-32767" w:firstLine="0"/>
      </w:pPr>
      <w:rPr>
        <w:rFonts w:hint="default"/>
        <w:color w:val="000000"/>
      </w:rPr>
    </w:lvl>
    <w:lvl w:ilvl="3">
      <w:start w:val="1"/>
      <w:numFmt w:val="none"/>
      <w:lvlText w:val="%4"/>
      <w:lvlJc w:val="left"/>
      <w:pPr>
        <w:tabs>
          <w:tab w:val="num" w:pos="-31680"/>
        </w:tabs>
        <w:ind w:left="-32767" w:firstLine="0"/>
      </w:pPr>
      <w:rPr>
        <w:rFonts w:hint="default"/>
      </w:rPr>
    </w:lvl>
    <w:lvl w:ilvl="4">
      <w:start w:val="1"/>
      <w:numFmt w:val="none"/>
      <w:lvlText w:val=""/>
      <w:lvlJc w:val="left"/>
      <w:pPr>
        <w:tabs>
          <w:tab w:val="num" w:pos="-31680"/>
        </w:tabs>
        <w:ind w:left="-32767" w:firstLine="0"/>
      </w:pPr>
      <w:rPr>
        <w:rFonts w:hint="default"/>
        <w:color w:val="000000"/>
      </w:rPr>
    </w:lvl>
    <w:lvl w:ilvl="5">
      <w:start w:val="1"/>
      <w:numFmt w:val="none"/>
      <w:lvlText w:val=""/>
      <w:lvlJc w:val="left"/>
      <w:pPr>
        <w:tabs>
          <w:tab w:val="num" w:pos="-31680"/>
        </w:tabs>
        <w:ind w:left="-32767" w:firstLine="0"/>
      </w:pPr>
      <w:rPr>
        <w:rFonts w:hint="default"/>
      </w:rPr>
    </w:lvl>
    <w:lvl w:ilvl="6">
      <w:start w:val="1"/>
      <w:numFmt w:val="none"/>
      <w:lvlText w:val=""/>
      <w:lvlJc w:val="left"/>
      <w:pPr>
        <w:tabs>
          <w:tab w:val="num" w:pos="-31680"/>
        </w:tabs>
        <w:ind w:left="-32767" w:firstLine="0"/>
      </w:pPr>
      <w:rPr>
        <w:rFonts w:hint="default"/>
        <w:color w:val="000000"/>
      </w:rPr>
    </w:lvl>
    <w:lvl w:ilvl="7">
      <w:start w:val="1"/>
      <w:numFmt w:val="none"/>
      <w:lvlText w:val="%8"/>
      <w:lvlJc w:val="left"/>
      <w:pPr>
        <w:tabs>
          <w:tab w:val="num" w:pos="-31680"/>
        </w:tabs>
        <w:ind w:left="-32767" w:firstLine="0"/>
      </w:pPr>
      <w:rPr>
        <w:rFonts w:hint="default"/>
      </w:rPr>
    </w:lvl>
    <w:lvl w:ilvl="8">
      <w:start w:val="1"/>
      <w:numFmt w:val="none"/>
      <w:lvlText w:val=""/>
      <w:lvlJc w:val="left"/>
      <w:pPr>
        <w:tabs>
          <w:tab w:val="num" w:pos="-31680"/>
        </w:tabs>
        <w:ind w:left="-32767" w:firstLine="0"/>
      </w:pPr>
      <w:rPr>
        <w:rFonts w:hint="default"/>
        <w:color w:val="000000"/>
      </w:rPr>
    </w:lvl>
  </w:abstractNum>
  <w:abstractNum w:abstractNumId="4">
    <w:nsid w:val="24741D40"/>
    <w:multiLevelType w:val="multilevel"/>
    <w:tmpl w:val="2FAA1644"/>
    <w:styleLink w:val="ListNumber"/>
    <w:lvl w:ilvl="0">
      <w:start w:val="1"/>
      <w:numFmt w:val="decimal"/>
      <w:pStyle w:val="ListNumber0"/>
      <w:lvlText w:val="%1."/>
      <w:lvlJc w:val="left"/>
      <w:pPr>
        <w:tabs>
          <w:tab w:val="num" w:pos="425"/>
        </w:tabs>
        <w:ind w:left="425" w:hanging="425"/>
      </w:pPr>
      <w:rPr>
        <w:rFonts w:asciiTheme="minorHAnsi" w:hAnsiTheme="minorHAnsi" w:hint="default"/>
        <w:b w:val="0"/>
        <w:i w:val="0"/>
        <w:caps w:val="0"/>
        <w:strike w:val="0"/>
        <w:dstrike w:val="0"/>
        <w:vanish w:val="0"/>
        <w:color w:val="auto"/>
        <w:sz w:val="22"/>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lowerLetter"/>
      <w:pStyle w:val="ListNumber2"/>
      <w:lvlText w:val="%2."/>
      <w:lvlJc w:val="left"/>
      <w:pPr>
        <w:tabs>
          <w:tab w:val="num" w:pos="851"/>
        </w:tabs>
        <w:ind w:left="850" w:hanging="425"/>
      </w:pPr>
      <w:rPr>
        <w:rFonts w:asciiTheme="minorHAnsi" w:hAnsiTheme="minorHAnsi" w:hint="default"/>
        <w:b w:val="0"/>
        <w:i w:val="0"/>
        <w:color w:val="auto"/>
        <w:sz w:val="22"/>
      </w:rPr>
    </w:lvl>
    <w:lvl w:ilvl="2">
      <w:start w:val="1"/>
      <w:numFmt w:val="lowerRoman"/>
      <w:pStyle w:val="ListNumber3"/>
      <w:lvlText w:val="%3."/>
      <w:lvlJc w:val="left"/>
      <w:pPr>
        <w:tabs>
          <w:tab w:val="num" w:pos="1276"/>
        </w:tabs>
        <w:ind w:left="1275" w:hanging="425"/>
      </w:pPr>
      <w:rPr>
        <w:rFonts w:asciiTheme="minorHAnsi" w:hAnsiTheme="minorHAnsi" w:hint="default"/>
        <w:b w:val="0"/>
        <w:i w:val="0"/>
        <w:color w:val="auto"/>
        <w:sz w:val="22"/>
      </w:rPr>
    </w:lvl>
    <w:lvl w:ilvl="3">
      <w:start w:val="1"/>
      <w:numFmt w:val="upperLetter"/>
      <w:pStyle w:val="ListNumber4"/>
      <w:lvlText w:val="%4."/>
      <w:lvlJc w:val="left"/>
      <w:pPr>
        <w:tabs>
          <w:tab w:val="num" w:pos="1701"/>
        </w:tabs>
        <w:ind w:left="1700" w:hanging="425"/>
      </w:pPr>
      <w:rPr>
        <w:rFonts w:asciiTheme="minorHAnsi" w:hAnsiTheme="minorHAnsi" w:hint="default"/>
        <w:b w:val="0"/>
        <w:i w:val="0"/>
        <w:color w:val="auto"/>
        <w:sz w:val="22"/>
      </w:rPr>
    </w:lvl>
    <w:lvl w:ilvl="4">
      <w:start w:val="1"/>
      <w:numFmt w:val="upperRoman"/>
      <w:pStyle w:val="ListNumber5"/>
      <w:lvlText w:val="%5."/>
      <w:lvlJc w:val="left"/>
      <w:pPr>
        <w:tabs>
          <w:tab w:val="num" w:pos="2126"/>
        </w:tabs>
        <w:ind w:left="2125" w:hanging="425"/>
      </w:pPr>
      <w:rPr>
        <w:rFonts w:asciiTheme="minorHAnsi" w:hAnsiTheme="minorHAnsi" w:hint="default"/>
        <w:b w:val="0"/>
        <w:i w:val="0"/>
        <w:color w:val="auto"/>
        <w:sz w:val="22"/>
      </w:rPr>
    </w:lvl>
    <w:lvl w:ilvl="5">
      <w:start w:val="1"/>
      <w:numFmt w:val="decimal"/>
      <w:pStyle w:val="ListNumber6"/>
      <w:lvlText w:val="%6."/>
      <w:lvlJc w:val="left"/>
      <w:pPr>
        <w:tabs>
          <w:tab w:val="num" w:pos="2552"/>
        </w:tabs>
        <w:ind w:left="2550" w:hanging="425"/>
      </w:pPr>
      <w:rPr>
        <w:rFonts w:asciiTheme="minorHAnsi" w:hAnsiTheme="minorHAnsi" w:hint="default"/>
        <w:b w:val="0"/>
        <w:i w:val="0"/>
        <w:color w:val="auto"/>
        <w:sz w:val="22"/>
      </w:rPr>
    </w:lvl>
    <w:lvl w:ilvl="6">
      <w:start w:val="1"/>
      <w:numFmt w:val="none"/>
      <w:suff w:val="nothing"/>
      <w:lvlText w:val="%7"/>
      <w:lvlJc w:val="left"/>
      <w:pPr>
        <w:ind w:left="2975" w:hanging="425"/>
      </w:pPr>
      <w:rPr>
        <w:rFonts w:hint="default"/>
        <w:color w:val="E1001A"/>
      </w:rPr>
    </w:lvl>
    <w:lvl w:ilvl="7">
      <w:start w:val="1"/>
      <w:numFmt w:val="none"/>
      <w:suff w:val="nothing"/>
      <w:lvlText w:val="%8"/>
      <w:lvlJc w:val="left"/>
      <w:pPr>
        <w:ind w:left="3400" w:hanging="425"/>
      </w:pPr>
      <w:rPr>
        <w:rFonts w:hint="default"/>
        <w:color w:val="E1001A"/>
        <w:sz w:val="20"/>
      </w:rPr>
    </w:lvl>
    <w:lvl w:ilvl="8">
      <w:start w:val="1"/>
      <w:numFmt w:val="none"/>
      <w:suff w:val="nothing"/>
      <w:lvlText w:val="%9"/>
      <w:lvlJc w:val="left"/>
      <w:pPr>
        <w:ind w:left="3825" w:hanging="425"/>
      </w:pPr>
      <w:rPr>
        <w:rFonts w:hint="default"/>
        <w:color w:val="E1001A"/>
      </w:rPr>
    </w:lvl>
  </w:abstractNum>
  <w:abstractNum w:abstractNumId="5">
    <w:nsid w:val="353912ED"/>
    <w:multiLevelType w:val="multilevel"/>
    <w:tmpl w:val="93023612"/>
    <w:styleLink w:val="ListBullet"/>
    <w:lvl w:ilvl="0">
      <w:start w:val="1"/>
      <w:numFmt w:val="bullet"/>
      <w:pStyle w:val="ListBullet0"/>
      <w:lvlText w:val=""/>
      <w:lvlJc w:val="left"/>
      <w:pPr>
        <w:tabs>
          <w:tab w:val="num" w:pos="425"/>
        </w:tabs>
        <w:ind w:left="425" w:hanging="425"/>
      </w:pPr>
      <w:rPr>
        <w:rFonts w:ascii="Symbol" w:hAnsi="Symbol" w:hint="default"/>
        <w:b w:val="0"/>
        <w:i w:val="0"/>
        <w:color w:val="auto"/>
        <w:sz w:val="18"/>
        <w:szCs w:val="20"/>
      </w:rPr>
    </w:lvl>
    <w:lvl w:ilvl="1">
      <w:start w:val="1"/>
      <w:numFmt w:val="bullet"/>
      <w:pStyle w:val="ListBullet2"/>
      <w:lvlText w:val="‐"/>
      <w:lvlJc w:val="left"/>
      <w:pPr>
        <w:tabs>
          <w:tab w:val="num" w:pos="851"/>
        </w:tabs>
        <w:ind w:left="851" w:hanging="426"/>
      </w:pPr>
      <w:rPr>
        <w:rFonts w:ascii="Trebuchet MS" w:hAnsi="Trebuchet MS" w:cs="Times New Roman" w:hint="default"/>
        <w:caps w:val="0"/>
        <w:strike w:val="0"/>
        <w:dstrike w:val="0"/>
        <w:vanish w:val="0"/>
        <w:color w:val="auto"/>
        <w:sz w:val="22"/>
        <w:u w:val="none"/>
        <w:vertAlign w:val="baseline"/>
      </w:rPr>
    </w:lvl>
    <w:lvl w:ilvl="2">
      <w:start w:val="1"/>
      <w:numFmt w:val="bullet"/>
      <w:pStyle w:val="ListBullet3"/>
      <w:lvlText w:val=""/>
      <w:lvlJc w:val="left"/>
      <w:pPr>
        <w:tabs>
          <w:tab w:val="num" w:pos="1276"/>
        </w:tabs>
        <w:ind w:left="1276" w:hanging="425"/>
      </w:pPr>
      <w:rPr>
        <w:rFonts w:ascii="Symbol" w:hAnsi="Symbol" w:hint="default"/>
        <w:color w:val="auto"/>
        <w:sz w:val="18"/>
      </w:rPr>
    </w:lvl>
    <w:lvl w:ilvl="3">
      <w:start w:val="1"/>
      <w:numFmt w:val="bullet"/>
      <w:pStyle w:val="ListBullet4"/>
      <w:lvlText w:val="‐"/>
      <w:lvlJc w:val="left"/>
      <w:pPr>
        <w:tabs>
          <w:tab w:val="num" w:pos="1701"/>
        </w:tabs>
        <w:ind w:left="1701" w:hanging="425"/>
      </w:pPr>
      <w:rPr>
        <w:rFonts w:ascii="Trebuchet MS" w:hAnsi="Trebuchet MS" w:cs="Times New Roman" w:hint="default"/>
        <w:caps w:val="0"/>
        <w:strike w:val="0"/>
        <w:dstrike w:val="0"/>
        <w:vanish w:val="0"/>
        <w:color w:val="auto"/>
        <w:sz w:val="22"/>
        <w:u w:val="none"/>
        <w:vertAlign w:val="baseline"/>
      </w:rPr>
    </w:lvl>
    <w:lvl w:ilvl="4">
      <w:start w:val="1"/>
      <w:numFmt w:val="bullet"/>
      <w:pStyle w:val="ListBullet5"/>
      <w:lvlText w:val=""/>
      <w:lvlJc w:val="left"/>
      <w:pPr>
        <w:tabs>
          <w:tab w:val="num" w:pos="2126"/>
        </w:tabs>
        <w:ind w:left="2126" w:hanging="425"/>
      </w:pPr>
      <w:rPr>
        <w:rFonts w:ascii="Symbol" w:hAnsi="Symbol" w:hint="default"/>
        <w:color w:val="auto"/>
        <w:sz w:val="18"/>
      </w:rPr>
    </w:lvl>
    <w:lvl w:ilvl="5">
      <w:start w:val="1"/>
      <w:numFmt w:val="bullet"/>
      <w:pStyle w:val="ListBullet6"/>
      <w:lvlText w:val="‐"/>
      <w:lvlJc w:val="left"/>
      <w:pPr>
        <w:tabs>
          <w:tab w:val="num" w:pos="2552"/>
        </w:tabs>
        <w:ind w:left="2552" w:hanging="426"/>
      </w:pPr>
      <w:rPr>
        <w:rFonts w:ascii="Trebuchet MS" w:hAnsi="Trebuchet MS" w:cs="Times New Roman" w:hint="default"/>
        <w:caps w:val="0"/>
        <w:strike w:val="0"/>
        <w:dstrike w:val="0"/>
        <w:vanish w:val="0"/>
        <w:color w:val="auto"/>
        <w:sz w:val="22"/>
        <w:u w:val="none"/>
        <w:vertAlign w:val="baseline"/>
      </w:rPr>
    </w:lvl>
    <w:lvl w:ilvl="6">
      <w:start w:val="1"/>
      <w:numFmt w:val="none"/>
      <w:suff w:val="nothing"/>
      <w:lvlText w:val=""/>
      <w:lvlJc w:val="left"/>
      <w:pPr>
        <w:ind w:left="0" w:firstLine="0"/>
      </w:pPr>
      <w:rPr>
        <w:rFonts w:hint="default"/>
        <w:color w:val="auto"/>
        <w:sz w:val="20"/>
      </w:rPr>
    </w:lvl>
    <w:lvl w:ilvl="7">
      <w:start w:val="1"/>
      <w:numFmt w:val="none"/>
      <w:suff w:val="nothing"/>
      <w:lvlText w:val="%8"/>
      <w:lvlJc w:val="left"/>
      <w:pPr>
        <w:ind w:left="0" w:firstLine="0"/>
      </w:pPr>
      <w:rPr>
        <w:rFonts w:hint="default"/>
        <w:color w:val="000000"/>
        <w:sz w:val="20"/>
      </w:rPr>
    </w:lvl>
    <w:lvl w:ilvl="8">
      <w:start w:val="1"/>
      <w:numFmt w:val="none"/>
      <w:suff w:val="nothing"/>
      <w:lvlText w:val=""/>
      <w:lvlJc w:val="left"/>
      <w:pPr>
        <w:ind w:left="0" w:firstLine="0"/>
      </w:pPr>
      <w:rPr>
        <w:rFonts w:hint="default"/>
      </w:rPr>
    </w:lvl>
  </w:abstractNum>
  <w:abstractNum w:abstractNumId="6">
    <w:nsid w:val="366E6290"/>
    <w:multiLevelType w:val="multilevel"/>
    <w:tmpl w:val="BDFC207A"/>
    <w:numStyleLink w:val="ListTableNumber"/>
  </w:abstractNum>
  <w:abstractNum w:abstractNumId="7">
    <w:nsid w:val="40071FAE"/>
    <w:multiLevelType w:val="multilevel"/>
    <w:tmpl w:val="9D625AA6"/>
    <w:styleLink w:val="ListNumberedHeadings"/>
    <w:lvl w:ilvl="0">
      <w:start w:val="1"/>
      <w:numFmt w:val="decimal"/>
      <w:pStyle w:val="NbrHeading1"/>
      <w:lvlText w:val="%1"/>
      <w:lvlJc w:val="left"/>
      <w:pPr>
        <w:tabs>
          <w:tab w:val="num" w:pos="1134"/>
        </w:tabs>
        <w:ind w:left="1134" w:hanging="1134"/>
      </w:pPr>
      <w:rPr>
        <w:rFonts w:asciiTheme="majorHAnsi" w:hAnsiTheme="majorHAnsi" w:hint="default"/>
        <w:color w:val="004B8D" w:themeColor="accent1"/>
        <w:sz w:val="36"/>
      </w:rPr>
    </w:lvl>
    <w:lvl w:ilvl="1">
      <w:start w:val="1"/>
      <w:numFmt w:val="decimal"/>
      <w:pStyle w:val="NbrHeading2"/>
      <w:lvlText w:val="%1.%2"/>
      <w:lvlJc w:val="left"/>
      <w:pPr>
        <w:tabs>
          <w:tab w:val="num" w:pos="1134"/>
        </w:tabs>
        <w:ind w:left="1134" w:hanging="1134"/>
      </w:pPr>
      <w:rPr>
        <w:rFonts w:asciiTheme="majorHAnsi" w:hAnsiTheme="majorHAnsi" w:hint="default"/>
        <w:color w:val="004B8D" w:themeColor="accent1"/>
        <w:sz w:val="28"/>
      </w:rPr>
    </w:lvl>
    <w:lvl w:ilvl="2">
      <w:start w:val="1"/>
      <w:numFmt w:val="decimal"/>
      <w:pStyle w:val="NbrHeading3"/>
      <w:lvlText w:val="%1.%2.%3"/>
      <w:lvlJc w:val="left"/>
      <w:pPr>
        <w:tabs>
          <w:tab w:val="num" w:pos="1134"/>
        </w:tabs>
        <w:ind w:left="1134" w:hanging="1134"/>
      </w:pPr>
      <w:rPr>
        <w:rFonts w:asciiTheme="majorHAnsi" w:hAnsiTheme="majorHAnsi" w:hint="default"/>
        <w:b w:val="0"/>
        <w:color w:val="004B8D" w:themeColor="accent1"/>
        <w:sz w:val="22"/>
      </w:rPr>
    </w:lvl>
    <w:lvl w:ilvl="3">
      <w:start w:val="1"/>
      <w:numFmt w:val="decimal"/>
      <w:pStyle w:val="NbrHeading4"/>
      <w:lvlText w:val="%1.%2.%3.%4"/>
      <w:lvlJc w:val="left"/>
      <w:pPr>
        <w:tabs>
          <w:tab w:val="num" w:pos="1134"/>
        </w:tabs>
        <w:ind w:left="1134" w:hanging="1134"/>
      </w:pPr>
      <w:rPr>
        <w:rFonts w:asciiTheme="majorHAnsi" w:hAnsiTheme="majorHAnsi" w:hint="default"/>
        <w:color w:val="004B8D" w:themeColor="accent1"/>
        <w:sz w:val="22"/>
      </w:rPr>
    </w:lvl>
    <w:lvl w:ilvl="4">
      <w:start w:val="1"/>
      <w:numFmt w:val="decimal"/>
      <w:pStyle w:val="NbrHeading5"/>
      <w:lvlText w:val="%1.%2.%3.%4.%5"/>
      <w:lvlJc w:val="left"/>
      <w:pPr>
        <w:tabs>
          <w:tab w:val="num" w:pos="1134"/>
        </w:tabs>
        <w:ind w:left="1134" w:hanging="1134"/>
      </w:pPr>
      <w:rPr>
        <w:rFonts w:asciiTheme="majorHAnsi" w:hAnsiTheme="majorHAnsi" w:hint="default"/>
        <w:color w:val="004B8D" w:themeColor="accent1"/>
        <w:sz w:val="22"/>
        <w:u w:val="none"/>
      </w:rPr>
    </w:lvl>
    <w:lvl w:ilvl="5">
      <w:start w:val="1"/>
      <w:numFmt w:val="none"/>
      <w:lvlText w:val=""/>
      <w:lvlJc w:val="left"/>
      <w:pPr>
        <w:ind w:left="-32767" w:firstLine="0"/>
      </w:pPr>
      <w:rPr>
        <w:rFonts w:hint="default"/>
      </w:rPr>
    </w:lvl>
    <w:lvl w:ilvl="6">
      <w:start w:val="1"/>
      <w:numFmt w:val="none"/>
      <w:lvlRestart w:val="1"/>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space"/>
      <w:lvlText w:val=""/>
      <w:lvlJc w:val="left"/>
      <w:pPr>
        <w:ind w:left="0" w:firstLine="0"/>
      </w:pPr>
      <w:rPr>
        <w:rFonts w:hint="default"/>
      </w:rPr>
    </w:lvl>
  </w:abstractNum>
  <w:abstractNum w:abstractNumId="8">
    <w:nsid w:val="4EE90380"/>
    <w:multiLevelType w:val="multilevel"/>
    <w:tmpl w:val="93023612"/>
    <w:numStyleLink w:val="ListBullet"/>
  </w:abstractNum>
  <w:abstractNum w:abstractNumId="9">
    <w:nsid w:val="5B713DD2"/>
    <w:multiLevelType w:val="multilevel"/>
    <w:tmpl w:val="624681D2"/>
    <w:numStyleLink w:val="ListTableBullet"/>
  </w:abstractNum>
  <w:abstractNum w:abstractNumId="10">
    <w:nsid w:val="626E5373"/>
    <w:multiLevelType w:val="multilevel"/>
    <w:tmpl w:val="BDFC207A"/>
    <w:styleLink w:val="ListTableNumber"/>
    <w:lvl w:ilvl="0">
      <w:start w:val="1"/>
      <w:numFmt w:val="decimal"/>
      <w:pStyle w:val="TableNumber"/>
      <w:lvlText w:val="%1."/>
      <w:lvlJc w:val="left"/>
      <w:pPr>
        <w:tabs>
          <w:tab w:val="num" w:pos="284"/>
        </w:tabs>
        <w:ind w:left="284" w:hanging="284"/>
      </w:pPr>
      <w:rPr>
        <w:rFonts w:asciiTheme="minorHAnsi" w:hAnsiTheme="minorHAnsi" w:hint="default"/>
        <w:b w:val="0"/>
        <w:i w:val="0"/>
        <w:color w:val="auto"/>
        <w:sz w:val="20"/>
        <w:szCs w:val="21"/>
      </w:rPr>
    </w:lvl>
    <w:lvl w:ilvl="1">
      <w:start w:val="1"/>
      <w:numFmt w:val="lowerLetter"/>
      <w:pStyle w:val="TableNumber2"/>
      <w:lvlText w:val="%2."/>
      <w:lvlJc w:val="left"/>
      <w:pPr>
        <w:tabs>
          <w:tab w:val="num" w:pos="567"/>
        </w:tabs>
        <w:ind w:left="567" w:hanging="283"/>
      </w:pPr>
      <w:rPr>
        <w:rFonts w:asciiTheme="minorHAnsi" w:hAnsiTheme="minorHAnsi" w:hint="default"/>
        <w:b w:val="0"/>
        <w:i w:val="0"/>
        <w:color w:val="auto"/>
        <w:sz w:val="20"/>
        <w:szCs w:val="21"/>
      </w:rPr>
    </w:lvl>
    <w:lvl w:ilvl="2">
      <w:start w:val="1"/>
      <w:numFmt w:val="none"/>
      <w:lvlText w:val=""/>
      <w:lvlJc w:val="left"/>
      <w:pPr>
        <w:tabs>
          <w:tab w:val="num" w:pos="0"/>
        </w:tabs>
        <w:ind w:left="0" w:firstLine="0"/>
      </w:pPr>
      <w:rPr>
        <w:rFonts w:ascii="Arial" w:hAnsi="Arial" w:hint="default"/>
        <w:b w:val="0"/>
        <w:i w:val="0"/>
        <w:sz w:val="18"/>
      </w:rPr>
    </w:lvl>
    <w:lvl w:ilvl="3">
      <w:start w:val="1"/>
      <w:numFmt w:val="none"/>
      <w:suff w:val="nothing"/>
      <w:lvlText w:val=""/>
      <w:lvlJc w:val="left"/>
      <w:pPr>
        <w:ind w:left="0" w:firstLine="0"/>
      </w:pPr>
      <w:rPr>
        <w:rFonts w:ascii="Arial" w:hAnsi="Arial" w:hint="default"/>
        <w:b w:val="0"/>
        <w:i w:val="0"/>
        <w:sz w:val="18"/>
      </w:rPr>
    </w:lvl>
    <w:lvl w:ilvl="4">
      <w:start w:val="1"/>
      <w:numFmt w:val="none"/>
      <w:suff w:val="nothing"/>
      <w:lvlText w:val=""/>
      <w:lvlJc w:val="left"/>
      <w:pPr>
        <w:ind w:left="0" w:firstLine="0"/>
      </w:pPr>
      <w:rPr>
        <w:rFonts w:ascii="Arial" w:hAnsi="Arial" w:hint="default"/>
        <w:b w:val="0"/>
        <w:i w:val="0"/>
        <w:sz w:val="18"/>
      </w:rPr>
    </w:lvl>
    <w:lvl w:ilvl="5">
      <w:start w:val="1"/>
      <w:numFmt w:val="none"/>
      <w:suff w:val="nothing"/>
      <w:lvlText w:val=""/>
      <w:lvlJc w:val="left"/>
      <w:pPr>
        <w:ind w:left="0" w:firstLine="0"/>
      </w:pPr>
      <w:rPr>
        <w:rFonts w:ascii="Arial" w:hAnsi="Arial" w:hint="default"/>
        <w:b w:val="0"/>
        <w:i w:val="0"/>
        <w:sz w:val="18"/>
      </w:rPr>
    </w:lvl>
    <w:lvl w:ilvl="6">
      <w:start w:val="1"/>
      <w:numFmt w:val="none"/>
      <w:suff w:val="nothing"/>
      <w:lvlText w:val="%7"/>
      <w:lvlJc w:val="left"/>
      <w:pPr>
        <w:ind w:left="0" w:firstLine="0"/>
      </w:pPr>
      <w:rPr>
        <w:rFonts w:hint="default"/>
      </w:rPr>
    </w:lvl>
    <w:lvl w:ilvl="7">
      <w:start w:val="1"/>
      <w:numFmt w:val="none"/>
      <w:suff w:val="nothing"/>
      <w:lvlText w:val="%8"/>
      <w:lvlJc w:val="left"/>
      <w:pPr>
        <w:ind w:left="0" w:firstLine="0"/>
      </w:pPr>
      <w:rPr>
        <w:rFonts w:hint="default"/>
      </w:rPr>
    </w:lvl>
    <w:lvl w:ilvl="8">
      <w:start w:val="1"/>
      <w:numFmt w:val="none"/>
      <w:suff w:val="nothing"/>
      <w:lvlText w:val="%9"/>
      <w:lvlJc w:val="left"/>
      <w:pPr>
        <w:ind w:left="0" w:firstLine="0"/>
      </w:pPr>
      <w:rPr>
        <w:rFonts w:hint="default"/>
      </w:rPr>
    </w:lvl>
  </w:abstractNum>
  <w:abstractNum w:abstractNumId="11">
    <w:nsid w:val="7139706E"/>
    <w:multiLevelType w:val="multilevel"/>
    <w:tmpl w:val="11C64328"/>
    <w:numStyleLink w:val="ListParagraph"/>
  </w:abstractNum>
  <w:abstractNum w:abstractNumId="12">
    <w:nsid w:val="76CA03E1"/>
    <w:multiLevelType w:val="multilevel"/>
    <w:tmpl w:val="9D625AA6"/>
    <w:numStyleLink w:val="ListNumberedHeadings"/>
  </w:abstractNum>
  <w:abstractNum w:abstractNumId="13">
    <w:nsid w:val="7E0F5F26"/>
    <w:multiLevelType w:val="multilevel"/>
    <w:tmpl w:val="7FFA377C"/>
    <w:lvl w:ilvl="0">
      <w:start w:val="1"/>
      <w:numFmt w:val="upperLetter"/>
      <w:lvlRestart w:val="0"/>
      <w:pStyle w:val="AppendixH1"/>
      <w:suff w:val="nothing"/>
      <w:lvlText w:val="Schedule %1"/>
      <w:lvlJc w:val="left"/>
      <w:pPr>
        <w:ind w:left="0" w:firstLine="0"/>
      </w:pPr>
      <w:rPr>
        <w:rFonts w:ascii="Arial" w:hAnsi="Arial" w:hint="default"/>
        <w:color w:val="auto"/>
        <w:sz w:val="32"/>
        <w:szCs w:val="32"/>
      </w:rPr>
    </w:lvl>
    <w:lvl w:ilvl="1">
      <w:start w:val="1"/>
      <w:numFmt w:val="decimal"/>
      <w:lvlText w:val="%1-%2"/>
      <w:lvlJc w:val="left"/>
      <w:pPr>
        <w:tabs>
          <w:tab w:val="num" w:pos="1134"/>
        </w:tabs>
        <w:ind w:left="1134" w:hanging="1134"/>
      </w:pPr>
      <w:rPr>
        <w:rFonts w:hint="default"/>
      </w:rPr>
    </w:lvl>
    <w:lvl w:ilvl="2">
      <w:start w:val="1"/>
      <w:numFmt w:val="decimal"/>
      <w:lvlText w:val="%1-%2-%3"/>
      <w:lvlJc w:val="left"/>
      <w:pPr>
        <w:tabs>
          <w:tab w:val="num" w:pos="1134"/>
        </w:tabs>
        <w:ind w:left="1134" w:hanging="1134"/>
      </w:pPr>
      <w:rPr>
        <w:rFonts w:hint="default"/>
      </w:rPr>
    </w:lvl>
    <w:lvl w:ilvl="3">
      <w:start w:val="1"/>
      <w:numFmt w:val="none"/>
      <w:suff w:val="nothing"/>
      <w:lvlText w:val=""/>
      <w:lvlJc w:val="left"/>
      <w:pPr>
        <w:ind w:left="-851" w:firstLine="0"/>
      </w:pPr>
      <w:rPr>
        <w:rFonts w:hint="default"/>
        <w:color w:val="76787B"/>
      </w:rPr>
    </w:lvl>
    <w:lvl w:ilvl="4">
      <w:start w:val="1"/>
      <w:numFmt w:val="none"/>
      <w:suff w:val="nothing"/>
      <w:lvlText w:val=""/>
      <w:lvlJc w:val="left"/>
      <w:pPr>
        <w:ind w:left="-851" w:firstLine="0"/>
      </w:pPr>
      <w:rPr>
        <w:rFonts w:hint="default"/>
      </w:rPr>
    </w:lvl>
    <w:lvl w:ilvl="5">
      <w:start w:val="1"/>
      <w:numFmt w:val="none"/>
      <w:suff w:val="nothing"/>
      <w:lvlText w:val=""/>
      <w:lvlJc w:val="left"/>
      <w:pPr>
        <w:ind w:left="-851" w:firstLine="0"/>
      </w:pPr>
      <w:rPr>
        <w:rFonts w:hint="default"/>
      </w:rPr>
    </w:lvl>
    <w:lvl w:ilvl="6">
      <w:start w:val="1"/>
      <w:numFmt w:val="none"/>
      <w:suff w:val="nothing"/>
      <w:lvlText w:val=""/>
      <w:lvlJc w:val="left"/>
      <w:pPr>
        <w:ind w:left="-851" w:firstLine="0"/>
      </w:pPr>
      <w:rPr>
        <w:rFonts w:hint="default"/>
        <w:sz w:val="18"/>
      </w:rPr>
    </w:lvl>
    <w:lvl w:ilvl="7">
      <w:start w:val="1"/>
      <w:numFmt w:val="none"/>
      <w:suff w:val="nothing"/>
      <w:lvlText w:val=""/>
      <w:lvlJc w:val="left"/>
      <w:pPr>
        <w:ind w:left="-851" w:firstLine="0"/>
      </w:pPr>
      <w:rPr>
        <w:rFonts w:hint="default"/>
      </w:rPr>
    </w:lvl>
    <w:lvl w:ilvl="8">
      <w:start w:val="1"/>
      <w:numFmt w:val="none"/>
      <w:suff w:val="nothing"/>
      <w:lvlText w:val=""/>
      <w:lvlJc w:val="left"/>
      <w:pPr>
        <w:ind w:left="-851" w:firstLine="0"/>
      </w:pPr>
      <w:rPr>
        <w:rFonts w:hint="default"/>
      </w:rPr>
    </w:lvl>
  </w:abstractNum>
  <w:num w:numId="1">
    <w:abstractNumId w:val="2"/>
  </w:num>
  <w:num w:numId="2">
    <w:abstractNumId w:val="13"/>
  </w:num>
  <w:num w:numId="3">
    <w:abstractNumId w:val="4"/>
  </w:num>
  <w:num w:numId="4">
    <w:abstractNumId w:val="7"/>
  </w:num>
  <w:num w:numId="5">
    <w:abstractNumId w:val="0"/>
  </w:num>
  <w:num w:numId="6">
    <w:abstractNumId w:val="3"/>
  </w:num>
  <w:num w:numId="7">
    <w:abstractNumId w:val="10"/>
  </w:num>
  <w:num w:numId="8">
    <w:abstractNumId w:val="11"/>
  </w:num>
  <w:num w:numId="9">
    <w:abstractNumId w:val="12"/>
    <w:lvlOverride w:ilvl="2">
      <w:lvl w:ilvl="2">
        <w:start w:val="1"/>
        <w:numFmt w:val="decimal"/>
        <w:pStyle w:val="NbrHeading3"/>
        <w:lvlText w:val="%1.%2.%3"/>
        <w:lvlJc w:val="left"/>
        <w:pPr>
          <w:tabs>
            <w:tab w:val="num" w:pos="1134"/>
          </w:tabs>
          <w:ind w:left="1134" w:hanging="1134"/>
        </w:pPr>
        <w:rPr>
          <w:rFonts w:asciiTheme="majorHAnsi" w:hAnsiTheme="majorHAnsi" w:hint="default"/>
          <w:b/>
          <w:color w:val="004B8D" w:themeColor="accent1"/>
          <w:sz w:val="22"/>
        </w:rPr>
      </w:lvl>
    </w:lvlOverride>
  </w:num>
  <w:num w:numId="10">
    <w:abstractNumId w:val="1"/>
  </w:num>
  <w:num w:numId="11">
    <w:abstractNumId w:val="6"/>
  </w:num>
  <w:num w:numId="12">
    <w:abstractNumId w:val="2"/>
  </w:num>
  <w:num w:numId="13">
    <w:abstractNumId w:val="4"/>
  </w:num>
  <w:num w:numId="14">
    <w:abstractNumId w:val="5"/>
  </w:num>
  <w:num w:numId="15">
    <w:abstractNumId w:val="8"/>
  </w:num>
  <w:num w:numId="16">
    <w:abstractNumId w:val="8"/>
  </w:num>
  <w:num w:numId="17">
    <w:abstractNumId w:val="8"/>
  </w:num>
  <w:num w:numId="18">
    <w:abstractNumId w:val="8"/>
  </w:num>
  <w:num w:numId="19">
    <w:abstractNumId w:val="8"/>
  </w:num>
  <w:num w:numId="20">
    <w:abstractNumId w:val="8"/>
  </w:num>
  <w:num w:numId="21">
    <w:abstractNumId w:val="5"/>
  </w:num>
  <w:num w:numId="22">
    <w:abstractNumId w:val="3"/>
  </w:num>
  <w:num w:numId="23">
    <w:abstractNumId w:val="9"/>
  </w:num>
  <w:num w:numId="24">
    <w:abstractNumId w:val="9"/>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24F30"/>
    <w:rsid w:val="000021D9"/>
    <w:rsid w:val="00006100"/>
    <w:rsid w:val="000358CA"/>
    <w:rsid w:val="000427B8"/>
    <w:rsid w:val="00071C7D"/>
    <w:rsid w:val="00076F97"/>
    <w:rsid w:val="000870BB"/>
    <w:rsid w:val="00087D93"/>
    <w:rsid w:val="000A3645"/>
    <w:rsid w:val="000B3EBE"/>
    <w:rsid w:val="000B6FA1"/>
    <w:rsid w:val="000C0C22"/>
    <w:rsid w:val="000C1D1E"/>
    <w:rsid w:val="000C5684"/>
    <w:rsid w:val="000F4A35"/>
    <w:rsid w:val="001063C6"/>
    <w:rsid w:val="0013218E"/>
    <w:rsid w:val="00145CCD"/>
    <w:rsid w:val="001505D8"/>
    <w:rsid w:val="00154790"/>
    <w:rsid w:val="00156423"/>
    <w:rsid w:val="001600E5"/>
    <w:rsid w:val="001829A7"/>
    <w:rsid w:val="00185154"/>
    <w:rsid w:val="00186E49"/>
    <w:rsid w:val="0019114D"/>
    <w:rsid w:val="001B078D"/>
    <w:rsid w:val="001D2046"/>
    <w:rsid w:val="001E489B"/>
    <w:rsid w:val="001E6DE7"/>
    <w:rsid w:val="001F16CA"/>
    <w:rsid w:val="002078C1"/>
    <w:rsid w:val="002106C4"/>
    <w:rsid w:val="00210DEF"/>
    <w:rsid w:val="00222215"/>
    <w:rsid w:val="0025119D"/>
    <w:rsid w:val="00252201"/>
    <w:rsid w:val="00254DD8"/>
    <w:rsid w:val="00271ECA"/>
    <w:rsid w:val="002A590E"/>
    <w:rsid w:val="002B4003"/>
    <w:rsid w:val="002C5B1C"/>
    <w:rsid w:val="002D4254"/>
    <w:rsid w:val="002D4E6E"/>
    <w:rsid w:val="002F2F7A"/>
    <w:rsid w:val="002F4862"/>
    <w:rsid w:val="00301893"/>
    <w:rsid w:val="003411DD"/>
    <w:rsid w:val="0037398C"/>
    <w:rsid w:val="0037618F"/>
    <w:rsid w:val="003853C1"/>
    <w:rsid w:val="003A04C1"/>
    <w:rsid w:val="003A08A5"/>
    <w:rsid w:val="003B0945"/>
    <w:rsid w:val="003B097F"/>
    <w:rsid w:val="003B126F"/>
    <w:rsid w:val="003B4DCF"/>
    <w:rsid w:val="003D3B71"/>
    <w:rsid w:val="003D56AF"/>
    <w:rsid w:val="003E1EF3"/>
    <w:rsid w:val="003E269E"/>
    <w:rsid w:val="003E2E43"/>
    <w:rsid w:val="003E5319"/>
    <w:rsid w:val="003F606C"/>
    <w:rsid w:val="00404615"/>
    <w:rsid w:val="00407776"/>
    <w:rsid w:val="004254BC"/>
    <w:rsid w:val="00427353"/>
    <w:rsid w:val="0043564D"/>
    <w:rsid w:val="0043628A"/>
    <w:rsid w:val="00444AE6"/>
    <w:rsid w:val="004478FD"/>
    <w:rsid w:val="004700B3"/>
    <w:rsid w:val="004846EB"/>
    <w:rsid w:val="00491C59"/>
    <w:rsid w:val="00495F33"/>
    <w:rsid w:val="004B7DAE"/>
    <w:rsid w:val="004E79A4"/>
    <w:rsid w:val="004F2A3C"/>
    <w:rsid w:val="004F3D6F"/>
    <w:rsid w:val="0051056D"/>
    <w:rsid w:val="005331C9"/>
    <w:rsid w:val="005362EE"/>
    <w:rsid w:val="00551546"/>
    <w:rsid w:val="0055219D"/>
    <w:rsid w:val="00552E06"/>
    <w:rsid w:val="00553229"/>
    <w:rsid w:val="0055353F"/>
    <w:rsid w:val="0056633F"/>
    <w:rsid w:val="005713E5"/>
    <w:rsid w:val="005749D0"/>
    <w:rsid w:val="005A435A"/>
    <w:rsid w:val="005B0C40"/>
    <w:rsid w:val="005D15BB"/>
    <w:rsid w:val="005D620B"/>
    <w:rsid w:val="005E259B"/>
    <w:rsid w:val="005F5340"/>
    <w:rsid w:val="006025ED"/>
    <w:rsid w:val="0061089F"/>
    <w:rsid w:val="006262B0"/>
    <w:rsid w:val="00630061"/>
    <w:rsid w:val="00633235"/>
    <w:rsid w:val="006359B9"/>
    <w:rsid w:val="006366A1"/>
    <w:rsid w:val="0065325A"/>
    <w:rsid w:val="00674316"/>
    <w:rsid w:val="006759F6"/>
    <w:rsid w:val="00684E74"/>
    <w:rsid w:val="00697C48"/>
    <w:rsid w:val="006A1801"/>
    <w:rsid w:val="006D22C5"/>
    <w:rsid w:val="00706376"/>
    <w:rsid w:val="00757A95"/>
    <w:rsid w:val="00770BF1"/>
    <w:rsid w:val="00774E81"/>
    <w:rsid w:val="007A5346"/>
    <w:rsid w:val="007B1B14"/>
    <w:rsid w:val="007B398E"/>
    <w:rsid w:val="007C69D6"/>
    <w:rsid w:val="007F3BDD"/>
    <w:rsid w:val="00817D6F"/>
    <w:rsid w:val="00822503"/>
    <w:rsid w:val="00842156"/>
    <w:rsid w:val="00845732"/>
    <w:rsid w:val="008572D9"/>
    <w:rsid w:val="00861E13"/>
    <w:rsid w:val="00883392"/>
    <w:rsid w:val="00892496"/>
    <w:rsid w:val="008A6F22"/>
    <w:rsid w:val="008B17B1"/>
    <w:rsid w:val="008B574C"/>
    <w:rsid w:val="008B5D8F"/>
    <w:rsid w:val="008C683B"/>
    <w:rsid w:val="008F4E0B"/>
    <w:rsid w:val="00907866"/>
    <w:rsid w:val="00924F30"/>
    <w:rsid w:val="009453E1"/>
    <w:rsid w:val="0095655B"/>
    <w:rsid w:val="009571D7"/>
    <w:rsid w:val="009A199C"/>
    <w:rsid w:val="009A1E0A"/>
    <w:rsid w:val="009C0F73"/>
    <w:rsid w:val="009C5027"/>
    <w:rsid w:val="009E3BCF"/>
    <w:rsid w:val="009F6CE7"/>
    <w:rsid w:val="00A07960"/>
    <w:rsid w:val="00A41250"/>
    <w:rsid w:val="00A41D4E"/>
    <w:rsid w:val="00A52A8F"/>
    <w:rsid w:val="00A63844"/>
    <w:rsid w:val="00A640FF"/>
    <w:rsid w:val="00A83B38"/>
    <w:rsid w:val="00A9139E"/>
    <w:rsid w:val="00AA6010"/>
    <w:rsid w:val="00AA7024"/>
    <w:rsid w:val="00AD6EC2"/>
    <w:rsid w:val="00AE4C26"/>
    <w:rsid w:val="00AF2204"/>
    <w:rsid w:val="00B012F3"/>
    <w:rsid w:val="00B1273F"/>
    <w:rsid w:val="00B172FD"/>
    <w:rsid w:val="00B53493"/>
    <w:rsid w:val="00B55D18"/>
    <w:rsid w:val="00B56CC8"/>
    <w:rsid w:val="00B65281"/>
    <w:rsid w:val="00B668FB"/>
    <w:rsid w:val="00B76B8E"/>
    <w:rsid w:val="00B8347A"/>
    <w:rsid w:val="00B844B0"/>
    <w:rsid w:val="00BA45AE"/>
    <w:rsid w:val="00BA4F4A"/>
    <w:rsid w:val="00BA66AD"/>
    <w:rsid w:val="00BB49AA"/>
    <w:rsid w:val="00BB6906"/>
    <w:rsid w:val="00BC2DD3"/>
    <w:rsid w:val="00BC54E0"/>
    <w:rsid w:val="00BC67B1"/>
    <w:rsid w:val="00BD7CF3"/>
    <w:rsid w:val="00BE16D4"/>
    <w:rsid w:val="00BF15C1"/>
    <w:rsid w:val="00BF2C53"/>
    <w:rsid w:val="00C000C3"/>
    <w:rsid w:val="00C02E60"/>
    <w:rsid w:val="00C10095"/>
    <w:rsid w:val="00C224A8"/>
    <w:rsid w:val="00C240FD"/>
    <w:rsid w:val="00C24374"/>
    <w:rsid w:val="00C27718"/>
    <w:rsid w:val="00C302EF"/>
    <w:rsid w:val="00C63864"/>
    <w:rsid w:val="00C74C53"/>
    <w:rsid w:val="00C97431"/>
    <w:rsid w:val="00CC1D13"/>
    <w:rsid w:val="00CD7CBE"/>
    <w:rsid w:val="00D241D3"/>
    <w:rsid w:val="00D24EC3"/>
    <w:rsid w:val="00D253E1"/>
    <w:rsid w:val="00D27FA8"/>
    <w:rsid w:val="00D365D3"/>
    <w:rsid w:val="00D42F7B"/>
    <w:rsid w:val="00D55089"/>
    <w:rsid w:val="00D65684"/>
    <w:rsid w:val="00D65E0E"/>
    <w:rsid w:val="00D67B01"/>
    <w:rsid w:val="00DA76FA"/>
    <w:rsid w:val="00DB2B49"/>
    <w:rsid w:val="00DC28FE"/>
    <w:rsid w:val="00DC290C"/>
    <w:rsid w:val="00DC33B4"/>
    <w:rsid w:val="00DD4656"/>
    <w:rsid w:val="00DF01DF"/>
    <w:rsid w:val="00E018FB"/>
    <w:rsid w:val="00E135C8"/>
    <w:rsid w:val="00E21DC0"/>
    <w:rsid w:val="00E323B3"/>
    <w:rsid w:val="00E4248F"/>
    <w:rsid w:val="00E51D55"/>
    <w:rsid w:val="00E6763B"/>
    <w:rsid w:val="00E85F87"/>
    <w:rsid w:val="00E87C3B"/>
    <w:rsid w:val="00E943B1"/>
    <w:rsid w:val="00EB58BD"/>
    <w:rsid w:val="00EB6D30"/>
    <w:rsid w:val="00EC0FFC"/>
    <w:rsid w:val="00EC3CE8"/>
    <w:rsid w:val="00ED2E33"/>
    <w:rsid w:val="00ED3024"/>
    <w:rsid w:val="00ED71B6"/>
    <w:rsid w:val="00EE5474"/>
    <w:rsid w:val="00EF0E10"/>
    <w:rsid w:val="00EF2076"/>
    <w:rsid w:val="00EF2AFB"/>
    <w:rsid w:val="00F33D5C"/>
    <w:rsid w:val="00F431FB"/>
    <w:rsid w:val="00F435C1"/>
    <w:rsid w:val="00F5010F"/>
    <w:rsid w:val="00F53ACB"/>
    <w:rsid w:val="00F60E46"/>
    <w:rsid w:val="00F6184E"/>
    <w:rsid w:val="00F8007E"/>
    <w:rsid w:val="00F81C8A"/>
    <w:rsid w:val="00F84805"/>
    <w:rsid w:val="00F85E41"/>
    <w:rsid w:val="00F96591"/>
    <w:rsid w:val="00F978A9"/>
    <w:rsid w:val="00FA2B02"/>
    <w:rsid w:val="00FB1115"/>
    <w:rsid w:val="00FB4AE4"/>
    <w:rsid w:val="00FD5739"/>
    <w:rsid w:val="00FE5CDD"/>
    <w:rsid w:val="00FE7A02"/>
    <w:rsid w:val="00FF781B"/>
  </w:rsids>
  <m:mathPr>
    <m:mathFont m:val="Cambria Math"/>
    <m:brkBin m:val="before"/>
    <m:brkBinSub m:val="--"/>
    <m:smallFrac/>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61C14251"/>
  <w15:docId w15:val="{E6C5FE1D-823C-43C4-8BBA-CDAD1536BB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AU" w:eastAsia="en-US" w:bidi="ar-SA"/>
      </w:rPr>
    </w:rPrDefault>
    <w:pPrDefault>
      <w:pPr>
        <w:spacing w:before="80" w:after="80"/>
      </w:pPr>
    </w:pPrDefault>
  </w:docDefaults>
  <w:latentStyles w:defLockedState="0" w:defUIPriority="99" w:defSemiHidden="0" w:defUnhideWhenUsed="0" w:defQFormat="0" w:count="380">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1" w:unhideWhenUsed="1" w:qFormat="1"/>
    <w:lsdException w:name="List Number" w:semiHidden="1" w:uiPriority="1" w:unhideWhenUsed="1" w:qFormat="1"/>
    <w:lsdException w:name="List 2" w:semiHidden="1" w:unhideWhenUsed="1"/>
    <w:lsdException w:name="List 3" w:semiHidden="1" w:unhideWhenUsed="1"/>
    <w:lsdException w:name="List 4" w:semiHidden="1"/>
    <w:lsdException w:name="List 5" w:semiHidden="1"/>
    <w:lsdException w:name="List Bullet 2" w:semiHidden="1" w:uiPriority="19" w:unhideWhenUsed="1"/>
    <w:lsdException w:name="List Bullet 3" w:semiHidden="1" w:uiPriority="19" w:unhideWhenUsed="1"/>
    <w:lsdException w:name="List Bullet 4" w:semiHidden="1" w:uiPriority="19" w:unhideWhenUsed="1"/>
    <w:lsdException w:name="List Bullet 5" w:semiHidden="1" w:uiPriority="19" w:unhideWhenUsed="1"/>
    <w:lsdException w:name="List Number 2" w:semiHidden="1" w:uiPriority="19" w:unhideWhenUsed="1"/>
    <w:lsdException w:name="List Number 3" w:semiHidden="1" w:uiPriority="19" w:unhideWhenUsed="1"/>
    <w:lsdException w:name="List Number 4" w:semiHidden="1" w:uiPriority="19" w:unhideWhenUsed="1"/>
    <w:lsdException w:name="List Number 5" w:semiHidden="1" w:uiPriority="19"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qFormat="1"/>
    <w:lsdException w:name="Body Text 3" w:unhideWhenUsed="1" w:qFormat="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Bibliography" w:semiHidden="1"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5010F"/>
    <w:pPr>
      <w:spacing w:before="0" w:after="0"/>
    </w:pPr>
  </w:style>
  <w:style w:type="paragraph" w:styleId="Heading1">
    <w:name w:val="heading 1"/>
    <w:basedOn w:val="Normal"/>
    <w:next w:val="BodyText"/>
    <w:link w:val="Heading1Char"/>
    <w:qFormat/>
    <w:rsid w:val="004254BC"/>
    <w:pPr>
      <w:keepNext/>
      <w:keepLines/>
      <w:pageBreakBefore/>
      <w:widowControl w:val="0"/>
      <w:spacing w:before="360" w:after="360"/>
      <w:outlineLvl w:val="0"/>
    </w:pPr>
    <w:rPr>
      <w:rFonts w:asciiTheme="majorHAnsi" w:eastAsia="Times New Roman" w:hAnsiTheme="majorHAnsi" w:cs="Arial"/>
      <w:bCs/>
      <w:color w:val="004B8D" w:themeColor="accent1"/>
      <w:kern w:val="32"/>
      <w:sz w:val="36"/>
      <w:szCs w:val="32"/>
      <w:lang w:eastAsia="en-AU"/>
    </w:rPr>
  </w:style>
  <w:style w:type="paragraph" w:styleId="Heading2">
    <w:name w:val="heading 2"/>
    <w:basedOn w:val="Normal"/>
    <w:next w:val="BodyText"/>
    <w:link w:val="Heading2Char"/>
    <w:qFormat/>
    <w:rsid w:val="004254BC"/>
    <w:pPr>
      <w:keepNext/>
      <w:keepLines/>
      <w:spacing w:before="440" w:after="240"/>
      <w:outlineLvl w:val="1"/>
    </w:pPr>
    <w:rPr>
      <w:rFonts w:asciiTheme="majorHAnsi" w:eastAsia="Times New Roman" w:hAnsiTheme="majorHAnsi" w:cs="Arial"/>
      <w:bCs/>
      <w:iCs/>
      <w:color w:val="004B8D" w:themeColor="accent1"/>
      <w:sz w:val="28"/>
      <w:szCs w:val="28"/>
      <w:lang w:eastAsia="en-AU"/>
    </w:rPr>
  </w:style>
  <w:style w:type="paragraph" w:styleId="Heading3">
    <w:name w:val="heading 3"/>
    <w:basedOn w:val="Normal"/>
    <w:next w:val="BodyText"/>
    <w:link w:val="Heading3Char"/>
    <w:qFormat/>
    <w:rsid w:val="004254BC"/>
    <w:pPr>
      <w:keepNext/>
      <w:keepLines/>
      <w:spacing w:before="240" w:after="120"/>
      <w:outlineLvl w:val="2"/>
    </w:pPr>
    <w:rPr>
      <w:rFonts w:asciiTheme="majorHAnsi" w:eastAsia="Times New Roman" w:hAnsiTheme="majorHAnsi" w:cs="Times New Roman"/>
      <w:b/>
      <w:bCs/>
      <w:color w:val="004B8D" w:themeColor="accent1"/>
      <w:szCs w:val="24"/>
      <w:lang w:eastAsia="en-AU"/>
    </w:rPr>
  </w:style>
  <w:style w:type="paragraph" w:styleId="Heading4">
    <w:name w:val="heading 4"/>
    <w:basedOn w:val="Normal"/>
    <w:next w:val="BodyText"/>
    <w:link w:val="Heading4Char"/>
    <w:semiHidden/>
    <w:qFormat/>
    <w:rsid w:val="009E3BCF"/>
    <w:pPr>
      <w:keepNext/>
      <w:keepLines/>
      <w:spacing w:before="180" w:after="120"/>
      <w:outlineLvl w:val="3"/>
    </w:pPr>
    <w:rPr>
      <w:rFonts w:asciiTheme="majorHAnsi" w:eastAsia="Times New Roman" w:hAnsiTheme="majorHAnsi" w:cs="Times New Roman"/>
      <w:bCs/>
      <w:i/>
      <w:color w:val="004B8D" w:themeColor="accent1"/>
      <w:lang w:eastAsia="en-AU"/>
    </w:rPr>
  </w:style>
  <w:style w:type="paragraph" w:styleId="Heading5">
    <w:name w:val="heading 5"/>
    <w:basedOn w:val="Normal"/>
    <w:next w:val="BodyText"/>
    <w:link w:val="Heading5Char"/>
    <w:semiHidden/>
    <w:qFormat/>
    <w:rsid w:val="009E3BCF"/>
    <w:pPr>
      <w:keepNext/>
      <w:keepLines/>
      <w:spacing w:before="120" w:after="120"/>
      <w:outlineLvl w:val="4"/>
    </w:pPr>
    <w:rPr>
      <w:rFonts w:asciiTheme="majorHAnsi" w:eastAsia="Times New Roman" w:hAnsiTheme="majorHAnsi" w:cs="Times New Roman"/>
      <w:bCs/>
      <w:iCs/>
      <w:color w:val="004B8D" w:themeColor="accent1"/>
      <w:szCs w:val="26"/>
      <w:u w:val="single"/>
      <w:lang w:eastAsia="en-AU"/>
    </w:rPr>
  </w:style>
  <w:style w:type="paragraph" w:styleId="Heading6">
    <w:name w:val="heading 6"/>
    <w:basedOn w:val="Normal"/>
    <w:next w:val="Normal"/>
    <w:link w:val="Heading6Char"/>
    <w:uiPriority w:val="99"/>
    <w:semiHidden/>
    <w:qFormat/>
    <w:rsid w:val="00444AE6"/>
    <w:pPr>
      <w:spacing w:before="120" w:after="120"/>
      <w:outlineLvl w:val="5"/>
    </w:pPr>
    <w:rPr>
      <w:rFonts w:eastAsia="Times New Roman" w:cs="Times New Roman"/>
      <w:bCs/>
      <w:lang w:eastAsia="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qFormat/>
    <w:rsid w:val="00ED3024"/>
    <w:pPr>
      <w:spacing w:before="120" w:after="120" w:line="264" w:lineRule="auto"/>
    </w:pPr>
    <w:rPr>
      <w:rFonts w:eastAsia="Times New Roman" w:cs="Times New Roman"/>
      <w:szCs w:val="24"/>
      <w:lang w:eastAsia="en-AU"/>
    </w:rPr>
  </w:style>
  <w:style w:type="character" w:customStyle="1" w:styleId="BodyTextChar">
    <w:name w:val="Body Text Char"/>
    <w:basedOn w:val="DefaultParagraphFont"/>
    <w:link w:val="BodyText"/>
    <w:rsid w:val="00ED3024"/>
    <w:rPr>
      <w:rFonts w:eastAsia="Times New Roman" w:cs="Times New Roman"/>
      <w:szCs w:val="24"/>
      <w:lang w:eastAsia="en-AU"/>
    </w:rPr>
  </w:style>
  <w:style w:type="character" w:customStyle="1" w:styleId="Heading1Char">
    <w:name w:val="Heading 1 Char"/>
    <w:basedOn w:val="DefaultParagraphFont"/>
    <w:link w:val="Heading1"/>
    <w:rsid w:val="004254BC"/>
    <w:rPr>
      <w:rFonts w:asciiTheme="majorHAnsi" w:eastAsia="Times New Roman" w:hAnsiTheme="majorHAnsi" w:cs="Arial"/>
      <w:bCs/>
      <w:color w:val="004B8D" w:themeColor="accent1"/>
      <w:kern w:val="32"/>
      <w:sz w:val="36"/>
      <w:szCs w:val="32"/>
      <w:lang w:eastAsia="en-AU"/>
    </w:rPr>
  </w:style>
  <w:style w:type="character" w:customStyle="1" w:styleId="Heading2Char">
    <w:name w:val="Heading 2 Char"/>
    <w:basedOn w:val="DefaultParagraphFont"/>
    <w:link w:val="Heading2"/>
    <w:rsid w:val="004254BC"/>
    <w:rPr>
      <w:rFonts w:asciiTheme="majorHAnsi" w:eastAsia="Times New Roman" w:hAnsiTheme="majorHAnsi" w:cs="Arial"/>
      <w:bCs/>
      <w:iCs/>
      <w:color w:val="004B8D" w:themeColor="accent1"/>
      <w:sz w:val="28"/>
      <w:szCs w:val="28"/>
      <w:lang w:eastAsia="en-AU"/>
    </w:rPr>
  </w:style>
  <w:style w:type="character" w:customStyle="1" w:styleId="Heading3Char">
    <w:name w:val="Heading 3 Char"/>
    <w:basedOn w:val="DefaultParagraphFont"/>
    <w:link w:val="Heading3"/>
    <w:rsid w:val="004254BC"/>
    <w:rPr>
      <w:rFonts w:asciiTheme="majorHAnsi" w:eastAsia="Times New Roman" w:hAnsiTheme="majorHAnsi" w:cs="Times New Roman"/>
      <w:b/>
      <w:bCs/>
      <w:color w:val="004B8D" w:themeColor="accent1"/>
      <w:szCs w:val="24"/>
      <w:lang w:eastAsia="en-AU"/>
    </w:rPr>
  </w:style>
  <w:style w:type="character" w:customStyle="1" w:styleId="Heading4Char">
    <w:name w:val="Heading 4 Char"/>
    <w:basedOn w:val="DefaultParagraphFont"/>
    <w:link w:val="Heading4"/>
    <w:semiHidden/>
    <w:rsid w:val="00A9139E"/>
    <w:rPr>
      <w:rFonts w:asciiTheme="majorHAnsi" w:eastAsia="Times New Roman" w:hAnsiTheme="majorHAnsi" w:cs="Times New Roman"/>
      <w:bCs/>
      <w:i/>
      <w:color w:val="004B8D" w:themeColor="accent1"/>
      <w:lang w:eastAsia="en-AU"/>
    </w:rPr>
  </w:style>
  <w:style w:type="paragraph" w:customStyle="1" w:styleId="NbrHeading1">
    <w:name w:val="Nbr Heading 1"/>
    <w:basedOn w:val="Heading1"/>
    <w:next w:val="BodyText"/>
    <w:qFormat/>
    <w:rsid w:val="003A08A5"/>
    <w:pPr>
      <w:numPr>
        <w:numId w:val="9"/>
      </w:numPr>
    </w:pPr>
    <w:rPr>
      <w:bCs w:val="0"/>
    </w:rPr>
  </w:style>
  <w:style w:type="paragraph" w:customStyle="1" w:styleId="NbrHeading2">
    <w:name w:val="Nbr Heading 2"/>
    <w:basedOn w:val="Heading2"/>
    <w:next w:val="BodyText"/>
    <w:qFormat/>
    <w:rsid w:val="003A08A5"/>
    <w:pPr>
      <w:numPr>
        <w:ilvl w:val="1"/>
        <w:numId w:val="9"/>
      </w:numPr>
    </w:pPr>
  </w:style>
  <w:style w:type="paragraph" w:customStyle="1" w:styleId="NbrHeading3">
    <w:name w:val="Nbr Heading 3"/>
    <w:basedOn w:val="Heading3"/>
    <w:next w:val="BodyText"/>
    <w:qFormat/>
    <w:rsid w:val="00822503"/>
    <w:pPr>
      <w:numPr>
        <w:ilvl w:val="2"/>
        <w:numId w:val="9"/>
      </w:numPr>
    </w:pPr>
  </w:style>
  <w:style w:type="paragraph" w:customStyle="1" w:styleId="NbrHeading4">
    <w:name w:val="Nbr Heading 4"/>
    <w:basedOn w:val="Heading4"/>
    <w:next w:val="BodyText"/>
    <w:semiHidden/>
    <w:qFormat/>
    <w:rsid w:val="003A08A5"/>
    <w:pPr>
      <w:numPr>
        <w:ilvl w:val="3"/>
        <w:numId w:val="9"/>
      </w:numPr>
    </w:pPr>
  </w:style>
  <w:style w:type="paragraph" w:styleId="Title">
    <w:name w:val="Title"/>
    <w:basedOn w:val="Normal"/>
    <w:next w:val="BodyText"/>
    <w:link w:val="TitleChar"/>
    <w:uiPriority w:val="9"/>
    <w:rsid w:val="002A590E"/>
    <w:pPr>
      <w:spacing w:before="360" w:after="360"/>
      <w:jc w:val="right"/>
    </w:pPr>
    <w:rPr>
      <w:rFonts w:asciiTheme="majorHAnsi" w:eastAsiaTheme="majorEastAsia" w:hAnsiTheme="majorHAnsi" w:cstheme="majorBidi"/>
      <w:color w:val="004B8D" w:themeColor="accent1"/>
      <w:sz w:val="70"/>
      <w:szCs w:val="52"/>
    </w:rPr>
  </w:style>
  <w:style w:type="character" w:customStyle="1" w:styleId="TitleChar">
    <w:name w:val="Title Char"/>
    <w:basedOn w:val="DefaultParagraphFont"/>
    <w:link w:val="Title"/>
    <w:uiPriority w:val="9"/>
    <w:rsid w:val="002A590E"/>
    <w:rPr>
      <w:rFonts w:asciiTheme="majorHAnsi" w:eastAsiaTheme="majorEastAsia" w:hAnsiTheme="majorHAnsi" w:cstheme="majorBidi"/>
      <w:color w:val="004B8D" w:themeColor="accent1"/>
      <w:sz w:val="70"/>
      <w:szCs w:val="52"/>
    </w:rPr>
  </w:style>
  <w:style w:type="paragraph" w:styleId="Subtitle">
    <w:name w:val="Subtitle"/>
    <w:basedOn w:val="Normal"/>
    <w:next w:val="BodyText"/>
    <w:link w:val="SubtitleChar"/>
    <w:uiPriority w:val="10"/>
    <w:rsid w:val="00EC3CE8"/>
    <w:pPr>
      <w:numPr>
        <w:ilvl w:val="1"/>
      </w:numPr>
      <w:spacing w:before="280" w:after="280"/>
      <w:jc w:val="right"/>
    </w:pPr>
    <w:rPr>
      <w:rFonts w:asciiTheme="majorHAnsi" w:eastAsiaTheme="majorEastAsia" w:hAnsiTheme="majorHAnsi" w:cstheme="majorBidi"/>
      <w:iCs/>
      <w:color w:val="004B8D" w:themeColor="accent1"/>
      <w:sz w:val="28"/>
      <w:szCs w:val="24"/>
    </w:rPr>
  </w:style>
  <w:style w:type="character" w:customStyle="1" w:styleId="SubtitleChar">
    <w:name w:val="Subtitle Char"/>
    <w:basedOn w:val="DefaultParagraphFont"/>
    <w:link w:val="Subtitle"/>
    <w:uiPriority w:val="10"/>
    <w:rsid w:val="00EC3CE8"/>
    <w:rPr>
      <w:rFonts w:asciiTheme="majorHAnsi" w:eastAsiaTheme="majorEastAsia" w:hAnsiTheme="majorHAnsi" w:cstheme="majorBidi"/>
      <w:iCs/>
      <w:color w:val="004B8D" w:themeColor="accent1"/>
      <w:sz w:val="28"/>
      <w:szCs w:val="24"/>
    </w:rPr>
  </w:style>
  <w:style w:type="paragraph" w:styleId="BodyText2">
    <w:name w:val="Body Text 2"/>
    <w:basedOn w:val="BodyText"/>
    <w:link w:val="BodyText2Char"/>
    <w:uiPriority w:val="99"/>
    <w:semiHidden/>
    <w:qFormat/>
    <w:rsid w:val="00444AE6"/>
    <w:pPr>
      <w:numPr>
        <w:ilvl w:val="1"/>
      </w:numPr>
      <w:tabs>
        <w:tab w:val="left" w:pos="567"/>
      </w:tabs>
    </w:pPr>
  </w:style>
  <w:style w:type="character" w:customStyle="1" w:styleId="BodyText2Char">
    <w:name w:val="Body Text 2 Char"/>
    <w:basedOn w:val="DefaultParagraphFont"/>
    <w:link w:val="BodyText2"/>
    <w:uiPriority w:val="99"/>
    <w:semiHidden/>
    <w:rsid w:val="005D15BB"/>
    <w:rPr>
      <w:rFonts w:eastAsia="Times New Roman" w:cs="Times New Roman"/>
      <w:szCs w:val="24"/>
      <w:lang w:eastAsia="en-AU"/>
    </w:rPr>
  </w:style>
  <w:style w:type="paragraph" w:styleId="Header">
    <w:name w:val="header"/>
    <w:basedOn w:val="Normal"/>
    <w:link w:val="HeaderChar"/>
    <w:uiPriority w:val="99"/>
    <w:semiHidden/>
    <w:rsid w:val="002A590E"/>
    <w:rPr>
      <w:sz w:val="17"/>
    </w:rPr>
  </w:style>
  <w:style w:type="character" w:customStyle="1" w:styleId="HeaderChar">
    <w:name w:val="Header Char"/>
    <w:basedOn w:val="DefaultParagraphFont"/>
    <w:link w:val="Header"/>
    <w:uiPriority w:val="99"/>
    <w:semiHidden/>
    <w:rsid w:val="005D15BB"/>
    <w:rPr>
      <w:sz w:val="17"/>
    </w:rPr>
  </w:style>
  <w:style w:type="paragraph" w:styleId="Footer">
    <w:name w:val="footer"/>
    <w:basedOn w:val="Normal"/>
    <w:link w:val="FooterChar"/>
    <w:uiPriority w:val="99"/>
    <w:semiHidden/>
    <w:rsid w:val="002F2F7A"/>
    <w:pPr>
      <w:tabs>
        <w:tab w:val="left" w:pos="567"/>
        <w:tab w:val="right" w:pos="9639"/>
      </w:tabs>
    </w:pPr>
    <w:rPr>
      <w:noProof/>
      <w:sz w:val="18"/>
    </w:rPr>
  </w:style>
  <w:style w:type="character" w:customStyle="1" w:styleId="FooterChar">
    <w:name w:val="Footer Char"/>
    <w:basedOn w:val="DefaultParagraphFont"/>
    <w:link w:val="Footer"/>
    <w:uiPriority w:val="99"/>
    <w:semiHidden/>
    <w:rsid w:val="005D15BB"/>
    <w:rPr>
      <w:noProof/>
      <w:sz w:val="18"/>
    </w:rPr>
  </w:style>
  <w:style w:type="paragraph" w:styleId="ListNumber0">
    <w:name w:val="List Number"/>
    <w:basedOn w:val="Normal"/>
    <w:uiPriority w:val="1"/>
    <w:qFormat/>
    <w:rsid w:val="00F978A9"/>
    <w:pPr>
      <w:numPr>
        <w:numId w:val="13"/>
      </w:numPr>
      <w:spacing w:before="120" w:after="120" w:line="264" w:lineRule="auto"/>
    </w:pPr>
    <w:rPr>
      <w:rFonts w:eastAsia="Times New Roman" w:cs="Times New Roman"/>
      <w:szCs w:val="24"/>
      <w:lang w:eastAsia="en-AU"/>
    </w:rPr>
  </w:style>
  <w:style w:type="paragraph" w:styleId="ListBullet0">
    <w:name w:val="List Bullet"/>
    <w:basedOn w:val="Normal"/>
    <w:uiPriority w:val="1"/>
    <w:qFormat/>
    <w:rsid w:val="006366A1"/>
    <w:pPr>
      <w:numPr>
        <w:numId w:val="21"/>
      </w:numPr>
      <w:spacing w:before="120" w:after="120" w:line="264" w:lineRule="auto"/>
    </w:pPr>
    <w:rPr>
      <w:rFonts w:eastAsia="Times New Roman" w:cs="Times New Roman"/>
      <w:szCs w:val="24"/>
      <w:lang w:eastAsia="en-AU"/>
    </w:rPr>
  </w:style>
  <w:style w:type="paragraph" w:styleId="TOCHeading">
    <w:name w:val="TOC Heading"/>
    <w:basedOn w:val="Heading1"/>
    <w:next w:val="Normal"/>
    <w:uiPriority w:val="39"/>
    <w:rsid w:val="0061089F"/>
  </w:style>
  <w:style w:type="character" w:styleId="Hyperlink">
    <w:name w:val="Hyperlink"/>
    <w:basedOn w:val="DefaultParagraphFont"/>
    <w:uiPriority w:val="99"/>
    <w:rsid w:val="000B6FA1"/>
    <w:rPr>
      <w:color w:val="7F7F7F" w:themeColor="text2"/>
      <w:u w:val="single"/>
    </w:rPr>
  </w:style>
  <w:style w:type="paragraph" w:styleId="TOC1">
    <w:name w:val="toc 1"/>
    <w:basedOn w:val="Normal"/>
    <w:next w:val="Normal"/>
    <w:uiPriority w:val="39"/>
    <w:rsid w:val="00E4248F"/>
    <w:pPr>
      <w:keepNext/>
      <w:tabs>
        <w:tab w:val="right" w:pos="7371"/>
      </w:tabs>
      <w:spacing w:before="240" w:after="60"/>
      <w:ind w:right="2552"/>
    </w:pPr>
    <w:rPr>
      <w:b/>
      <w:noProof/>
    </w:rPr>
  </w:style>
  <w:style w:type="paragraph" w:styleId="TOC2">
    <w:name w:val="toc 2"/>
    <w:basedOn w:val="Normal"/>
    <w:next w:val="Normal"/>
    <w:uiPriority w:val="39"/>
    <w:rsid w:val="00E4248F"/>
    <w:pPr>
      <w:tabs>
        <w:tab w:val="right" w:pos="7371"/>
      </w:tabs>
      <w:spacing w:before="60" w:after="60"/>
      <w:ind w:left="567" w:right="2552"/>
    </w:pPr>
    <w:rPr>
      <w:noProof/>
    </w:rPr>
  </w:style>
  <w:style w:type="paragraph" w:styleId="TOC3">
    <w:name w:val="toc 3"/>
    <w:basedOn w:val="Normal"/>
    <w:next w:val="Normal"/>
    <w:uiPriority w:val="39"/>
    <w:rsid w:val="00DF01DF"/>
    <w:pPr>
      <w:tabs>
        <w:tab w:val="right" w:pos="9639"/>
      </w:tabs>
      <w:spacing w:after="60"/>
      <w:ind w:right="567"/>
    </w:pPr>
    <w:rPr>
      <w:sz w:val="18"/>
    </w:rPr>
  </w:style>
  <w:style w:type="table" w:styleId="TableGrid">
    <w:name w:val="Table Grid"/>
    <w:basedOn w:val="TableNormal"/>
    <w:uiPriority w:val="59"/>
    <w:rsid w:val="00DB2B49"/>
    <w:pPr>
      <w:spacing w:after="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ableHeading">
    <w:name w:val="Table Heading"/>
    <w:basedOn w:val="Normal"/>
    <w:next w:val="BodyText"/>
    <w:uiPriority w:val="2"/>
    <w:qFormat/>
    <w:rsid w:val="003A08A5"/>
    <w:pPr>
      <w:spacing w:before="60" w:after="60"/>
    </w:pPr>
    <w:rPr>
      <w:b/>
    </w:rPr>
  </w:style>
  <w:style w:type="paragraph" w:customStyle="1" w:styleId="TableBody">
    <w:name w:val="Table Body"/>
    <w:basedOn w:val="Normal"/>
    <w:uiPriority w:val="3"/>
    <w:qFormat/>
    <w:rsid w:val="005D15BB"/>
    <w:pPr>
      <w:spacing w:before="60" w:after="60"/>
    </w:pPr>
    <w:rPr>
      <w:sz w:val="20"/>
    </w:rPr>
  </w:style>
  <w:style w:type="paragraph" w:customStyle="1" w:styleId="TableBullet">
    <w:name w:val="Table Bullet"/>
    <w:basedOn w:val="Normal"/>
    <w:uiPriority w:val="4"/>
    <w:qFormat/>
    <w:rsid w:val="006366A1"/>
    <w:pPr>
      <w:numPr>
        <w:numId w:val="24"/>
      </w:numPr>
      <w:spacing w:before="60" w:after="60"/>
    </w:pPr>
    <w:rPr>
      <w:rFonts w:eastAsia="Times New Roman" w:cs="Times New Roman"/>
      <w:sz w:val="20"/>
      <w:szCs w:val="24"/>
      <w:lang w:eastAsia="en-AU"/>
    </w:rPr>
  </w:style>
  <w:style w:type="paragraph" w:customStyle="1" w:styleId="TableNumber">
    <w:name w:val="Table Number"/>
    <w:basedOn w:val="TableBody"/>
    <w:uiPriority w:val="4"/>
    <w:qFormat/>
    <w:rsid w:val="003A08A5"/>
    <w:pPr>
      <w:numPr>
        <w:numId w:val="11"/>
      </w:numPr>
    </w:pPr>
  </w:style>
  <w:style w:type="character" w:customStyle="1" w:styleId="Heading5Char">
    <w:name w:val="Heading 5 Char"/>
    <w:basedOn w:val="DefaultParagraphFont"/>
    <w:link w:val="Heading5"/>
    <w:semiHidden/>
    <w:rsid w:val="00A9139E"/>
    <w:rPr>
      <w:rFonts w:asciiTheme="majorHAnsi" w:eastAsia="Times New Roman" w:hAnsiTheme="majorHAnsi" w:cs="Times New Roman"/>
      <w:bCs/>
      <w:iCs/>
      <w:color w:val="004B8D" w:themeColor="accent1"/>
      <w:szCs w:val="26"/>
      <w:u w:val="single"/>
      <w:lang w:eastAsia="en-AU"/>
    </w:rPr>
  </w:style>
  <w:style w:type="character" w:customStyle="1" w:styleId="Heading6Char">
    <w:name w:val="Heading 6 Char"/>
    <w:basedOn w:val="DefaultParagraphFont"/>
    <w:link w:val="Heading6"/>
    <w:uiPriority w:val="99"/>
    <w:semiHidden/>
    <w:rsid w:val="005D15BB"/>
    <w:rPr>
      <w:rFonts w:eastAsia="Times New Roman" w:cs="Times New Roman"/>
      <w:bCs/>
      <w:lang w:eastAsia="en-AU"/>
    </w:rPr>
  </w:style>
  <w:style w:type="paragraph" w:styleId="BodyText3">
    <w:name w:val="Body Text 3"/>
    <w:basedOn w:val="BodyText"/>
    <w:link w:val="BodyText3Char"/>
    <w:uiPriority w:val="99"/>
    <w:semiHidden/>
    <w:qFormat/>
    <w:rsid w:val="00444AE6"/>
    <w:pPr>
      <w:numPr>
        <w:ilvl w:val="2"/>
      </w:numPr>
    </w:pPr>
    <w:rPr>
      <w:szCs w:val="16"/>
    </w:rPr>
  </w:style>
  <w:style w:type="character" w:customStyle="1" w:styleId="BodyText3Char">
    <w:name w:val="Body Text 3 Char"/>
    <w:basedOn w:val="DefaultParagraphFont"/>
    <w:link w:val="BodyText3"/>
    <w:uiPriority w:val="99"/>
    <w:semiHidden/>
    <w:rsid w:val="005D15BB"/>
    <w:rPr>
      <w:rFonts w:eastAsia="Times New Roman" w:cs="Times New Roman"/>
      <w:szCs w:val="16"/>
      <w:lang w:eastAsia="en-AU"/>
    </w:rPr>
  </w:style>
  <w:style w:type="paragraph" w:styleId="ListParagraph0">
    <w:name w:val="List Paragraph"/>
    <w:basedOn w:val="ListBullet0"/>
    <w:uiPriority w:val="1"/>
    <w:semiHidden/>
    <w:qFormat/>
    <w:rsid w:val="003A08A5"/>
    <w:pPr>
      <w:numPr>
        <w:numId w:val="8"/>
      </w:numPr>
    </w:pPr>
  </w:style>
  <w:style w:type="paragraph" w:styleId="TOC4">
    <w:name w:val="toc 4"/>
    <w:basedOn w:val="TOC1"/>
    <w:next w:val="Normal"/>
    <w:uiPriority w:val="39"/>
    <w:rsid w:val="00E4248F"/>
    <w:pPr>
      <w:tabs>
        <w:tab w:val="left" w:pos="567"/>
      </w:tabs>
      <w:ind w:left="567" w:hanging="567"/>
    </w:pPr>
  </w:style>
  <w:style w:type="paragraph" w:customStyle="1" w:styleId="NbrHeading5">
    <w:name w:val="Nbr Heading 5"/>
    <w:basedOn w:val="Heading5"/>
    <w:next w:val="BodyText"/>
    <w:semiHidden/>
    <w:qFormat/>
    <w:rsid w:val="003A08A5"/>
    <w:pPr>
      <w:numPr>
        <w:ilvl w:val="4"/>
        <w:numId w:val="9"/>
      </w:numPr>
    </w:pPr>
  </w:style>
  <w:style w:type="paragraph" w:styleId="BalloonText">
    <w:name w:val="Balloon Text"/>
    <w:basedOn w:val="Normal"/>
    <w:link w:val="BalloonTextChar"/>
    <w:uiPriority w:val="99"/>
    <w:semiHidden/>
    <w:rsid w:val="00E21DC0"/>
    <w:rPr>
      <w:rFonts w:ascii="Tahoma" w:hAnsi="Tahoma" w:cs="Tahoma"/>
      <w:sz w:val="16"/>
      <w:szCs w:val="16"/>
    </w:rPr>
  </w:style>
  <w:style w:type="character" w:customStyle="1" w:styleId="BalloonTextChar">
    <w:name w:val="Balloon Text Char"/>
    <w:basedOn w:val="DefaultParagraphFont"/>
    <w:link w:val="BalloonText"/>
    <w:uiPriority w:val="99"/>
    <w:semiHidden/>
    <w:rsid w:val="00E21DC0"/>
    <w:rPr>
      <w:rFonts w:ascii="Tahoma" w:hAnsi="Tahoma" w:cs="Tahoma"/>
      <w:sz w:val="16"/>
      <w:szCs w:val="16"/>
    </w:rPr>
  </w:style>
  <w:style w:type="paragraph" w:styleId="Quote">
    <w:name w:val="Quote"/>
    <w:basedOn w:val="Normal"/>
    <w:next w:val="Normal"/>
    <w:link w:val="QuoteChar"/>
    <w:uiPriority w:val="99"/>
    <w:semiHidden/>
    <w:qFormat/>
    <w:rsid w:val="00076F97"/>
    <w:pPr>
      <w:spacing w:before="180" w:after="180"/>
      <w:ind w:left="567" w:right="567"/>
      <w:jc w:val="center"/>
    </w:pPr>
    <w:rPr>
      <w:i/>
      <w:iCs/>
      <w:color w:val="000000" w:themeColor="text1"/>
    </w:rPr>
  </w:style>
  <w:style w:type="character" w:customStyle="1" w:styleId="QuoteChar">
    <w:name w:val="Quote Char"/>
    <w:basedOn w:val="DefaultParagraphFont"/>
    <w:link w:val="Quote"/>
    <w:uiPriority w:val="99"/>
    <w:semiHidden/>
    <w:rsid w:val="00F5010F"/>
    <w:rPr>
      <w:i/>
      <w:iCs/>
      <w:color w:val="000000" w:themeColor="text1"/>
    </w:rPr>
  </w:style>
  <w:style w:type="paragraph" w:customStyle="1" w:styleId="FigureCaption">
    <w:name w:val="Figure Caption"/>
    <w:basedOn w:val="Normal"/>
    <w:next w:val="BodyText"/>
    <w:uiPriority w:val="6"/>
    <w:semiHidden/>
    <w:qFormat/>
    <w:rsid w:val="002F2F7A"/>
    <w:pPr>
      <w:tabs>
        <w:tab w:val="left" w:pos="1134"/>
      </w:tabs>
      <w:spacing w:before="120" w:after="240"/>
      <w:ind w:left="1134" w:hanging="1134"/>
      <w:jc w:val="center"/>
    </w:pPr>
    <w:rPr>
      <w:b/>
      <w:color w:val="004B8D" w:themeColor="accent1"/>
    </w:rPr>
  </w:style>
  <w:style w:type="paragraph" w:customStyle="1" w:styleId="TableTitle">
    <w:name w:val="Table Title"/>
    <w:basedOn w:val="Caption"/>
    <w:uiPriority w:val="6"/>
    <w:qFormat/>
    <w:rsid w:val="009E3BCF"/>
    <w:pPr>
      <w:keepNext/>
    </w:pPr>
    <w:rPr>
      <w:color w:val="004B8D" w:themeColor="accent1"/>
    </w:rPr>
  </w:style>
  <w:style w:type="paragraph" w:customStyle="1" w:styleId="FigureStyle">
    <w:name w:val="Figure Style"/>
    <w:basedOn w:val="BodyText"/>
    <w:uiPriority w:val="6"/>
    <w:semiHidden/>
    <w:qFormat/>
    <w:rsid w:val="00FE7A02"/>
    <w:pPr>
      <w:keepNext/>
      <w:spacing w:before="240" w:line="240" w:lineRule="auto"/>
      <w:jc w:val="center"/>
    </w:pPr>
  </w:style>
  <w:style w:type="paragraph" w:styleId="TOC5">
    <w:name w:val="toc 5"/>
    <w:basedOn w:val="TOC2"/>
    <w:next w:val="Normal"/>
    <w:uiPriority w:val="39"/>
    <w:rsid w:val="00E4248F"/>
    <w:pPr>
      <w:tabs>
        <w:tab w:val="left" w:pos="1134"/>
      </w:tabs>
      <w:ind w:left="1134" w:hanging="567"/>
    </w:pPr>
  </w:style>
  <w:style w:type="paragraph" w:styleId="TOC6">
    <w:name w:val="toc 6"/>
    <w:basedOn w:val="TOC3"/>
    <w:next w:val="Normal"/>
    <w:uiPriority w:val="39"/>
    <w:rsid w:val="0061089F"/>
    <w:pPr>
      <w:tabs>
        <w:tab w:val="left" w:pos="851"/>
      </w:tabs>
      <w:ind w:left="851" w:hanging="851"/>
    </w:pPr>
    <w:rPr>
      <w:noProof/>
    </w:rPr>
  </w:style>
  <w:style w:type="paragraph" w:styleId="TOC7">
    <w:name w:val="toc 7"/>
    <w:basedOn w:val="TOC2"/>
    <w:next w:val="Normal"/>
    <w:uiPriority w:val="39"/>
    <w:semiHidden/>
    <w:rsid w:val="003B4DCF"/>
    <w:rPr>
      <w:sz w:val="16"/>
    </w:rPr>
  </w:style>
  <w:style w:type="paragraph" w:styleId="TOC8">
    <w:name w:val="toc 8"/>
    <w:basedOn w:val="Normal"/>
    <w:next w:val="Normal"/>
    <w:uiPriority w:val="39"/>
    <w:semiHidden/>
    <w:rsid w:val="003B4DCF"/>
    <w:pPr>
      <w:tabs>
        <w:tab w:val="left" w:pos="851"/>
        <w:tab w:val="right" w:pos="9639"/>
      </w:tabs>
      <w:spacing w:after="60"/>
      <w:ind w:left="851" w:hanging="851"/>
    </w:pPr>
    <w:rPr>
      <w:sz w:val="16"/>
    </w:rPr>
  </w:style>
  <w:style w:type="paragraph" w:styleId="TOC9">
    <w:name w:val="toc 9"/>
    <w:basedOn w:val="Normal"/>
    <w:next w:val="Normal"/>
    <w:uiPriority w:val="39"/>
    <w:semiHidden/>
    <w:rsid w:val="003B4DCF"/>
    <w:pPr>
      <w:tabs>
        <w:tab w:val="left" w:pos="1418"/>
        <w:tab w:val="right" w:pos="9639"/>
      </w:tabs>
      <w:spacing w:after="60"/>
      <w:ind w:left="1134" w:hanging="1134"/>
    </w:pPr>
  </w:style>
  <w:style w:type="numbering" w:customStyle="1" w:styleId="ListNumber">
    <w:name w:val="List_Number"/>
    <w:uiPriority w:val="99"/>
    <w:rsid w:val="00F978A9"/>
    <w:pPr>
      <w:numPr>
        <w:numId w:val="3"/>
      </w:numPr>
    </w:pPr>
  </w:style>
  <w:style w:type="numbering" w:customStyle="1" w:styleId="ListParagraph">
    <w:name w:val="List_Paragraph"/>
    <w:uiPriority w:val="99"/>
    <w:rsid w:val="003A08A5"/>
    <w:pPr>
      <w:numPr>
        <w:numId w:val="5"/>
      </w:numPr>
    </w:pPr>
  </w:style>
  <w:style w:type="paragraph" w:styleId="Caption">
    <w:name w:val="caption"/>
    <w:basedOn w:val="Normal"/>
    <w:next w:val="Normal"/>
    <w:uiPriority w:val="99"/>
    <w:semiHidden/>
    <w:qFormat/>
    <w:rsid w:val="0055219D"/>
    <w:pPr>
      <w:tabs>
        <w:tab w:val="left" w:pos="1134"/>
      </w:tabs>
      <w:spacing w:before="240" w:after="120"/>
      <w:ind w:left="1134" w:hanging="1134"/>
    </w:pPr>
    <w:rPr>
      <w:b/>
    </w:rPr>
  </w:style>
  <w:style w:type="paragraph" w:customStyle="1" w:styleId="ListAlpha0">
    <w:name w:val="List Alpha"/>
    <w:basedOn w:val="BodyText"/>
    <w:uiPriority w:val="1"/>
    <w:qFormat/>
    <w:rsid w:val="00F978A9"/>
    <w:pPr>
      <w:numPr>
        <w:numId w:val="12"/>
      </w:numPr>
    </w:pPr>
  </w:style>
  <w:style w:type="numbering" w:customStyle="1" w:styleId="ListAlpha">
    <w:name w:val="List_Alpha"/>
    <w:uiPriority w:val="99"/>
    <w:rsid w:val="00F978A9"/>
    <w:pPr>
      <w:numPr>
        <w:numId w:val="1"/>
      </w:numPr>
    </w:pPr>
  </w:style>
  <w:style w:type="paragraph" w:styleId="TableofAuthorities">
    <w:name w:val="table of authorities"/>
    <w:basedOn w:val="Normal"/>
    <w:next w:val="Normal"/>
    <w:uiPriority w:val="99"/>
    <w:semiHidden/>
    <w:rsid w:val="00E018FB"/>
    <w:pPr>
      <w:ind w:left="200" w:hanging="200"/>
    </w:pPr>
  </w:style>
  <w:style w:type="paragraph" w:styleId="TableofFigures">
    <w:name w:val="table of figures"/>
    <w:basedOn w:val="TOC3"/>
    <w:next w:val="Normal"/>
    <w:uiPriority w:val="99"/>
    <w:semiHidden/>
    <w:rsid w:val="00F6184E"/>
    <w:rPr>
      <w:noProof/>
    </w:rPr>
  </w:style>
  <w:style w:type="paragraph" w:customStyle="1" w:styleId="TableTotal">
    <w:name w:val="Table Total"/>
    <w:basedOn w:val="TableBody"/>
    <w:uiPriority w:val="5"/>
    <w:qFormat/>
    <w:rsid w:val="007B1B14"/>
    <w:rPr>
      <w:b/>
    </w:rPr>
  </w:style>
  <w:style w:type="character" w:styleId="FollowedHyperlink">
    <w:name w:val="FollowedHyperlink"/>
    <w:basedOn w:val="DefaultParagraphFont"/>
    <w:uiPriority w:val="99"/>
    <w:semiHidden/>
    <w:rsid w:val="000B6FA1"/>
    <w:rPr>
      <w:color w:val="7F7F7F" w:themeColor="text2"/>
      <w:u w:val="single"/>
    </w:rPr>
  </w:style>
  <w:style w:type="paragraph" w:customStyle="1" w:styleId="AppendixH1">
    <w:name w:val="Appendix H1"/>
    <w:basedOn w:val="Normal"/>
    <w:next w:val="BodyText"/>
    <w:uiPriority w:val="99"/>
    <w:semiHidden/>
    <w:qFormat/>
    <w:rsid w:val="004F2A3C"/>
    <w:pPr>
      <w:pageBreakBefore/>
      <w:numPr>
        <w:numId w:val="2"/>
      </w:numPr>
      <w:tabs>
        <w:tab w:val="left" w:pos="567"/>
      </w:tabs>
      <w:spacing w:before="60" w:after="320"/>
    </w:pPr>
    <w:rPr>
      <w:rFonts w:eastAsia="Times New Roman" w:cs="Times New Roman"/>
      <w:b/>
      <w:sz w:val="36"/>
      <w:szCs w:val="24"/>
      <w:lang w:eastAsia="en-AU"/>
    </w:rPr>
  </w:style>
  <w:style w:type="paragraph" w:customStyle="1" w:styleId="AppendixH2">
    <w:name w:val="Appendix H2"/>
    <w:basedOn w:val="Heading2"/>
    <w:next w:val="BodyText"/>
    <w:uiPriority w:val="99"/>
    <w:semiHidden/>
    <w:qFormat/>
    <w:rsid w:val="004F2A3C"/>
    <w:pPr>
      <w:tabs>
        <w:tab w:val="left" w:pos="851"/>
      </w:tabs>
    </w:pPr>
    <w:rPr>
      <w:b/>
      <w:iCs w:val="0"/>
    </w:rPr>
  </w:style>
  <w:style w:type="paragraph" w:customStyle="1" w:styleId="AppendixH3">
    <w:name w:val="Appendix H3"/>
    <w:basedOn w:val="Heading3"/>
    <w:next w:val="BodyText"/>
    <w:uiPriority w:val="99"/>
    <w:semiHidden/>
    <w:qFormat/>
    <w:rsid w:val="004F2A3C"/>
    <w:pPr>
      <w:tabs>
        <w:tab w:val="left" w:pos="851"/>
      </w:tabs>
    </w:pPr>
    <w:rPr>
      <w:b w:val="0"/>
    </w:rPr>
  </w:style>
  <w:style w:type="paragraph" w:customStyle="1" w:styleId="ListAlpha2">
    <w:name w:val="List Alpha 2"/>
    <w:basedOn w:val="ListAlpha0"/>
    <w:uiPriority w:val="19"/>
    <w:rsid w:val="00F978A9"/>
    <w:pPr>
      <w:numPr>
        <w:ilvl w:val="1"/>
      </w:numPr>
    </w:pPr>
  </w:style>
  <w:style w:type="paragraph" w:customStyle="1" w:styleId="ListAlpha3">
    <w:name w:val="List Alpha 3"/>
    <w:basedOn w:val="ListAlpha2"/>
    <w:uiPriority w:val="19"/>
    <w:semiHidden/>
    <w:rsid w:val="00F978A9"/>
    <w:pPr>
      <w:numPr>
        <w:ilvl w:val="2"/>
      </w:numPr>
    </w:pPr>
  </w:style>
  <w:style w:type="paragraph" w:customStyle="1" w:styleId="ListAlpha4">
    <w:name w:val="List Alpha 4"/>
    <w:basedOn w:val="ListAlpha3"/>
    <w:uiPriority w:val="19"/>
    <w:semiHidden/>
    <w:rsid w:val="00F978A9"/>
    <w:pPr>
      <w:numPr>
        <w:ilvl w:val="3"/>
      </w:numPr>
    </w:pPr>
  </w:style>
  <w:style w:type="paragraph" w:customStyle="1" w:styleId="ListAlpha6">
    <w:name w:val="List Alpha 6"/>
    <w:basedOn w:val="ListAlpha4"/>
    <w:uiPriority w:val="19"/>
    <w:semiHidden/>
    <w:rsid w:val="00F978A9"/>
    <w:pPr>
      <w:numPr>
        <w:ilvl w:val="5"/>
      </w:numPr>
    </w:pPr>
  </w:style>
  <w:style w:type="paragraph" w:customStyle="1" w:styleId="ListAlpha5">
    <w:name w:val="List Alpha 5"/>
    <w:basedOn w:val="ListAlpha6"/>
    <w:uiPriority w:val="19"/>
    <w:semiHidden/>
    <w:rsid w:val="00F978A9"/>
    <w:pPr>
      <w:numPr>
        <w:ilvl w:val="4"/>
      </w:numPr>
    </w:pPr>
  </w:style>
  <w:style w:type="paragraph" w:styleId="ListBullet2">
    <w:name w:val="List Bullet 2"/>
    <w:basedOn w:val="ListBullet0"/>
    <w:uiPriority w:val="19"/>
    <w:rsid w:val="006366A1"/>
    <w:pPr>
      <w:numPr>
        <w:ilvl w:val="1"/>
      </w:numPr>
    </w:pPr>
  </w:style>
  <w:style w:type="paragraph" w:styleId="ListBullet3">
    <w:name w:val="List Bullet 3"/>
    <w:basedOn w:val="ListBullet0"/>
    <w:uiPriority w:val="19"/>
    <w:semiHidden/>
    <w:rsid w:val="006366A1"/>
    <w:pPr>
      <w:numPr>
        <w:ilvl w:val="2"/>
      </w:numPr>
    </w:pPr>
  </w:style>
  <w:style w:type="paragraph" w:styleId="ListBullet4">
    <w:name w:val="List Bullet 4"/>
    <w:basedOn w:val="ListBullet0"/>
    <w:uiPriority w:val="19"/>
    <w:semiHidden/>
    <w:rsid w:val="006366A1"/>
    <w:pPr>
      <w:numPr>
        <w:ilvl w:val="3"/>
      </w:numPr>
    </w:pPr>
  </w:style>
  <w:style w:type="paragraph" w:styleId="ListBullet5">
    <w:name w:val="List Bullet 5"/>
    <w:basedOn w:val="ListBullet0"/>
    <w:uiPriority w:val="19"/>
    <w:semiHidden/>
    <w:rsid w:val="006366A1"/>
    <w:pPr>
      <w:numPr>
        <w:ilvl w:val="4"/>
      </w:numPr>
    </w:pPr>
  </w:style>
  <w:style w:type="paragraph" w:customStyle="1" w:styleId="ListBullet6">
    <w:name w:val="List Bullet 6"/>
    <w:basedOn w:val="ListBullet0"/>
    <w:uiPriority w:val="19"/>
    <w:semiHidden/>
    <w:rsid w:val="006366A1"/>
    <w:pPr>
      <w:numPr>
        <w:ilvl w:val="5"/>
      </w:numPr>
    </w:pPr>
  </w:style>
  <w:style w:type="paragraph" w:styleId="ListNumber2">
    <w:name w:val="List Number 2"/>
    <w:basedOn w:val="ListNumber0"/>
    <w:uiPriority w:val="19"/>
    <w:rsid w:val="00F978A9"/>
    <w:pPr>
      <w:numPr>
        <w:ilvl w:val="1"/>
      </w:numPr>
    </w:pPr>
  </w:style>
  <w:style w:type="paragraph" w:styleId="ListNumber3">
    <w:name w:val="List Number 3"/>
    <w:basedOn w:val="ListNumber0"/>
    <w:uiPriority w:val="19"/>
    <w:semiHidden/>
    <w:rsid w:val="00F978A9"/>
    <w:pPr>
      <w:numPr>
        <w:ilvl w:val="2"/>
      </w:numPr>
    </w:pPr>
  </w:style>
  <w:style w:type="paragraph" w:styleId="ListNumber4">
    <w:name w:val="List Number 4"/>
    <w:basedOn w:val="ListNumber0"/>
    <w:uiPriority w:val="19"/>
    <w:semiHidden/>
    <w:rsid w:val="00F978A9"/>
    <w:pPr>
      <w:numPr>
        <w:ilvl w:val="3"/>
      </w:numPr>
    </w:pPr>
  </w:style>
  <w:style w:type="paragraph" w:styleId="ListNumber5">
    <w:name w:val="List Number 5"/>
    <w:basedOn w:val="ListNumber0"/>
    <w:uiPriority w:val="19"/>
    <w:semiHidden/>
    <w:rsid w:val="00F978A9"/>
    <w:pPr>
      <w:numPr>
        <w:ilvl w:val="4"/>
      </w:numPr>
    </w:pPr>
  </w:style>
  <w:style w:type="paragraph" w:customStyle="1" w:styleId="ListNumber6">
    <w:name w:val="List Number 6"/>
    <w:basedOn w:val="ListNumber0"/>
    <w:uiPriority w:val="19"/>
    <w:semiHidden/>
    <w:rsid w:val="00F978A9"/>
    <w:pPr>
      <w:numPr>
        <w:ilvl w:val="5"/>
      </w:numPr>
    </w:pPr>
  </w:style>
  <w:style w:type="paragraph" w:customStyle="1" w:styleId="ListParagraph2">
    <w:name w:val="List Paragraph 2"/>
    <w:basedOn w:val="ListParagraph0"/>
    <w:uiPriority w:val="19"/>
    <w:semiHidden/>
    <w:rsid w:val="004F2A3C"/>
    <w:pPr>
      <w:numPr>
        <w:ilvl w:val="1"/>
      </w:numPr>
    </w:pPr>
  </w:style>
  <w:style w:type="paragraph" w:customStyle="1" w:styleId="ListParagraph3">
    <w:name w:val="List Paragraph 3"/>
    <w:basedOn w:val="ListParagraph0"/>
    <w:uiPriority w:val="19"/>
    <w:semiHidden/>
    <w:rsid w:val="004F2A3C"/>
    <w:pPr>
      <w:numPr>
        <w:ilvl w:val="2"/>
      </w:numPr>
    </w:pPr>
  </w:style>
  <w:style w:type="paragraph" w:customStyle="1" w:styleId="ListParagraph4">
    <w:name w:val="List Paragraph 4"/>
    <w:basedOn w:val="ListParagraph0"/>
    <w:uiPriority w:val="19"/>
    <w:semiHidden/>
    <w:rsid w:val="004F2A3C"/>
    <w:pPr>
      <w:numPr>
        <w:ilvl w:val="3"/>
      </w:numPr>
    </w:pPr>
  </w:style>
  <w:style w:type="paragraph" w:customStyle="1" w:styleId="ListParagraph5">
    <w:name w:val="List Paragraph 5"/>
    <w:basedOn w:val="ListParagraph0"/>
    <w:uiPriority w:val="19"/>
    <w:semiHidden/>
    <w:rsid w:val="004F2A3C"/>
    <w:pPr>
      <w:numPr>
        <w:ilvl w:val="4"/>
      </w:numPr>
    </w:pPr>
  </w:style>
  <w:style w:type="paragraph" w:customStyle="1" w:styleId="ListParagraph6">
    <w:name w:val="List Paragraph 6"/>
    <w:basedOn w:val="ListParagraph0"/>
    <w:uiPriority w:val="19"/>
    <w:semiHidden/>
    <w:rsid w:val="004F2A3C"/>
    <w:pPr>
      <w:numPr>
        <w:ilvl w:val="5"/>
      </w:numPr>
    </w:pPr>
  </w:style>
  <w:style w:type="numbering" w:customStyle="1" w:styleId="ListBullet">
    <w:name w:val="List_Bullet"/>
    <w:uiPriority w:val="99"/>
    <w:rsid w:val="006366A1"/>
    <w:pPr>
      <w:numPr>
        <w:numId w:val="14"/>
      </w:numPr>
    </w:pPr>
  </w:style>
  <w:style w:type="numbering" w:customStyle="1" w:styleId="ListNumberedHeadings">
    <w:name w:val="List_NumberedHeadings"/>
    <w:uiPriority w:val="99"/>
    <w:rsid w:val="003A08A5"/>
    <w:pPr>
      <w:numPr>
        <w:numId w:val="4"/>
      </w:numPr>
    </w:pPr>
  </w:style>
  <w:style w:type="numbering" w:customStyle="1" w:styleId="ListTableBullet">
    <w:name w:val="List_TableBullet"/>
    <w:uiPriority w:val="99"/>
    <w:rsid w:val="006366A1"/>
    <w:pPr>
      <w:numPr>
        <w:numId w:val="6"/>
      </w:numPr>
    </w:pPr>
  </w:style>
  <w:style w:type="numbering" w:customStyle="1" w:styleId="ListTableNumber">
    <w:name w:val="List_TableNumber"/>
    <w:uiPriority w:val="99"/>
    <w:rsid w:val="003A08A5"/>
    <w:pPr>
      <w:numPr>
        <w:numId w:val="7"/>
      </w:numPr>
    </w:pPr>
  </w:style>
  <w:style w:type="paragraph" w:customStyle="1" w:styleId="TableBullet2">
    <w:name w:val="Table Bullet 2"/>
    <w:basedOn w:val="TableBullet"/>
    <w:uiPriority w:val="19"/>
    <w:rsid w:val="006366A1"/>
    <w:pPr>
      <w:numPr>
        <w:ilvl w:val="1"/>
      </w:numPr>
    </w:pPr>
  </w:style>
  <w:style w:type="paragraph" w:customStyle="1" w:styleId="TableNumber2">
    <w:name w:val="Table Number 2"/>
    <w:basedOn w:val="TableNumber"/>
    <w:uiPriority w:val="19"/>
    <w:rsid w:val="004F2A3C"/>
    <w:pPr>
      <w:numPr>
        <w:ilvl w:val="1"/>
      </w:numPr>
    </w:pPr>
  </w:style>
  <w:style w:type="paragraph" w:customStyle="1" w:styleId="BodyText4">
    <w:name w:val="Body Text 4"/>
    <w:basedOn w:val="BodyText3"/>
    <w:uiPriority w:val="99"/>
    <w:semiHidden/>
    <w:qFormat/>
    <w:rsid w:val="00444AE6"/>
    <w:pPr>
      <w:numPr>
        <w:ilvl w:val="3"/>
      </w:numPr>
    </w:pPr>
  </w:style>
  <w:style w:type="paragraph" w:customStyle="1" w:styleId="BodyText5">
    <w:name w:val="Body Text 5"/>
    <w:basedOn w:val="BodyText4"/>
    <w:uiPriority w:val="99"/>
    <w:semiHidden/>
    <w:qFormat/>
    <w:rsid w:val="00444AE6"/>
    <w:pPr>
      <w:numPr>
        <w:ilvl w:val="4"/>
      </w:numPr>
    </w:pPr>
  </w:style>
  <w:style w:type="paragraph" w:customStyle="1" w:styleId="BodyText6">
    <w:name w:val="Body Text 6"/>
    <w:basedOn w:val="BodyText5"/>
    <w:uiPriority w:val="99"/>
    <w:semiHidden/>
    <w:qFormat/>
    <w:rsid w:val="00444AE6"/>
    <w:pPr>
      <w:numPr>
        <w:ilvl w:val="5"/>
      </w:numPr>
    </w:pPr>
  </w:style>
  <w:style w:type="character" w:styleId="PlaceholderText">
    <w:name w:val="Placeholder Text"/>
    <w:basedOn w:val="DefaultParagraphFont"/>
    <w:uiPriority w:val="99"/>
    <w:semiHidden/>
    <w:rsid w:val="002106C4"/>
    <w:rPr>
      <w:color w:val="808080"/>
    </w:rPr>
  </w:style>
  <w:style w:type="paragraph" w:customStyle="1" w:styleId="TableSubtitle">
    <w:name w:val="Table Subtitle"/>
    <w:basedOn w:val="TableHeading"/>
    <w:uiPriority w:val="3"/>
    <w:qFormat/>
    <w:rsid w:val="005D15BB"/>
    <w:rPr>
      <w:b w:val="0"/>
      <w:i/>
      <w:sz w:val="20"/>
    </w:rPr>
  </w:style>
  <w:style w:type="table" w:customStyle="1" w:styleId="V2020Table">
    <w:name w:val="V2020 Table"/>
    <w:basedOn w:val="TableNormal"/>
    <w:uiPriority w:val="99"/>
    <w:rsid w:val="007B1B14"/>
    <w:pPr>
      <w:spacing w:before="0" w:after="0"/>
    </w:pPr>
    <w:tblPr>
      <w:tblStyleRowBandSize w:val="1"/>
      <w:tblStyleColBandSize w:val="1"/>
      <w:tblInd w:w="108"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rPr>
      <w:cantSplit/>
    </w:trPr>
    <w:tcPr>
      <w:shd w:val="clear" w:color="auto" w:fill="FFF7E2" w:themeFill="accent6"/>
    </w:tcPr>
    <w:tblStylePr w:type="firstRow">
      <w:tblPr/>
      <w:trPr>
        <w:cantSplit/>
        <w:tblHeader/>
      </w:trPr>
      <w:tcPr>
        <w:tcBorders>
          <w:insideV w:val="single" w:sz="4" w:space="0" w:color="FFFFFF" w:themeColor="background1"/>
        </w:tcBorders>
        <w:shd w:val="clear" w:color="auto" w:fill="004B8D" w:themeFill="accent1"/>
      </w:tcPr>
    </w:tblStylePr>
    <w:tblStylePr w:type="lastRow">
      <w:rPr>
        <w:b/>
      </w:rPr>
    </w:tblStylePr>
    <w:tblStylePr w:type="firstCol">
      <w:tblPr/>
      <w:tcPr>
        <w:tcBorders>
          <w:insideH w:val="nil"/>
        </w:tcBorders>
        <w:shd w:val="clear" w:color="auto" w:fill="004B8D" w:themeFill="accent1"/>
      </w:tcPr>
    </w:tblStylePr>
    <w:tblStylePr w:type="band2Vert">
      <w:tblPr/>
      <w:tcPr>
        <w:shd w:val="clear" w:color="auto" w:fill="FFECB3" w:themeFill="accent4"/>
      </w:tcPr>
    </w:tblStylePr>
    <w:tblStylePr w:type="band2Horz">
      <w:tblPr/>
      <w:tcPr>
        <w:shd w:val="clear" w:color="auto" w:fill="FFECB3" w:themeFill="accent4"/>
      </w:tcPr>
    </w:tblStylePr>
  </w:style>
  <w:style w:type="table" w:customStyle="1" w:styleId="VITable">
    <w:name w:val="VI Table"/>
    <w:basedOn w:val="TableNormal"/>
    <w:uiPriority w:val="99"/>
    <w:rsid w:val="007B1B14"/>
    <w:pPr>
      <w:spacing w:before="0" w:after="0"/>
    </w:pPr>
    <w:tblPr>
      <w:tblStyleRowBandSize w:val="1"/>
      <w:tblStyleColBandSize w:val="1"/>
      <w:tblInd w:w="108"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rPr>
      <w:cantSplit/>
    </w:trPr>
    <w:tcPr>
      <w:shd w:val="clear" w:color="auto" w:fill="BDC6DF" w:themeFill="accent5"/>
    </w:tcPr>
    <w:tblStylePr w:type="firstRow">
      <w:tblPr/>
      <w:trPr>
        <w:cantSplit/>
        <w:tblHeader/>
      </w:trPr>
      <w:tcPr>
        <w:tcBorders>
          <w:insideV w:val="single" w:sz="4" w:space="0" w:color="FFFFFF" w:themeColor="background1"/>
        </w:tcBorders>
        <w:shd w:val="clear" w:color="auto" w:fill="004B8D" w:themeFill="accent1"/>
      </w:tcPr>
    </w:tblStylePr>
    <w:tblStylePr w:type="lastRow">
      <w:rPr>
        <w:b/>
        <w:color w:val="FFFFFF" w:themeColor="background1"/>
      </w:rPr>
      <w:tblPr/>
      <w:tcPr>
        <w:shd w:val="clear" w:color="auto" w:fill="AAAAAA"/>
      </w:tcPr>
    </w:tblStylePr>
    <w:tblStylePr w:type="firstCol">
      <w:tblPr/>
      <w:tcPr>
        <w:tcBorders>
          <w:insideH w:val="nil"/>
        </w:tcBorders>
        <w:shd w:val="clear" w:color="auto" w:fill="004B8D" w:themeFill="accent1"/>
      </w:tcPr>
    </w:tblStylePr>
    <w:tblStylePr w:type="band2Vert">
      <w:tblPr/>
      <w:tcPr>
        <w:shd w:val="clear" w:color="auto" w:fill="A1AED1" w:themeFill="accent5" w:themeFillShade="E6"/>
      </w:tcPr>
    </w:tblStylePr>
    <w:tblStylePr w:type="band2Horz">
      <w:tblPr/>
      <w:tcPr>
        <w:shd w:val="clear" w:color="auto" w:fill="A1AED1" w:themeFill="accent5" w:themeFillShade="E6"/>
      </w:tcPr>
    </w:tblStylePr>
  </w:style>
  <w:style w:type="paragraph" w:customStyle="1" w:styleId="Indented">
    <w:name w:val="Indented"/>
    <w:basedOn w:val="BodyText"/>
    <w:uiPriority w:val="2"/>
    <w:qFormat/>
    <w:rsid w:val="007B1B14"/>
    <w:pPr>
      <w:ind w:left="567"/>
    </w:pPr>
  </w:style>
  <w:style w:type="character" w:customStyle="1" w:styleId="DocSubtitle">
    <w:name w:val="DocSubtitle"/>
    <w:basedOn w:val="DefaultParagraphFont"/>
    <w:uiPriority w:val="10"/>
    <w:rsid w:val="006759F6"/>
  </w:style>
  <w:style w:type="character" w:customStyle="1" w:styleId="DocTitle">
    <w:name w:val="DocTitle"/>
    <w:basedOn w:val="DefaultParagraphFont"/>
    <w:uiPriority w:val="10"/>
    <w:rsid w:val="006759F6"/>
  </w:style>
  <w:style w:type="table" w:customStyle="1" w:styleId="V2020Summary">
    <w:name w:val="V2020 Summary"/>
    <w:basedOn w:val="TableNormal"/>
    <w:uiPriority w:val="99"/>
    <w:rsid w:val="00186E49"/>
    <w:pPr>
      <w:spacing w:before="0" w:after="0"/>
    </w:pPr>
    <w:tblPr>
      <w:tblStyleRowBandSize w:val="1"/>
      <w:tblInd w:w="108" w:type="dxa"/>
      <w:tblCellMar>
        <w:top w:w="0" w:type="dxa"/>
        <w:left w:w="108" w:type="dxa"/>
        <w:bottom w:w="0" w:type="dxa"/>
        <w:right w:w="108" w:type="dxa"/>
      </w:tblCellMar>
    </w:tblPr>
    <w:trPr>
      <w:cantSplit/>
    </w:trPr>
    <w:tblStylePr w:type="band1Horz">
      <w:pPr>
        <w:keepNext/>
        <w:wordWrap/>
      </w:pPr>
      <w:rPr>
        <w:b w:val="0"/>
      </w:rPr>
      <w:tblPr/>
      <w:tcPr>
        <w:shd w:val="clear" w:color="auto" w:fill="004B8D" w:themeFill="accent1"/>
      </w:tcPr>
    </w:tblStylePr>
    <w:tblStylePr w:type="band2Horz">
      <w:tblPr/>
      <w:tcPr>
        <w:shd w:val="clear" w:color="auto" w:fill="FFF7E2" w:themeFill="accent6"/>
      </w:tcPr>
    </w:tblStylePr>
  </w:style>
  <w:style w:type="table" w:customStyle="1" w:styleId="RecommendationSummary">
    <w:name w:val="Recommendation Summary"/>
    <w:basedOn w:val="TableNormal"/>
    <w:uiPriority w:val="99"/>
    <w:rsid w:val="007F3BDD"/>
    <w:pPr>
      <w:spacing w:before="0" w:after="0"/>
    </w:pPr>
    <w:tblPr>
      <w:tblStyleRowBandSize w:val="1"/>
      <w:tblInd w:w="108" w:type="dxa"/>
      <w:tblCellMar>
        <w:top w:w="0" w:type="dxa"/>
        <w:left w:w="108" w:type="dxa"/>
        <w:bottom w:w="0" w:type="dxa"/>
        <w:right w:w="108" w:type="dxa"/>
      </w:tblCellMar>
    </w:tblPr>
    <w:trPr>
      <w:cantSplit/>
    </w:trPr>
    <w:tblStylePr w:type="band1Horz">
      <w:pPr>
        <w:keepNext/>
        <w:wordWrap/>
      </w:pPr>
      <w:rPr>
        <w:b w:val="0"/>
      </w:rPr>
      <w:tblPr/>
      <w:tcPr>
        <w:shd w:val="clear" w:color="auto" w:fill="004B8D" w:themeFill="accent1"/>
      </w:tcPr>
    </w:tblStylePr>
    <w:tblStylePr w:type="band2Horz">
      <w:tblPr/>
      <w:tcPr>
        <w:shd w:val="clear" w:color="auto" w:fill="FFF7E2" w:themeFill="accent6"/>
      </w:tcPr>
    </w:tblStylePr>
  </w:style>
  <w:style w:type="table" w:customStyle="1" w:styleId="RecommendationTable">
    <w:name w:val="Recommendation Table"/>
    <w:basedOn w:val="V2020Table"/>
    <w:uiPriority w:val="99"/>
    <w:rsid w:val="007F3BDD"/>
    <w:tblPr>
      <w:tblStyleRowBandSize w:val="1"/>
      <w:tblStyleColBandSize w:val="1"/>
      <w:tblInd w:w="108"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rPr>
      <w:cantSplit/>
    </w:trPr>
    <w:tcPr>
      <w:shd w:val="clear" w:color="auto" w:fill="FFF7E2" w:themeFill="accent6"/>
    </w:tcPr>
    <w:tblStylePr w:type="firstRow">
      <w:tblPr/>
      <w:trPr>
        <w:cantSplit/>
        <w:tblHeader/>
      </w:trPr>
      <w:tcPr>
        <w:tcBorders>
          <w:insideV w:val="single" w:sz="4" w:space="0" w:color="FFFFFF" w:themeColor="background1"/>
        </w:tcBorders>
        <w:shd w:val="clear" w:color="auto" w:fill="004B8D" w:themeFill="accent1"/>
      </w:tcPr>
    </w:tblStylePr>
    <w:tblStylePr w:type="lastRow">
      <w:rPr>
        <w:b/>
      </w:rPr>
    </w:tblStylePr>
    <w:tblStylePr w:type="firstCol">
      <w:tblPr/>
      <w:tcPr>
        <w:tcBorders>
          <w:insideH w:val="nil"/>
        </w:tcBorders>
        <w:shd w:val="clear" w:color="auto" w:fill="004B8D" w:themeFill="accent1"/>
      </w:tcPr>
    </w:tblStylePr>
    <w:tblStylePr w:type="band2Vert">
      <w:tblPr/>
      <w:tcPr>
        <w:shd w:val="clear" w:color="auto" w:fill="FFECB3" w:themeFill="accent4"/>
      </w:tcPr>
    </w:tblStylePr>
    <w:tblStylePr w:type="band1Horz">
      <w:rPr>
        <w:b w:val="0"/>
        <w:color w:val="FFFFFF" w:themeColor="background1"/>
      </w:rPr>
      <w:tblPr/>
      <w:tcPr>
        <w:shd w:val="clear" w:color="auto" w:fill="004B8D" w:themeFill="accent1"/>
      </w:tcPr>
    </w:tblStylePr>
    <w:tblStylePr w:type="band2Horz">
      <w:rPr>
        <w:b w:val="0"/>
        <w:color w:val="auto"/>
      </w:rPr>
      <w:tblPr/>
      <w:tcPr>
        <w:shd w:val="clear" w:color="auto" w:fill="FFF7E2" w:themeFill="accent6"/>
      </w:tcPr>
    </w:tblStylePr>
  </w:style>
  <w:style w:type="paragraph" w:customStyle="1" w:styleId="CICPAYCHd">
    <w:name w:val="CI CP AY CHd"/>
    <w:uiPriority w:val="99"/>
    <w:rsid w:val="00F435C1"/>
    <w:pPr>
      <w:widowControl w:val="0"/>
      <w:autoSpaceDE w:val="0"/>
      <w:autoSpaceDN w:val="0"/>
      <w:adjustRightInd w:val="0"/>
      <w:spacing w:before="0" w:after="73"/>
      <w:jc w:val="center"/>
    </w:pPr>
    <w:rPr>
      <w:rFonts w:ascii="Arial Narrow" w:eastAsia="Times New Roman" w:hAnsi="Arial Narrow" w:cs="Arial Narrow"/>
      <w:b/>
      <w:bCs/>
      <w:color w:val="000000"/>
      <w:sz w:val="18"/>
      <w:szCs w:val="18"/>
      <w:lang w:eastAsia="en-AU"/>
    </w:rPr>
  </w:style>
  <w:style w:type="paragraph" w:customStyle="1" w:styleId="CICPPYCHd">
    <w:name w:val="CI CP PY CHd"/>
    <w:uiPriority w:val="99"/>
    <w:rsid w:val="00F435C1"/>
    <w:pPr>
      <w:widowControl w:val="0"/>
      <w:autoSpaceDE w:val="0"/>
      <w:autoSpaceDN w:val="0"/>
      <w:adjustRightInd w:val="0"/>
      <w:spacing w:before="0" w:after="73"/>
      <w:jc w:val="center"/>
    </w:pPr>
    <w:rPr>
      <w:rFonts w:ascii="Arial Narrow" w:eastAsia="Times New Roman" w:hAnsi="Arial Narrow" w:cs="Arial Narrow"/>
      <w:b/>
      <w:bCs/>
      <w:color w:val="000000"/>
      <w:sz w:val="18"/>
      <w:szCs w:val="18"/>
      <w:lang w:eastAsia="en-AU"/>
    </w:rPr>
  </w:style>
  <w:style w:type="paragraph" w:customStyle="1" w:styleId="CIDesc">
    <w:name w:val="CI Desc"/>
    <w:uiPriority w:val="99"/>
    <w:rsid w:val="00F435C1"/>
    <w:pPr>
      <w:widowControl w:val="0"/>
      <w:autoSpaceDE w:val="0"/>
      <w:autoSpaceDN w:val="0"/>
      <w:adjustRightInd w:val="0"/>
      <w:spacing w:before="28" w:after="28"/>
      <w:ind w:left="141" w:hanging="141"/>
    </w:pPr>
    <w:rPr>
      <w:rFonts w:ascii="Arial Narrow" w:eastAsia="Times New Roman" w:hAnsi="Arial Narrow" w:cs="Arial Narrow"/>
      <w:color w:val="000000"/>
      <w:sz w:val="20"/>
      <w:szCs w:val="20"/>
      <w:lang w:eastAsia="en-AU"/>
    </w:rPr>
  </w:style>
  <w:style w:type="paragraph" w:customStyle="1" w:styleId="CIDescCHd2">
    <w:name w:val="CI Desc CHd2"/>
    <w:uiPriority w:val="99"/>
    <w:rsid w:val="00F435C1"/>
    <w:pPr>
      <w:widowControl w:val="0"/>
      <w:autoSpaceDE w:val="0"/>
      <w:autoSpaceDN w:val="0"/>
      <w:adjustRightInd w:val="0"/>
      <w:spacing w:before="34" w:after="73"/>
    </w:pPr>
    <w:rPr>
      <w:rFonts w:ascii="Arial Narrow" w:eastAsia="Times New Roman" w:hAnsi="Arial Narrow" w:cs="Arial Narrow"/>
      <w:b/>
      <w:bCs/>
      <w:color w:val="000000"/>
      <w:sz w:val="20"/>
      <w:szCs w:val="20"/>
      <w:lang w:eastAsia="en-AU"/>
    </w:rPr>
  </w:style>
  <w:style w:type="paragraph" w:customStyle="1" w:styleId="CIDescS">
    <w:name w:val="CI Desc S"/>
    <w:uiPriority w:val="99"/>
    <w:rsid w:val="00F435C1"/>
    <w:pPr>
      <w:widowControl w:val="0"/>
      <w:autoSpaceDE w:val="0"/>
      <w:autoSpaceDN w:val="0"/>
      <w:adjustRightInd w:val="0"/>
      <w:spacing w:before="170" w:after="0"/>
      <w:ind w:left="141" w:hanging="141"/>
    </w:pPr>
    <w:rPr>
      <w:rFonts w:ascii="Arial Narrow" w:eastAsia="Times New Roman" w:hAnsi="Arial Narrow" w:cs="Arial Narrow"/>
      <w:b/>
      <w:bCs/>
      <w:color w:val="000000"/>
      <w:sz w:val="20"/>
      <w:szCs w:val="20"/>
      <w:lang w:eastAsia="en-AU"/>
    </w:rPr>
  </w:style>
  <w:style w:type="paragraph" w:customStyle="1" w:styleId="CIPAY">
    <w:name w:val="CI P# AY"/>
    <w:uiPriority w:val="99"/>
    <w:rsid w:val="00F435C1"/>
    <w:pPr>
      <w:widowControl w:val="0"/>
      <w:autoSpaceDE w:val="0"/>
      <w:autoSpaceDN w:val="0"/>
      <w:adjustRightInd w:val="0"/>
      <w:spacing w:before="45" w:after="45"/>
      <w:jc w:val="right"/>
    </w:pPr>
    <w:rPr>
      <w:rFonts w:ascii="Arial Narrow" w:eastAsia="Times New Roman" w:hAnsi="Arial Narrow" w:cs="Arial Narrow"/>
      <w:b/>
      <w:bCs/>
      <w:color w:val="000000"/>
      <w:sz w:val="20"/>
      <w:szCs w:val="20"/>
      <w:lang w:eastAsia="en-AU"/>
    </w:rPr>
  </w:style>
  <w:style w:type="paragraph" w:customStyle="1" w:styleId="CIPAYCHd">
    <w:name w:val="CI P# AY CHd"/>
    <w:uiPriority w:val="99"/>
    <w:rsid w:val="00F435C1"/>
    <w:pPr>
      <w:widowControl w:val="0"/>
      <w:autoSpaceDE w:val="0"/>
      <w:autoSpaceDN w:val="0"/>
      <w:adjustRightInd w:val="0"/>
      <w:spacing w:before="204" w:after="73"/>
      <w:jc w:val="center"/>
    </w:pPr>
    <w:rPr>
      <w:rFonts w:ascii="Arial Narrow" w:eastAsia="Times New Roman" w:hAnsi="Arial Narrow" w:cs="Arial Narrow"/>
      <w:b/>
      <w:bCs/>
      <w:color w:val="000000"/>
      <w:sz w:val="20"/>
      <w:szCs w:val="20"/>
      <w:lang w:eastAsia="en-AU"/>
    </w:rPr>
  </w:style>
  <w:style w:type="paragraph" w:customStyle="1" w:styleId="CIPAYS">
    <w:name w:val="CI P# AY S"/>
    <w:uiPriority w:val="99"/>
    <w:rsid w:val="00F435C1"/>
    <w:pPr>
      <w:widowControl w:val="0"/>
      <w:autoSpaceDE w:val="0"/>
      <w:autoSpaceDN w:val="0"/>
      <w:adjustRightInd w:val="0"/>
      <w:spacing w:before="170" w:after="0"/>
      <w:jc w:val="right"/>
    </w:pPr>
    <w:rPr>
      <w:rFonts w:ascii="Arial Narrow" w:eastAsia="Times New Roman" w:hAnsi="Arial Narrow" w:cs="Arial Narrow"/>
      <w:b/>
      <w:bCs/>
      <w:color w:val="000000"/>
      <w:sz w:val="20"/>
      <w:szCs w:val="20"/>
      <w:lang w:eastAsia="en-AU"/>
    </w:rPr>
  </w:style>
  <w:style w:type="paragraph" w:customStyle="1" w:styleId="CIPPYCHd">
    <w:name w:val="CI P# PY CHd"/>
    <w:uiPriority w:val="99"/>
    <w:rsid w:val="00F435C1"/>
    <w:pPr>
      <w:widowControl w:val="0"/>
      <w:autoSpaceDE w:val="0"/>
      <w:autoSpaceDN w:val="0"/>
      <w:adjustRightInd w:val="0"/>
      <w:spacing w:before="204" w:after="73"/>
      <w:jc w:val="center"/>
    </w:pPr>
    <w:rPr>
      <w:rFonts w:ascii="Arial Narrow" w:eastAsia="Times New Roman" w:hAnsi="Arial Narrow" w:cs="Arial Narrow"/>
      <w:b/>
      <w:bCs/>
      <w:color w:val="000000"/>
      <w:sz w:val="20"/>
      <w:szCs w:val="20"/>
      <w:lang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footer" Target="footer2.xml"/><Relationship Id="rId12" Type="http://schemas.openxmlformats.org/officeDocument/2006/relationships/hyperlink" Target="idphoto.com.au" TargetMode="External"/><Relationship Id="rId13" Type="http://schemas.openxmlformats.org/officeDocument/2006/relationships/hyperlink" Target="http://www.snapforsight.com" TargetMode="External"/><Relationship Id="rId14" Type="http://schemas.openxmlformats.org/officeDocument/2006/relationships/hyperlink" Target="http://www.vision2020australia.org.au" TargetMode="External"/><Relationship Id="rId15" Type="http://schemas.openxmlformats.org/officeDocument/2006/relationships/image" Target="media/image1.png"/><Relationship Id="rId16" Type="http://schemas.openxmlformats.org/officeDocument/2006/relationships/fontTable" Target="fontTable.xml"/><Relationship Id="rId17"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Vision 2020">
      <a:dk1>
        <a:sysClr val="windowText" lastClr="000000"/>
      </a:dk1>
      <a:lt1>
        <a:sysClr val="window" lastClr="FFFFFF"/>
      </a:lt1>
      <a:dk2>
        <a:srgbClr val="7F7F7F"/>
      </a:dk2>
      <a:lt2>
        <a:srgbClr val="FFFFFF"/>
      </a:lt2>
      <a:accent1>
        <a:srgbClr val="004B8D"/>
      </a:accent1>
      <a:accent2>
        <a:srgbClr val="FFE384"/>
      </a:accent2>
      <a:accent3>
        <a:srgbClr val="32619D"/>
      </a:accent3>
      <a:accent4>
        <a:srgbClr val="FFECB3"/>
      </a:accent4>
      <a:accent5>
        <a:srgbClr val="BDC6DF"/>
      </a:accent5>
      <a:accent6>
        <a:srgbClr val="FFF7E2"/>
      </a:accent6>
      <a:hlink>
        <a:srgbClr val="004B8D"/>
      </a:hlink>
      <a:folHlink>
        <a:srgbClr val="004B8D"/>
      </a:folHlink>
    </a:clrScheme>
    <a:fontScheme name="Slipstream">
      <a:majorFont>
        <a:latin typeface="Trebuchet MS"/>
        <a:ea typeface=""/>
        <a:cs typeface=""/>
        <a:font script="Jpan" typeface="HGｺﾞｼｯｸM"/>
        <a:font script="Hang" typeface="HY그래픽B"/>
        <a:font script="Hans" typeface="方正姚体"/>
        <a:font script="Hant" typeface="微軟正黑體"/>
        <a:font script="Arab" typeface="Tahoma"/>
        <a:font script="Hebr" typeface="Gisha"/>
        <a:font script="Thai" typeface="Iris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Trebuchet MS"/>
        <a:ea typeface=""/>
        <a:cs typeface=""/>
        <a:font script="Jpan" typeface="HGｺﾞｼｯｸM"/>
        <a:font script="Hang" typeface="HY그래픽M"/>
        <a:font script="Hans" typeface="方正姚体"/>
        <a:font script="Hant" typeface="微軟正黑體"/>
        <a:font script="Arab" typeface="Tahoma"/>
        <a:font script="Hebr" typeface="Gisha"/>
        <a:font script="Thai" typeface="Iris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59B7B3D-ECFB-A942-9859-A186345ACE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21</Pages>
  <Words>3651</Words>
  <Characters>20816</Characters>
  <Application>Microsoft Macintosh Word</Application>
  <DocSecurity>0</DocSecurity>
  <Lines>173</Lines>
  <Paragraphs>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24419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Marketing Staff</dc:creator>
  <cp:lastModifiedBy>Microsoft Office User</cp:lastModifiedBy>
  <cp:revision>2</cp:revision>
  <cp:lastPrinted>2013-02-13T02:39:00Z</cp:lastPrinted>
  <dcterms:created xsi:type="dcterms:W3CDTF">2017-11-29T03:23:00Z</dcterms:created>
  <dcterms:modified xsi:type="dcterms:W3CDTF">2017-11-29T03:23:00Z</dcterms:modified>
</cp:coreProperties>
</file>