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AC38BC" w14:textId="77777777" w:rsidR="00BF291A" w:rsidRPr="00F902DE" w:rsidRDefault="00BF291A" w:rsidP="00BF291A">
      <w:pPr>
        <w:pStyle w:val="Heading1"/>
      </w:pPr>
      <w:r w:rsidRPr="00F902DE">
        <w:t>Background summary</w:t>
      </w:r>
    </w:p>
    <w:p w14:paraId="7D094050" w14:textId="77777777" w:rsidR="00BF291A" w:rsidRPr="00696D06" w:rsidRDefault="00BF291A" w:rsidP="00BF291A">
      <w:pPr>
        <w:pStyle w:val="NbrHeading2"/>
        <w:numPr>
          <w:ilvl w:val="0"/>
          <w:numId w:val="0"/>
        </w:numPr>
        <w:rPr>
          <w:i/>
          <w:kern w:val="32"/>
          <w:sz w:val="36"/>
          <w:szCs w:val="32"/>
        </w:rPr>
      </w:pPr>
      <w:bookmarkStart w:id="0" w:name="_Toc881451"/>
      <w:r w:rsidRPr="00D029E1">
        <w:t xml:space="preserve">Productivity Commission 2017 Report, </w:t>
      </w:r>
      <w:r w:rsidRPr="00696D06">
        <w:rPr>
          <w:i/>
        </w:rPr>
        <w:t>National Disability Insurance Scheme Costs</w:t>
      </w:r>
      <w:bookmarkEnd w:id="0"/>
    </w:p>
    <w:p w14:paraId="66F529DB" w14:textId="77777777" w:rsidR="00BF291A" w:rsidRPr="00D029E1" w:rsidRDefault="00BF291A" w:rsidP="00BF291A"/>
    <w:p w14:paraId="6653ACDE" w14:textId="77777777" w:rsidR="00BF291A" w:rsidRPr="00F902DE" w:rsidRDefault="00BF291A" w:rsidP="00BF291A">
      <w:pPr>
        <w:rPr>
          <w:sz w:val="20"/>
          <w:szCs w:val="20"/>
        </w:rPr>
      </w:pPr>
      <w:r w:rsidRPr="00F902DE">
        <w:rPr>
          <w:sz w:val="20"/>
          <w:szCs w:val="20"/>
        </w:rPr>
        <w:t xml:space="preserve">In 2017, the Productivity Commission released its (533 page) report into costs of the NDIS. As part of its release, the Commission developed the following key points from the report, which provide a brief insight into both the opportunities and challenges facing participants and service providers as scheme establishment continues. </w:t>
      </w:r>
    </w:p>
    <w:p w14:paraId="331BB995" w14:textId="77777777" w:rsidR="00BF291A" w:rsidRPr="00F902DE" w:rsidRDefault="00BF291A" w:rsidP="00BF291A">
      <w:pPr>
        <w:numPr>
          <w:ilvl w:val="0"/>
          <w:numId w:val="34"/>
        </w:numPr>
        <w:tabs>
          <w:tab w:val="clear" w:pos="720"/>
          <w:tab w:val="num" w:pos="357"/>
        </w:tabs>
        <w:spacing w:before="120" w:after="120"/>
        <w:ind w:left="357" w:hanging="357"/>
        <w:rPr>
          <w:rFonts w:eastAsia="Times New Roman" w:cs="Arial"/>
          <w:i/>
          <w:color w:val="2C2C2C"/>
          <w:spacing w:val="7"/>
          <w:sz w:val="20"/>
          <w:szCs w:val="20"/>
          <w:lang w:eastAsia="en-AU"/>
        </w:rPr>
      </w:pPr>
      <w:r w:rsidRPr="00F902DE">
        <w:rPr>
          <w:rFonts w:eastAsia="Times New Roman" w:cs="Arial"/>
          <w:i/>
          <w:color w:val="2C2C2C"/>
          <w:spacing w:val="7"/>
          <w:sz w:val="20"/>
          <w:szCs w:val="20"/>
          <w:lang w:eastAsia="en-AU"/>
        </w:rPr>
        <w:t>The National Disability Insurance Scheme (NDIS) is a complex and highly valued national reform. If implemented well, it will substantially improve the wellbeing of people with disability and Australians more generally.</w:t>
      </w:r>
    </w:p>
    <w:p w14:paraId="49AB6969" w14:textId="77777777" w:rsidR="00BF291A" w:rsidRPr="00F902DE" w:rsidRDefault="00BF291A" w:rsidP="00BF291A">
      <w:pPr>
        <w:numPr>
          <w:ilvl w:val="0"/>
          <w:numId w:val="34"/>
        </w:numPr>
        <w:tabs>
          <w:tab w:val="clear" w:pos="720"/>
          <w:tab w:val="num" w:pos="357"/>
        </w:tabs>
        <w:spacing w:before="120" w:after="120"/>
        <w:ind w:left="357" w:hanging="357"/>
        <w:rPr>
          <w:rFonts w:eastAsia="Times New Roman" w:cs="Arial"/>
          <w:i/>
          <w:color w:val="2C2C2C"/>
          <w:spacing w:val="7"/>
          <w:sz w:val="20"/>
          <w:szCs w:val="20"/>
          <w:lang w:eastAsia="en-AU"/>
        </w:rPr>
      </w:pPr>
      <w:r w:rsidRPr="00F902DE">
        <w:rPr>
          <w:rFonts w:eastAsia="Times New Roman" w:cs="Arial"/>
          <w:i/>
          <w:color w:val="2C2C2C"/>
          <w:spacing w:val="7"/>
          <w:sz w:val="20"/>
          <w:szCs w:val="20"/>
          <w:lang w:eastAsia="en-AU"/>
        </w:rPr>
        <w:t>The level of commitment to the success and sustainability of the NDIS is extraordinary. This is important because ‘making it work’ is not only the responsibility of the National Disability Insurance Agency (NDIA), but also that of governments, participants, families and carers, providers, and the community.</w:t>
      </w:r>
    </w:p>
    <w:p w14:paraId="4FF7CAA5" w14:textId="77777777" w:rsidR="00BF291A" w:rsidRPr="00F902DE" w:rsidRDefault="00BF291A" w:rsidP="00BF291A">
      <w:pPr>
        <w:numPr>
          <w:ilvl w:val="0"/>
          <w:numId w:val="34"/>
        </w:numPr>
        <w:tabs>
          <w:tab w:val="clear" w:pos="720"/>
          <w:tab w:val="num" w:pos="357"/>
        </w:tabs>
        <w:spacing w:before="120" w:after="120"/>
        <w:ind w:left="357" w:hanging="357"/>
        <w:rPr>
          <w:rFonts w:eastAsia="Times New Roman" w:cs="Arial"/>
          <w:i/>
          <w:color w:val="2C2C2C"/>
          <w:spacing w:val="7"/>
          <w:sz w:val="20"/>
          <w:szCs w:val="20"/>
          <w:lang w:eastAsia="en-AU"/>
        </w:rPr>
      </w:pPr>
      <w:r w:rsidRPr="00F902DE">
        <w:rPr>
          <w:rFonts w:eastAsia="Times New Roman" w:cs="Arial"/>
          <w:i/>
          <w:color w:val="2C2C2C"/>
          <w:spacing w:val="7"/>
          <w:sz w:val="20"/>
          <w:szCs w:val="20"/>
          <w:lang w:eastAsia="en-AU"/>
        </w:rPr>
        <w:t>The scale, pace and nature of the changes that the NDIS is driving are unprecedented in Australia. To reach the estimated 475 000 participants in the scheme by 2019-20, the NDIA needs to approve hundreds of plans a day and review hundreds more. The reality is that the current timetable for participant intake will not be met. Governments and the NDIA need to start planning now for a changed timetable, including working through the financial implications.</w:t>
      </w:r>
    </w:p>
    <w:p w14:paraId="7025EC30" w14:textId="77777777" w:rsidR="00BF291A" w:rsidRPr="00F902DE" w:rsidRDefault="00BF291A" w:rsidP="00BF291A">
      <w:pPr>
        <w:numPr>
          <w:ilvl w:val="0"/>
          <w:numId w:val="34"/>
        </w:numPr>
        <w:tabs>
          <w:tab w:val="clear" w:pos="720"/>
          <w:tab w:val="num" w:pos="357"/>
        </w:tabs>
        <w:spacing w:before="120" w:after="120"/>
        <w:ind w:left="357" w:hanging="357"/>
        <w:rPr>
          <w:rFonts w:eastAsia="Times New Roman" w:cs="Arial"/>
          <w:i/>
          <w:color w:val="2C2C2C"/>
          <w:spacing w:val="7"/>
          <w:sz w:val="20"/>
          <w:szCs w:val="20"/>
          <w:lang w:eastAsia="en-AU"/>
        </w:rPr>
      </w:pPr>
      <w:r w:rsidRPr="00F902DE">
        <w:rPr>
          <w:rFonts w:eastAsia="Times New Roman" w:cs="Arial"/>
          <w:i/>
          <w:color w:val="2C2C2C"/>
          <w:spacing w:val="7"/>
          <w:sz w:val="20"/>
          <w:szCs w:val="20"/>
          <w:lang w:eastAsia="en-AU"/>
        </w:rPr>
        <w:t>Based on trial and transition data, NDIS costs are broadly on track with the NDIA’s long term modelling, but this is in large part because not all committed supports are used. While some cost pressures are emerging (such as higher numbers of children entering the scheme), the NDIA has put in place initiatives to address them. The benefits of the NDIS are also becoming apparent. Early evidence suggests that many (but not all) NDIS participants are receiving more disability supports than previously, and they have more choice and control.</w:t>
      </w:r>
    </w:p>
    <w:p w14:paraId="79E2DBE1" w14:textId="77777777" w:rsidR="00BF291A" w:rsidRPr="00F902DE" w:rsidRDefault="00BF291A" w:rsidP="00BF291A">
      <w:pPr>
        <w:numPr>
          <w:ilvl w:val="0"/>
          <w:numId w:val="34"/>
        </w:numPr>
        <w:tabs>
          <w:tab w:val="clear" w:pos="720"/>
          <w:tab w:val="num" w:pos="357"/>
        </w:tabs>
        <w:spacing w:before="120" w:after="120"/>
        <w:ind w:left="357" w:hanging="357"/>
        <w:rPr>
          <w:rFonts w:eastAsia="Times New Roman" w:cs="Arial"/>
          <w:i/>
          <w:color w:val="2C2C2C"/>
          <w:spacing w:val="7"/>
          <w:sz w:val="20"/>
          <w:szCs w:val="20"/>
          <w:lang w:eastAsia="en-AU"/>
        </w:rPr>
      </w:pPr>
      <w:r w:rsidRPr="00F902DE">
        <w:rPr>
          <w:rFonts w:eastAsia="Times New Roman" w:cs="Arial"/>
          <w:i/>
          <w:color w:val="2C2C2C"/>
          <w:spacing w:val="7"/>
          <w:sz w:val="20"/>
          <w:szCs w:val="20"/>
          <w:lang w:eastAsia="en-AU"/>
        </w:rPr>
        <w:t>In the transition phase, the NDIA has focused too much on quantity (meeting participant intake estimates) and not enough on quality (planning processes), supporting infrastructure and market development. For the scheme to achieve its objectives, the NDIA must find a better balance between participant intake, the quality of plans, participant outcomes, and financial sustainability.</w:t>
      </w:r>
    </w:p>
    <w:p w14:paraId="0F1A3D0E" w14:textId="77777777" w:rsidR="00BF291A" w:rsidRPr="00F902DE" w:rsidRDefault="00BF291A" w:rsidP="00BF291A">
      <w:pPr>
        <w:pStyle w:val="ListParagraph0"/>
        <w:numPr>
          <w:ilvl w:val="0"/>
          <w:numId w:val="35"/>
        </w:numPr>
        <w:ind w:left="717"/>
        <w:rPr>
          <w:rFonts w:cs="Arial"/>
          <w:i/>
          <w:color w:val="2C2C2C"/>
          <w:spacing w:val="7"/>
          <w:sz w:val="20"/>
          <w:szCs w:val="20"/>
        </w:rPr>
      </w:pPr>
      <w:r w:rsidRPr="00F902DE">
        <w:rPr>
          <w:rFonts w:cs="Arial"/>
          <w:i/>
          <w:color w:val="2C2C2C"/>
          <w:spacing w:val="7"/>
          <w:sz w:val="20"/>
          <w:szCs w:val="20"/>
        </w:rPr>
        <w:t>Greater emphasis is needed on pre-planning, in-depth planning conversations, plan quality reporting, and more specialised training for planners.</w:t>
      </w:r>
    </w:p>
    <w:p w14:paraId="7CA4EE5D" w14:textId="77777777" w:rsidR="00BF291A" w:rsidRPr="00F902DE" w:rsidRDefault="00BF291A" w:rsidP="00BF291A">
      <w:pPr>
        <w:numPr>
          <w:ilvl w:val="0"/>
          <w:numId w:val="34"/>
        </w:numPr>
        <w:tabs>
          <w:tab w:val="clear" w:pos="720"/>
          <w:tab w:val="num" w:pos="357"/>
        </w:tabs>
        <w:spacing w:before="120" w:after="120"/>
        <w:ind w:left="357" w:hanging="357"/>
        <w:rPr>
          <w:rFonts w:eastAsia="Times New Roman" w:cs="Arial"/>
          <w:i/>
          <w:color w:val="2C2C2C"/>
          <w:spacing w:val="7"/>
          <w:sz w:val="20"/>
          <w:szCs w:val="20"/>
          <w:lang w:eastAsia="en-AU"/>
        </w:rPr>
      </w:pPr>
      <w:r w:rsidRPr="00F902DE">
        <w:rPr>
          <w:rFonts w:eastAsia="Times New Roman" w:cs="Arial"/>
          <w:i/>
          <w:color w:val="2C2C2C"/>
          <w:spacing w:val="7"/>
          <w:sz w:val="20"/>
          <w:szCs w:val="20"/>
          <w:lang w:eastAsia="en-AU"/>
        </w:rPr>
        <w:t>A significant challenge in the transition phase is developing the supply of disability services and growing the disability care workforce. It is estimated that 1 in 5 new jobs over the next few years will need to be in disability care, but workforce growth remains way too slow.</w:t>
      </w:r>
    </w:p>
    <w:p w14:paraId="5E597366" w14:textId="77777777" w:rsidR="00BF291A" w:rsidRPr="00F902DE" w:rsidRDefault="00BF291A" w:rsidP="00BF291A">
      <w:pPr>
        <w:pStyle w:val="ListParagraph0"/>
        <w:numPr>
          <w:ilvl w:val="0"/>
          <w:numId w:val="35"/>
        </w:numPr>
        <w:ind w:left="717"/>
        <w:rPr>
          <w:rFonts w:cs="Arial"/>
          <w:i/>
          <w:color w:val="2C2C2C"/>
          <w:spacing w:val="7"/>
          <w:sz w:val="20"/>
          <w:szCs w:val="20"/>
        </w:rPr>
      </w:pPr>
      <w:r w:rsidRPr="00F902DE">
        <w:rPr>
          <w:rFonts w:cs="Arial"/>
          <w:i/>
          <w:color w:val="2C2C2C"/>
          <w:spacing w:val="7"/>
          <w:sz w:val="20"/>
          <w:szCs w:val="20"/>
        </w:rPr>
        <w:t>Emerging shortages should be addressed by independent price monitoring and regulation, more effective coordination among governments to develop markets (including intervening in thin markets), a targeted approach to skilled migration, and equipping participants to exercise choice.</w:t>
      </w:r>
    </w:p>
    <w:p w14:paraId="28ACF596" w14:textId="77777777" w:rsidR="00BF291A" w:rsidRPr="00F902DE" w:rsidRDefault="00BF291A" w:rsidP="00BF291A">
      <w:pPr>
        <w:numPr>
          <w:ilvl w:val="0"/>
          <w:numId w:val="34"/>
        </w:numPr>
        <w:tabs>
          <w:tab w:val="clear" w:pos="720"/>
          <w:tab w:val="num" w:pos="357"/>
        </w:tabs>
        <w:spacing w:before="120" w:after="120"/>
        <w:ind w:left="357" w:hanging="357"/>
        <w:rPr>
          <w:rFonts w:eastAsia="Times New Roman" w:cs="Arial"/>
          <w:i/>
          <w:color w:val="2C2C2C"/>
          <w:spacing w:val="7"/>
          <w:sz w:val="20"/>
          <w:szCs w:val="20"/>
          <w:lang w:eastAsia="en-AU"/>
        </w:rPr>
      </w:pPr>
      <w:r w:rsidRPr="00F902DE">
        <w:rPr>
          <w:rFonts w:eastAsia="Times New Roman" w:cs="Arial"/>
          <w:i/>
          <w:color w:val="2C2C2C"/>
          <w:spacing w:val="7"/>
          <w:sz w:val="20"/>
          <w:szCs w:val="20"/>
          <w:lang w:eastAsia="en-AU"/>
        </w:rPr>
        <w:t>The interface between the NDIS and other disability and mainstream services is critical for participant outcomes and the financial sustainability of the scheme. Some disability supports are not being provided because of unclear boundaries about the responsibilities of the different levels of government. Governments must set clearer boundaries at the operational level around ‘who supplies what’ to people with disability, and only withdraw services when continuity of service is assured.</w:t>
      </w:r>
    </w:p>
    <w:p w14:paraId="0E5633B1" w14:textId="77777777" w:rsidR="00BF291A" w:rsidRPr="00F902DE" w:rsidRDefault="00BF291A" w:rsidP="00BF291A">
      <w:pPr>
        <w:numPr>
          <w:ilvl w:val="0"/>
          <w:numId w:val="34"/>
        </w:numPr>
        <w:tabs>
          <w:tab w:val="clear" w:pos="720"/>
          <w:tab w:val="num" w:pos="357"/>
        </w:tabs>
        <w:spacing w:before="120" w:after="120"/>
        <w:ind w:left="357" w:hanging="357"/>
        <w:rPr>
          <w:rFonts w:eastAsia="Times New Roman" w:cs="Arial"/>
          <w:i/>
          <w:color w:val="2C2C2C"/>
          <w:spacing w:val="7"/>
          <w:sz w:val="20"/>
          <w:szCs w:val="20"/>
          <w:lang w:eastAsia="en-AU"/>
        </w:rPr>
      </w:pPr>
      <w:r w:rsidRPr="00F902DE">
        <w:rPr>
          <w:rFonts w:eastAsia="Times New Roman" w:cs="Arial"/>
          <w:i/>
          <w:color w:val="2C2C2C"/>
          <w:spacing w:val="7"/>
          <w:sz w:val="20"/>
          <w:szCs w:val="20"/>
          <w:lang w:eastAsia="en-AU"/>
        </w:rPr>
        <w:t>NDIS funding arrangements should better reflect the insurance principles of the scheme. Governments need to allow flexibility around the NDIA’s operational budget and commit to establishing a pool of reserves.</w:t>
      </w:r>
    </w:p>
    <w:p w14:paraId="3E8894B4" w14:textId="5757C73A" w:rsidR="00A64CB3" w:rsidRPr="00A711F0" w:rsidRDefault="00BF291A" w:rsidP="00A711F0">
      <w:r w:rsidRPr="00D029E1">
        <w:rPr>
          <w:sz w:val="18"/>
          <w:szCs w:val="18"/>
        </w:rPr>
        <w:t xml:space="preserve">(source: </w:t>
      </w:r>
      <w:hyperlink r:id="rId8" w:history="1">
        <w:r w:rsidRPr="00D029E1">
          <w:rPr>
            <w:rStyle w:val="Hyperlink"/>
            <w:sz w:val="18"/>
            <w:szCs w:val="18"/>
          </w:rPr>
          <w:t>https://www.pc.gov.au/inquiries/completed/ndis-costs/report/ndis-costs.pdf</w:t>
        </w:r>
      </w:hyperlink>
      <w:r w:rsidRPr="00D029E1">
        <w:rPr>
          <w:sz w:val="18"/>
          <w:szCs w:val="18"/>
        </w:rPr>
        <w:t>, accessed 6 February 2019).</w:t>
      </w:r>
      <w:r w:rsidRPr="00D029E1">
        <w:rPr>
          <w:sz w:val="24"/>
          <w:szCs w:val="24"/>
        </w:rPr>
        <w:t xml:space="preserve"> </w:t>
      </w:r>
      <w:bookmarkStart w:id="1" w:name="_GoBack"/>
      <w:bookmarkEnd w:id="1"/>
    </w:p>
    <w:sectPr w:rsidR="00A64CB3" w:rsidRPr="00A711F0" w:rsidSect="002619F6">
      <w:type w:val="continuous"/>
      <w:pgSz w:w="11906" w:h="16838" w:code="9"/>
      <w:pgMar w:top="1418" w:right="1134" w:bottom="709"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E76820" w14:textId="77777777" w:rsidR="00BF291A" w:rsidRDefault="00BF291A" w:rsidP="00185154">
      <w:r>
        <w:separator/>
      </w:r>
    </w:p>
    <w:p w14:paraId="0392981A" w14:textId="77777777" w:rsidR="00BF291A" w:rsidRDefault="00BF291A"/>
  </w:endnote>
  <w:endnote w:type="continuationSeparator" w:id="0">
    <w:p w14:paraId="57E7B618" w14:textId="77777777" w:rsidR="00BF291A" w:rsidRDefault="00BF291A" w:rsidP="00185154">
      <w:r>
        <w:continuationSeparator/>
      </w:r>
    </w:p>
    <w:p w14:paraId="6F419A4C" w14:textId="77777777" w:rsidR="00BF291A" w:rsidRDefault="00BF29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AA0B66" w14:textId="77777777" w:rsidR="00BF291A" w:rsidRDefault="00BF291A" w:rsidP="00185154">
      <w:r>
        <w:separator/>
      </w:r>
    </w:p>
    <w:p w14:paraId="1F8416F5" w14:textId="77777777" w:rsidR="00BF291A" w:rsidRDefault="00BF291A"/>
  </w:footnote>
  <w:footnote w:type="continuationSeparator" w:id="0">
    <w:p w14:paraId="004BD6A4" w14:textId="77777777" w:rsidR="00BF291A" w:rsidRDefault="00BF291A" w:rsidP="00185154">
      <w:r>
        <w:continuationSeparator/>
      </w:r>
    </w:p>
    <w:p w14:paraId="78760F77" w14:textId="77777777" w:rsidR="00BF291A" w:rsidRDefault="00BF291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24658E7"/>
    <w:multiLevelType w:val="multilevel"/>
    <w:tmpl w:val="A62A2188"/>
    <w:numStyleLink w:val="ListNumberedHeadings"/>
  </w:abstractNum>
  <w:abstractNum w:abstractNumId="2" w15:restartNumberingAfterBreak="0">
    <w:nsid w:val="054E26E3"/>
    <w:multiLevelType w:val="multilevel"/>
    <w:tmpl w:val="624681D2"/>
    <w:numStyleLink w:val="ListTableBullet"/>
  </w:abstractNum>
  <w:abstractNum w:abstractNumId="3"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2"/>
      </w:rPr>
    </w:lvl>
    <w:lvl w:ilvl="1">
      <w:start w:val="1"/>
      <w:numFmt w:val="lowerRoman"/>
      <w:pStyle w:val="ListAlpha2"/>
      <w:lvlText w:val="%2."/>
      <w:lvlJc w:val="left"/>
      <w:pPr>
        <w:tabs>
          <w:tab w:val="num" w:pos="850"/>
        </w:tabs>
        <w:ind w:left="850" w:hanging="425"/>
      </w:pPr>
      <w:rPr>
        <w:rFonts w:asciiTheme="minorHAnsi" w:hAnsiTheme="minorHAnsi" w:hint="default"/>
        <w:color w:val="auto"/>
        <w:sz w:val="22"/>
      </w:rPr>
    </w:lvl>
    <w:lvl w:ilvl="2">
      <w:start w:val="1"/>
      <w:numFmt w:val="decimal"/>
      <w:pStyle w:val="ListAlpha3"/>
      <w:lvlText w:val="%3."/>
      <w:lvlJc w:val="left"/>
      <w:pPr>
        <w:tabs>
          <w:tab w:val="num" w:pos="1275"/>
        </w:tabs>
        <w:ind w:left="1275" w:hanging="425"/>
      </w:pPr>
      <w:rPr>
        <w:rFonts w:asciiTheme="minorHAnsi" w:hAnsiTheme="minorHAnsi" w:hint="default"/>
        <w:color w:val="auto"/>
        <w:sz w:val="22"/>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2"/>
      </w:rPr>
    </w:lvl>
    <w:lvl w:ilvl="4">
      <w:start w:val="1"/>
      <w:numFmt w:val="upperRoman"/>
      <w:pStyle w:val="ListAlpha5"/>
      <w:lvlText w:val="%5."/>
      <w:lvlJc w:val="left"/>
      <w:pPr>
        <w:tabs>
          <w:tab w:val="num" w:pos="2125"/>
        </w:tabs>
        <w:ind w:left="2125" w:hanging="425"/>
      </w:pPr>
      <w:rPr>
        <w:rFonts w:asciiTheme="minorHAnsi" w:hAnsiTheme="minorHAnsi" w:hint="default"/>
        <w:color w:val="auto"/>
        <w:sz w:val="22"/>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4" w15:restartNumberingAfterBreak="0">
    <w:nsid w:val="0CCD4DAA"/>
    <w:multiLevelType w:val="multilevel"/>
    <w:tmpl w:val="624681D2"/>
    <w:styleLink w:val="ListTableBullet"/>
    <w:lvl w:ilvl="0">
      <w:start w:val="1"/>
      <w:numFmt w:val="bullet"/>
      <w:pStyle w:val="TableBullet"/>
      <w:lvlText w:val=""/>
      <w:lvlJc w:val="left"/>
      <w:pPr>
        <w:tabs>
          <w:tab w:val="num" w:pos="284"/>
        </w:tabs>
        <w:ind w:left="284" w:hanging="284"/>
      </w:pPr>
      <w:rPr>
        <w:rFonts w:ascii="Symbol" w:hAnsi="Symbol" w:hint="default"/>
        <w:color w:val="auto"/>
        <w:sz w:val="18"/>
      </w:rPr>
    </w:lvl>
    <w:lvl w:ilvl="1">
      <w:start w:val="1"/>
      <w:numFmt w:val="bullet"/>
      <w:pStyle w:val="TableBullet2"/>
      <w:lvlText w:val="‐"/>
      <w:lvlJc w:val="left"/>
      <w:pPr>
        <w:tabs>
          <w:tab w:val="num" w:pos="567"/>
        </w:tabs>
        <w:ind w:left="567" w:hanging="283"/>
      </w:pPr>
      <w:rPr>
        <w:rFonts w:ascii="Trebuchet MS" w:hAnsi="Trebuchet MS" w:cs="Times New Roman" w:hint="default"/>
        <w:color w:val="auto"/>
        <w:sz w:val="20"/>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5" w15:restartNumberingAfterBreak="0">
    <w:nsid w:val="17903439"/>
    <w:multiLevelType w:val="hybridMultilevel"/>
    <w:tmpl w:val="3796CB16"/>
    <w:lvl w:ilvl="0" w:tplc="F3A49E2C">
      <w:start w:val="1"/>
      <w:numFmt w:val="bullet"/>
      <w:lvlText w:val="-"/>
      <w:lvlJc w:val="left"/>
      <w:pPr>
        <w:ind w:left="1080" w:hanging="360"/>
      </w:pPr>
      <w:rPr>
        <w:rFonts w:ascii="Trebuchet MS" w:hAnsi="Trebuchet M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2"/>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2"/>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2"/>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2"/>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7" w15:restartNumberingAfterBreak="0">
    <w:nsid w:val="353912ED"/>
    <w:multiLevelType w:val="multilevel"/>
    <w:tmpl w:val="93023612"/>
    <w:styleLink w:val="ListBullet"/>
    <w:lvl w:ilvl="0">
      <w:start w:val="1"/>
      <w:numFmt w:val="bullet"/>
      <w:pStyle w:val="ListBullet0"/>
      <w:lvlText w:val=""/>
      <w:lvlJc w:val="left"/>
      <w:pPr>
        <w:tabs>
          <w:tab w:val="num" w:pos="425"/>
        </w:tabs>
        <w:ind w:left="425" w:hanging="425"/>
      </w:pPr>
      <w:rPr>
        <w:rFonts w:ascii="Symbol" w:hAnsi="Symbol" w:hint="default"/>
        <w:b w:val="0"/>
        <w:i w:val="0"/>
        <w:color w:val="auto"/>
        <w:sz w:val="18"/>
        <w:szCs w:val="20"/>
      </w:rPr>
    </w:lvl>
    <w:lvl w:ilvl="1">
      <w:start w:val="1"/>
      <w:numFmt w:val="bullet"/>
      <w:pStyle w:val="ListBullet2"/>
      <w:lvlText w:val="‐"/>
      <w:lvlJc w:val="left"/>
      <w:pPr>
        <w:tabs>
          <w:tab w:val="num" w:pos="851"/>
        </w:tabs>
        <w:ind w:left="851" w:hanging="426"/>
      </w:pPr>
      <w:rPr>
        <w:rFonts w:ascii="Trebuchet MS" w:hAnsi="Trebuchet MS" w:cs="Times New Roman" w:hint="default"/>
        <w:caps w:val="0"/>
        <w:strike w:val="0"/>
        <w:dstrike w:val="0"/>
        <w:vanish w:val="0"/>
        <w:color w:val="auto"/>
        <w:sz w:val="22"/>
        <w:u w:val="none"/>
        <w:vertAlign w:val="baseline"/>
      </w:rPr>
    </w:lvl>
    <w:lvl w:ilvl="2">
      <w:start w:val="1"/>
      <w:numFmt w:val="bullet"/>
      <w:pStyle w:val="ListBullet3"/>
      <w:lvlText w:val=""/>
      <w:lvlJc w:val="left"/>
      <w:pPr>
        <w:tabs>
          <w:tab w:val="num" w:pos="1276"/>
        </w:tabs>
        <w:ind w:left="1276" w:hanging="425"/>
      </w:pPr>
      <w:rPr>
        <w:rFonts w:ascii="Symbol" w:hAnsi="Symbol" w:hint="default"/>
        <w:color w:val="auto"/>
        <w:sz w:val="18"/>
      </w:rPr>
    </w:lvl>
    <w:lvl w:ilvl="3">
      <w:start w:val="1"/>
      <w:numFmt w:val="bullet"/>
      <w:pStyle w:val="ListBullet4"/>
      <w:lvlText w:val="‐"/>
      <w:lvlJc w:val="left"/>
      <w:pPr>
        <w:tabs>
          <w:tab w:val="num" w:pos="1701"/>
        </w:tabs>
        <w:ind w:left="1701" w:hanging="425"/>
      </w:pPr>
      <w:rPr>
        <w:rFonts w:ascii="Trebuchet MS" w:hAnsi="Trebuchet MS" w:cs="Times New Roman" w:hint="default"/>
        <w:caps w:val="0"/>
        <w:strike w:val="0"/>
        <w:dstrike w:val="0"/>
        <w:vanish w:val="0"/>
        <w:color w:val="auto"/>
        <w:sz w:val="22"/>
        <w:u w:val="none"/>
        <w:vertAlign w:val="baseline"/>
      </w:rPr>
    </w:lvl>
    <w:lvl w:ilvl="4">
      <w:start w:val="1"/>
      <w:numFmt w:val="bullet"/>
      <w:pStyle w:val="ListBullet5"/>
      <w:lvlText w:val=""/>
      <w:lvlJc w:val="left"/>
      <w:pPr>
        <w:tabs>
          <w:tab w:val="num" w:pos="2126"/>
        </w:tabs>
        <w:ind w:left="2126" w:hanging="425"/>
      </w:pPr>
      <w:rPr>
        <w:rFonts w:ascii="Symbol" w:hAnsi="Symbol" w:hint="default"/>
        <w:color w:val="auto"/>
        <w:sz w:val="18"/>
      </w:rPr>
    </w:lvl>
    <w:lvl w:ilvl="5">
      <w:start w:val="1"/>
      <w:numFmt w:val="bullet"/>
      <w:pStyle w:val="ListBullet6"/>
      <w:lvlText w:val="‐"/>
      <w:lvlJc w:val="left"/>
      <w:pPr>
        <w:tabs>
          <w:tab w:val="num" w:pos="2552"/>
        </w:tabs>
        <w:ind w:left="2552" w:hanging="426"/>
      </w:pPr>
      <w:rPr>
        <w:rFonts w:ascii="Trebuchet MS" w:hAnsi="Trebuchet MS" w:cs="Times New Roman" w:hint="default"/>
        <w:caps w:val="0"/>
        <w:strike w:val="0"/>
        <w:dstrike w:val="0"/>
        <w:vanish w:val="0"/>
        <w:color w:val="auto"/>
        <w:sz w:val="22"/>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8" w15:restartNumberingAfterBreak="0">
    <w:nsid w:val="366E6290"/>
    <w:multiLevelType w:val="multilevel"/>
    <w:tmpl w:val="BDFC207A"/>
    <w:numStyleLink w:val="ListTableNumber"/>
  </w:abstractNum>
  <w:abstractNum w:abstractNumId="9" w15:restartNumberingAfterBreak="0">
    <w:nsid w:val="3B491EAE"/>
    <w:multiLevelType w:val="multilevel"/>
    <w:tmpl w:val="8020AB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071FAE"/>
    <w:multiLevelType w:val="multilevel"/>
    <w:tmpl w:val="A62A2188"/>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8"/>
      </w:rPr>
    </w:lvl>
    <w:lvl w:ilvl="2">
      <w:start w:val="1"/>
      <w:numFmt w:val="decimal"/>
      <w:pStyle w:val="NbrHeading3"/>
      <w:lvlText w:val="%1.%2.%3"/>
      <w:lvlJc w:val="left"/>
      <w:pPr>
        <w:tabs>
          <w:tab w:val="num" w:pos="1134"/>
        </w:tabs>
        <w:ind w:left="1134" w:hanging="1134"/>
      </w:pPr>
      <w:rPr>
        <w:rFonts w:asciiTheme="majorHAnsi" w:hAnsiTheme="majorHAnsi" w:hint="default"/>
        <w:b/>
        <w:color w:val="004B8D" w:themeColor="accent1"/>
        <w:sz w:val="23"/>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1" w15:restartNumberingAfterBreak="0">
    <w:nsid w:val="4EE90380"/>
    <w:multiLevelType w:val="multilevel"/>
    <w:tmpl w:val="93023612"/>
    <w:numStyleLink w:val="ListBullet"/>
  </w:abstractNum>
  <w:abstractNum w:abstractNumId="12" w15:restartNumberingAfterBreak="0">
    <w:nsid w:val="55C647A8"/>
    <w:multiLevelType w:val="multilevel"/>
    <w:tmpl w:val="A62A2188"/>
    <w:numStyleLink w:val="ListNumberedHeadings"/>
  </w:abstractNum>
  <w:abstractNum w:abstractNumId="13" w15:restartNumberingAfterBreak="0">
    <w:nsid w:val="5B713DD2"/>
    <w:multiLevelType w:val="multilevel"/>
    <w:tmpl w:val="624681D2"/>
    <w:numStyleLink w:val="ListTableBullet"/>
  </w:abstractNum>
  <w:abstractNum w:abstractNumId="14"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0"/>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0"/>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5" w15:restartNumberingAfterBreak="0">
    <w:nsid w:val="7139706E"/>
    <w:multiLevelType w:val="multilevel"/>
    <w:tmpl w:val="11C64328"/>
    <w:numStyleLink w:val="ListParagraph"/>
  </w:abstractNum>
  <w:abstractNum w:abstractNumId="16" w15:restartNumberingAfterBreak="0">
    <w:nsid w:val="76CA03E1"/>
    <w:multiLevelType w:val="multilevel"/>
    <w:tmpl w:val="A62A2188"/>
    <w:numStyleLink w:val="ListNumberedHeadings"/>
  </w:abstractNum>
  <w:abstractNum w:abstractNumId="17"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3"/>
  </w:num>
  <w:num w:numId="2">
    <w:abstractNumId w:val="17"/>
  </w:num>
  <w:num w:numId="3">
    <w:abstractNumId w:val="6"/>
  </w:num>
  <w:num w:numId="4">
    <w:abstractNumId w:val="10"/>
  </w:num>
  <w:num w:numId="5">
    <w:abstractNumId w:val="0"/>
  </w:num>
  <w:num w:numId="6">
    <w:abstractNumId w:val="4"/>
  </w:num>
  <w:num w:numId="7">
    <w:abstractNumId w:val="14"/>
  </w:num>
  <w:num w:numId="8">
    <w:abstractNumId w:val="15"/>
  </w:num>
  <w:num w:numId="9">
    <w:abstractNumId w:val="16"/>
  </w:num>
  <w:num w:numId="10">
    <w:abstractNumId w:val="2"/>
  </w:num>
  <w:num w:numId="11">
    <w:abstractNumId w:val="8"/>
    <w:lvlOverride w:ilvl="0">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0"/>
          <w:szCs w:val="21"/>
        </w:rPr>
      </w:lvl>
    </w:lvlOverride>
  </w:num>
  <w:num w:numId="12">
    <w:abstractNumId w:val="3"/>
  </w:num>
  <w:num w:numId="13">
    <w:abstractNumId w:val="6"/>
  </w:num>
  <w:num w:numId="14">
    <w:abstractNumId w:val="7"/>
  </w:num>
  <w:num w:numId="15">
    <w:abstractNumId w:val="11"/>
  </w:num>
  <w:num w:numId="16">
    <w:abstractNumId w:val="11"/>
  </w:num>
  <w:num w:numId="17">
    <w:abstractNumId w:val="11"/>
  </w:num>
  <w:num w:numId="18">
    <w:abstractNumId w:val="11"/>
  </w:num>
  <w:num w:numId="19">
    <w:abstractNumId w:val="11"/>
  </w:num>
  <w:num w:numId="20">
    <w:abstractNumId w:val="11"/>
  </w:num>
  <w:num w:numId="21">
    <w:abstractNumId w:val="7"/>
  </w:num>
  <w:num w:numId="22">
    <w:abstractNumId w:val="4"/>
  </w:num>
  <w:num w:numId="23">
    <w:abstractNumId w:val="13"/>
  </w:num>
  <w:num w:numId="24">
    <w:abstractNumId w:val="13"/>
  </w:num>
  <w:num w:numId="25">
    <w:abstractNumId w:val="10"/>
  </w:num>
  <w:num w:numId="26">
    <w:abstractNumId w:val="1"/>
  </w:num>
  <w:num w:numId="27">
    <w:abstractNumId w:val="1"/>
  </w:num>
  <w:num w:numId="28">
    <w:abstractNumId w:val="1"/>
    <w:lvlOverride w:ilvl="2">
      <w:lvl w:ilvl="2">
        <w:start w:val="1"/>
        <w:numFmt w:val="decimal"/>
        <w:lvlText w:val="%1.%2.%3"/>
        <w:lvlJc w:val="left"/>
        <w:pPr>
          <w:tabs>
            <w:tab w:val="num" w:pos="1701"/>
          </w:tabs>
          <w:ind w:left="1701" w:hanging="567"/>
        </w:pPr>
        <w:rPr>
          <w:rFonts w:asciiTheme="majorHAnsi" w:hAnsiTheme="majorHAnsi" w:hint="default"/>
          <w:b/>
          <w:color w:val="004B8D" w:themeColor="accent1"/>
          <w:sz w:val="23"/>
        </w:rPr>
      </w:lvl>
    </w:lvlOverride>
  </w:num>
  <w:num w:numId="29">
    <w:abstractNumId w:val="10"/>
  </w:num>
  <w:num w:numId="30">
    <w:abstractNumId w:val="12"/>
  </w:num>
  <w:num w:numId="31">
    <w:abstractNumId w:val="12"/>
  </w:num>
  <w:num w:numId="32">
    <w:abstractNumId w:val="12"/>
  </w:num>
  <w:num w:numId="33">
    <w:abstractNumId w:val="16"/>
    <w:lvlOverride w:ilvl="0">
      <w:lvl w:ilvl="0">
        <w:start w:val="1"/>
        <w:numFmt w:val="decimal"/>
        <w:lvlText w:val="%1"/>
        <w:lvlJc w:val="left"/>
        <w:pPr>
          <w:tabs>
            <w:tab w:val="num" w:pos="1134"/>
          </w:tabs>
          <w:ind w:left="1134" w:hanging="1134"/>
        </w:pPr>
        <w:rPr>
          <w:rFonts w:asciiTheme="majorHAnsi" w:hAnsiTheme="majorHAnsi" w:hint="default"/>
          <w:color w:val="004B8D" w:themeColor="accent1"/>
          <w:sz w:val="36"/>
        </w:rPr>
      </w:lvl>
    </w:lvlOverride>
    <w:lvlOverride w:ilvl="1">
      <w:lvl w:ilvl="1">
        <w:start w:val="1"/>
        <w:numFmt w:val="decimal"/>
        <w:lvlText w:val="%1.%2"/>
        <w:lvlJc w:val="left"/>
        <w:pPr>
          <w:tabs>
            <w:tab w:val="num" w:pos="1701"/>
          </w:tabs>
          <w:ind w:left="1701" w:hanging="1134"/>
        </w:pPr>
        <w:rPr>
          <w:rFonts w:asciiTheme="majorHAnsi" w:hAnsiTheme="majorHAnsi" w:hint="default"/>
          <w:i w:val="0"/>
          <w:color w:val="004B8D" w:themeColor="accent1"/>
          <w:sz w:val="28"/>
        </w:rPr>
      </w:lvl>
    </w:lvlOverride>
    <w:lvlOverride w:ilvl="2">
      <w:lvl w:ilvl="2">
        <w:start w:val="1"/>
        <w:numFmt w:val="decimal"/>
        <w:lvlText w:val="%1.%2.%3"/>
        <w:lvlJc w:val="left"/>
        <w:pPr>
          <w:tabs>
            <w:tab w:val="num" w:pos="1134"/>
          </w:tabs>
          <w:ind w:left="1134" w:hanging="1134"/>
        </w:pPr>
        <w:rPr>
          <w:rFonts w:asciiTheme="majorHAnsi" w:hAnsiTheme="majorHAnsi" w:hint="default"/>
          <w:b w:val="0"/>
          <w:color w:val="004B8D" w:themeColor="accent1"/>
          <w:sz w:val="22"/>
        </w:rPr>
      </w:lvl>
    </w:lvlOverride>
    <w:lvlOverride w:ilvl="3">
      <w:lvl w:ilvl="3">
        <w:start w:val="1"/>
        <w:numFmt w:val="decimal"/>
        <w:lvlText w:val="%1.%2.%3.%4"/>
        <w:lvlJc w:val="left"/>
        <w:pPr>
          <w:tabs>
            <w:tab w:val="num" w:pos="1134"/>
          </w:tabs>
          <w:ind w:left="1134" w:hanging="1134"/>
        </w:pPr>
        <w:rPr>
          <w:rFonts w:asciiTheme="majorHAnsi" w:hAnsiTheme="majorHAnsi" w:hint="default"/>
          <w:color w:val="004B8D" w:themeColor="accent1"/>
          <w:sz w:val="22"/>
        </w:rPr>
      </w:lvl>
    </w:lvlOverride>
    <w:lvlOverride w:ilvl="4">
      <w:lvl w:ilvl="4">
        <w:start w:val="1"/>
        <w:numFmt w:val="decimal"/>
        <w:lvlText w:val="%1.%2.%3.%4.%5"/>
        <w:lvlJc w:val="left"/>
        <w:pPr>
          <w:tabs>
            <w:tab w:val="num" w:pos="1134"/>
          </w:tabs>
          <w:ind w:left="1134" w:hanging="1134"/>
        </w:pPr>
        <w:rPr>
          <w:rFonts w:asciiTheme="majorHAnsi" w:hAnsiTheme="majorHAnsi" w:hint="default"/>
          <w:color w:val="004B8D" w:themeColor="accent1"/>
          <w:sz w:val="22"/>
          <w:u w:val="none"/>
        </w:rPr>
      </w:lvl>
    </w:lvlOverride>
    <w:lvlOverride w:ilvl="5">
      <w:lvl w:ilvl="5">
        <w:start w:val="1"/>
        <w:numFmt w:val="none"/>
        <w:lvlText w:val=""/>
        <w:lvlJc w:val="left"/>
        <w:pPr>
          <w:ind w:left="-32767" w:firstLine="0"/>
        </w:pPr>
        <w:rPr>
          <w:rFonts w:hint="default"/>
        </w:rPr>
      </w:lvl>
    </w:lvlOverride>
    <w:lvlOverride w:ilvl="6">
      <w:lvl w:ilvl="6">
        <w:start w:val="1"/>
        <w:numFmt w:val="none"/>
        <w:lvlRestart w:val="1"/>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space"/>
        <w:lvlText w:val=""/>
        <w:lvlJc w:val="left"/>
        <w:pPr>
          <w:ind w:left="0" w:firstLine="0"/>
        </w:pPr>
        <w:rPr>
          <w:rFonts w:hint="default"/>
        </w:rPr>
      </w:lvl>
    </w:lvlOverride>
  </w:num>
  <w:num w:numId="34">
    <w:abstractNumId w:val="9"/>
  </w:num>
  <w:num w:numId="35">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91A"/>
    <w:rsid w:val="00006100"/>
    <w:rsid w:val="00025426"/>
    <w:rsid w:val="000358CA"/>
    <w:rsid w:val="000427B8"/>
    <w:rsid w:val="00071C7D"/>
    <w:rsid w:val="00072EC2"/>
    <w:rsid w:val="00076F97"/>
    <w:rsid w:val="000870BB"/>
    <w:rsid w:val="00087D93"/>
    <w:rsid w:val="000942CA"/>
    <w:rsid w:val="000A16E2"/>
    <w:rsid w:val="000B0BC8"/>
    <w:rsid w:val="000B3EBE"/>
    <w:rsid w:val="000B6FA1"/>
    <w:rsid w:val="000C0C22"/>
    <w:rsid w:val="000C1D1E"/>
    <w:rsid w:val="000C5684"/>
    <w:rsid w:val="000F4A35"/>
    <w:rsid w:val="001063C6"/>
    <w:rsid w:val="0013218E"/>
    <w:rsid w:val="00145CCD"/>
    <w:rsid w:val="001505D8"/>
    <w:rsid w:val="00154790"/>
    <w:rsid w:val="00156423"/>
    <w:rsid w:val="001600E5"/>
    <w:rsid w:val="001829A7"/>
    <w:rsid w:val="00185154"/>
    <w:rsid w:val="0019114D"/>
    <w:rsid w:val="001B2140"/>
    <w:rsid w:val="001C04F8"/>
    <w:rsid w:val="001D45CC"/>
    <w:rsid w:val="001F16CA"/>
    <w:rsid w:val="002078C1"/>
    <w:rsid w:val="002106C4"/>
    <w:rsid w:val="00210DEF"/>
    <w:rsid w:val="00222215"/>
    <w:rsid w:val="00230355"/>
    <w:rsid w:val="0025119D"/>
    <w:rsid w:val="00252201"/>
    <w:rsid w:val="00254DD8"/>
    <w:rsid w:val="002619F6"/>
    <w:rsid w:val="00291FEC"/>
    <w:rsid w:val="002A590E"/>
    <w:rsid w:val="002B121E"/>
    <w:rsid w:val="002B4003"/>
    <w:rsid w:val="002C5B1C"/>
    <w:rsid w:val="002D4062"/>
    <w:rsid w:val="002D4254"/>
    <w:rsid w:val="002D4E6E"/>
    <w:rsid w:val="002F24B1"/>
    <w:rsid w:val="002F25F1"/>
    <w:rsid w:val="002F2F7A"/>
    <w:rsid w:val="002F4862"/>
    <w:rsid w:val="00301893"/>
    <w:rsid w:val="00311C33"/>
    <w:rsid w:val="0031239C"/>
    <w:rsid w:val="003411DD"/>
    <w:rsid w:val="0037398C"/>
    <w:rsid w:val="0037618F"/>
    <w:rsid w:val="003853C1"/>
    <w:rsid w:val="003855C2"/>
    <w:rsid w:val="00396860"/>
    <w:rsid w:val="003A04C1"/>
    <w:rsid w:val="003A08A5"/>
    <w:rsid w:val="003B0945"/>
    <w:rsid w:val="003B097F"/>
    <w:rsid w:val="003B4DCF"/>
    <w:rsid w:val="003D3B71"/>
    <w:rsid w:val="003D56AF"/>
    <w:rsid w:val="003E1EF3"/>
    <w:rsid w:val="003E269E"/>
    <w:rsid w:val="003E2E43"/>
    <w:rsid w:val="003E5319"/>
    <w:rsid w:val="003F467F"/>
    <w:rsid w:val="00404615"/>
    <w:rsid w:val="004066A7"/>
    <w:rsid w:val="00407776"/>
    <w:rsid w:val="004254BC"/>
    <w:rsid w:val="00427353"/>
    <w:rsid w:val="0043564D"/>
    <w:rsid w:val="0043628A"/>
    <w:rsid w:val="00444AE6"/>
    <w:rsid w:val="004478FD"/>
    <w:rsid w:val="004515AD"/>
    <w:rsid w:val="0045173A"/>
    <w:rsid w:val="004700B3"/>
    <w:rsid w:val="00491C59"/>
    <w:rsid w:val="004B7DAE"/>
    <w:rsid w:val="004E79A4"/>
    <w:rsid w:val="004F2A3C"/>
    <w:rsid w:val="004F3D6F"/>
    <w:rsid w:val="0051056D"/>
    <w:rsid w:val="005331C9"/>
    <w:rsid w:val="0055219D"/>
    <w:rsid w:val="0055353F"/>
    <w:rsid w:val="0056633F"/>
    <w:rsid w:val="005713E5"/>
    <w:rsid w:val="0058605D"/>
    <w:rsid w:val="005A435A"/>
    <w:rsid w:val="005B0C40"/>
    <w:rsid w:val="005D15BB"/>
    <w:rsid w:val="005D620B"/>
    <w:rsid w:val="005E259B"/>
    <w:rsid w:val="005E7717"/>
    <w:rsid w:val="006025ED"/>
    <w:rsid w:val="006078C2"/>
    <w:rsid w:val="0061089F"/>
    <w:rsid w:val="006209B4"/>
    <w:rsid w:val="00627256"/>
    <w:rsid w:val="00633235"/>
    <w:rsid w:val="00635822"/>
    <w:rsid w:val="0065325A"/>
    <w:rsid w:val="00674316"/>
    <w:rsid w:val="00684E74"/>
    <w:rsid w:val="006A1801"/>
    <w:rsid w:val="006D22C5"/>
    <w:rsid w:val="006E7D1F"/>
    <w:rsid w:val="00701D48"/>
    <w:rsid w:val="00706376"/>
    <w:rsid w:val="00733354"/>
    <w:rsid w:val="00757A95"/>
    <w:rsid w:val="007606BC"/>
    <w:rsid w:val="00770BF1"/>
    <w:rsid w:val="00774E81"/>
    <w:rsid w:val="0079432C"/>
    <w:rsid w:val="00794B84"/>
    <w:rsid w:val="00797C82"/>
    <w:rsid w:val="007A2CA5"/>
    <w:rsid w:val="007A5346"/>
    <w:rsid w:val="007B1B14"/>
    <w:rsid w:val="007D36E6"/>
    <w:rsid w:val="00817D6F"/>
    <w:rsid w:val="00822503"/>
    <w:rsid w:val="00845732"/>
    <w:rsid w:val="008572D9"/>
    <w:rsid w:val="00861E13"/>
    <w:rsid w:val="00892496"/>
    <w:rsid w:val="008A6F22"/>
    <w:rsid w:val="008B17B1"/>
    <w:rsid w:val="008B5D8F"/>
    <w:rsid w:val="008F4E0B"/>
    <w:rsid w:val="00907866"/>
    <w:rsid w:val="009142FE"/>
    <w:rsid w:val="009453E1"/>
    <w:rsid w:val="009571D7"/>
    <w:rsid w:val="00984C50"/>
    <w:rsid w:val="009A199C"/>
    <w:rsid w:val="009A1E0A"/>
    <w:rsid w:val="009C4BA9"/>
    <w:rsid w:val="009E3BCF"/>
    <w:rsid w:val="009E539B"/>
    <w:rsid w:val="009F6CE7"/>
    <w:rsid w:val="00A04C49"/>
    <w:rsid w:val="00A07960"/>
    <w:rsid w:val="00A10D2C"/>
    <w:rsid w:val="00A3479E"/>
    <w:rsid w:val="00A41250"/>
    <w:rsid w:val="00A41D4E"/>
    <w:rsid w:val="00A50A7D"/>
    <w:rsid w:val="00A52A8F"/>
    <w:rsid w:val="00A63844"/>
    <w:rsid w:val="00A640FF"/>
    <w:rsid w:val="00A64CB3"/>
    <w:rsid w:val="00A711F0"/>
    <w:rsid w:val="00A83B38"/>
    <w:rsid w:val="00A85DAC"/>
    <w:rsid w:val="00AA6010"/>
    <w:rsid w:val="00AC3F87"/>
    <w:rsid w:val="00AC65C5"/>
    <w:rsid w:val="00AD6EC2"/>
    <w:rsid w:val="00AE4C26"/>
    <w:rsid w:val="00AF2204"/>
    <w:rsid w:val="00B012F3"/>
    <w:rsid w:val="00B1273F"/>
    <w:rsid w:val="00B53493"/>
    <w:rsid w:val="00B55D18"/>
    <w:rsid w:val="00B56CC8"/>
    <w:rsid w:val="00B65281"/>
    <w:rsid w:val="00B668FB"/>
    <w:rsid w:val="00B76B56"/>
    <w:rsid w:val="00B76B8E"/>
    <w:rsid w:val="00B8347A"/>
    <w:rsid w:val="00BA45AE"/>
    <w:rsid w:val="00BA4F4A"/>
    <w:rsid w:val="00BA66AD"/>
    <w:rsid w:val="00BB49AA"/>
    <w:rsid w:val="00BC2DD3"/>
    <w:rsid w:val="00BC67B1"/>
    <w:rsid w:val="00BD46D2"/>
    <w:rsid w:val="00BD7CF3"/>
    <w:rsid w:val="00BE16D4"/>
    <w:rsid w:val="00BF291A"/>
    <w:rsid w:val="00BF2C53"/>
    <w:rsid w:val="00C000C3"/>
    <w:rsid w:val="00C02E60"/>
    <w:rsid w:val="00C10095"/>
    <w:rsid w:val="00C135E7"/>
    <w:rsid w:val="00C15A30"/>
    <w:rsid w:val="00C240FD"/>
    <w:rsid w:val="00C2417C"/>
    <w:rsid w:val="00C24374"/>
    <w:rsid w:val="00C302EF"/>
    <w:rsid w:val="00C74C53"/>
    <w:rsid w:val="00C97431"/>
    <w:rsid w:val="00CB15F6"/>
    <w:rsid w:val="00CB301B"/>
    <w:rsid w:val="00D13795"/>
    <w:rsid w:val="00D241D3"/>
    <w:rsid w:val="00D24EC3"/>
    <w:rsid w:val="00D253E1"/>
    <w:rsid w:val="00D27FA8"/>
    <w:rsid w:val="00D365D3"/>
    <w:rsid w:val="00D42F7B"/>
    <w:rsid w:val="00D55089"/>
    <w:rsid w:val="00D65684"/>
    <w:rsid w:val="00D84540"/>
    <w:rsid w:val="00DA76FA"/>
    <w:rsid w:val="00DB2B49"/>
    <w:rsid w:val="00DC28FE"/>
    <w:rsid w:val="00DC290C"/>
    <w:rsid w:val="00DC33B4"/>
    <w:rsid w:val="00DD4656"/>
    <w:rsid w:val="00DF01DF"/>
    <w:rsid w:val="00E018FB"/>
    <w:rsid w:val="00E135C8"/>
    <w:rsid w:val="00E21D10"/>
    <w:rsid w:val="00E21DC0"/>
    <w:rsid w:val="00E323B3"/>
    <w:rsid w:val="00E4248F"/>
    <w:rsid w:val="00E6763B"/>
    <w:rsid w:val="00E80E8E"/>
    <w:rsid w:val="00EB58BD"/>
    <w:rsid w:val="00EB6D30"/>
    <w:rsid w:val="00EC0FFC"/>
    <w:rsid w:val="00EC3CE8"/>
    <w:rsid w:val="00EC55F5"/>
    <w:rsid w:val="00ED2E33"/>
    <w:rsid w:val="00ED3024"/>
    <w:rsid w:val="00ED71B6"/>
    <w:rsid w:val="00EE5474"/>
    <w:rsid w:val="00EF0E10"/>
    <w:rsid w:val="00EF2076"/>
    <w:rsid w:val="00EF2AFB"/>
    <w:rsid w:val="00F27A91"/>
    <w:rsid w:val="00F33D5C"/>
    <w:rsid w:val="00F431FB"/>
    <w:rsid w:val="00F53ACB"/>
    <w:rsid w:val="00F60E46"/>
    <w:rsid w:val="00F6184E"/>
    <w:rsid w:val="00F8007E"/>
    <w:rsid w:val="00F81C8A"/>
    <w:rsid w:val="00F84805"/>
    <w:rsid w:val="00F85E41"/>
    <w:rsid w:val="00FA2B02"/>
    <w:rsid w:val="00FB1115"/>
    <w:rsid w:val="00FB4AE4"/>
    <w:rsid w:val="00FD5739"/>
    <w:rsid w:val="00FE5CDD"/>
    <w:rsid w:val="00FE7A02"/>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5123A69"/>
  <w15:chartTrackingRefBased/>
  <w15:docId w15:val="{6F03CF58-8DFF-4C87-9FBA-C7CE15BAD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F291A"/>
    <w:pPr>
      <w:spacing w:before="0" w:after="0"/>
    </w:pPr>
  </w:style>
  <w:style w:type="paragraph" w:styleId="Heading1">
    <w:name w:val="heading 1"/>
    <w:basedOn w:val="Normal"/>
    <w:next w:val="BodyText"/>
    <w:link w:val="Heading1Char"/>
    <w:qFormat/>
    <w:rsid w:val="00EC55F5"/>
    <w:pPr>
      <w:keepNext/>
      <w:keepLines/>
      <w:widowControl w:val="0"/>
      <w:spacing w:before="320" w:after="18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EC55F5"/>
    <w:pPr>
      <w:keepNext/>
      <w:keepLines/>
      <w:spacing w:before="240" w:after="12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EC55F5"/>
    <w:pPr>
      <w:keepNext/>
      <w:keepLines/>
      <w:spacing w:before="240" w:after="120"/>
      <w:outlineLvl w:val="2"/>
    </w:pPr>
    <w:rPr>
      <w:rFonts w:asciiTheme="majorHAnsi" w:eastAsia="Times New Roman" w:hAnsiTheme="majorHAnsi" w:cs="Times New Roman"/>
      <w:b/>
      <w:bCs/>
      <w:color w:val="004B8D" w:themeColor="accent1"/>
      <w:sz w:val="23"/>
      <w:szCs w:val="24"/>
      <w:lang w:eastAsia="en-AU"/>
    </w:rPr>
  </w:style>
  <w:style w:type="paragraph" w:styleId="Heading4">
    <w:name w:val="heading 4"/>
    <w:basedOn w:val="Normal"/>
    <w:next w:val="BodyText"/>
    <w:link w:val="Heading4Char"/>
    <w:semiHidden/>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EC55F5"/>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EC55F5"/>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EC55F5"/>
    <w:rPr>
      <w:rFonts w:asciiTheme="majorHAnsi" w:eastAsia="Times New Roman" w:hAnsiTheme="majorHAnsi" w:cs="Times New Roman"/>
      <w:b/>
      <w:bCs/>
      <w:color w:val="004B8D" w:themeColor="accent1"/>
      <w:sz w:val="23"/>
      <w:szCs w:val="24"/>
      <w:lang w:eastAsia="en-AU"/>
    </w:rPr>
  </w:style>
  <w:style w:type="character" w:customStyle="1" w:styleId="Heading4Char">
    <w:name w:val="Heading 4 Char"/>
    <w:basedOn w:val="DefaultParagraphFont"/>
    <w:link w:val="Heading4"/>
    <w:semiHidden/>
    <w:rsid w:val="00311C33"/>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qFormat/>
    <w:rsid w:val="00291FEC"/>
    <w:pPr>
      <w:numPr>
        <w:numId w:val="32"/>
      </w:numPr>
      <w:tabs>
        <w:tab w:val="right" w:leader="dot" w:pos="8789"/>
      </w:tabs>
    </w:pPr>
  </w:style>
  <w:style w:type="paragraph" w:customStyle="1" w:styleId="NbrHeading2">
    <w:name w:val="Nbr Heading 2"/>
    <w:basedOn w:val="Heading2"/>
    <w:qFormat/>
    <w:rsid w:val="00291FEC"/>
    <w:pPr>
      <w:numPr>
        <w:ilvl w:val="1"/>
        <w:numId w:val="32"/>
      </w:numPr>
    </w:pPr>
  </w:style>
  <w:style w:type="paragraph" w:customStyle="1" w:styleId="NbrHeading3">
    <w:name w:val="Nbr Heading 3"/>
    <w:basedOn w:val="Heading3"/>
    <w:qFormat/>
    <w:rsid w:val="00291FEC"/>
    <w:pPr>
      <w:numPr>
        <w:ilvl w:val="2"/>
        <w:numId w:val="32"/>
      </w:numPr>
    </w:pPr>
  </w:style>
  <w:style w:type="paragraph" w:customStyle="1" w:styleId="NbrHeading4">
    <w:name w:val="Nbr Heading 4"/>
    <w:basedOn w:val="Heading4"/>
    <w:next w:val="BodyText"/>
    <w:semiHidden/>
    <w:qFormat/>
    <w:rsid w:val="003A08A5"/>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2D4062"/>
    <w:rPr>
      <w:sz w:val="17"/>
    </w:rPr>
  </w:style>
  <w:style w:type="paragraph" w:styleId="Footer">
    <w:name w:val="footer"/>
    <w:basedOn w:val="Normal"/>
    <w:link w:val="FooterChar"/>
    <w:uiPriority w:val="99"/>
    <w:semiHidden/>
    <w:rsid w:val="002F2F7A"/>
    <w:pPr>
      <w:tabs>
        <w:tab w:val="left" w:pos="567"/>
        <w:tab w:val="right" w:pos="9639"/>
      </w:tabs>
    </w:pPr>
    <w:rPr>
      <w:noProof/>
      <w:sz w:val="18"/>
    </w:rPr>
  </w:style>
  <w:style w:type="character" w:customStyle="1" w:styleId="FooterChar">
    <w:name w:val="Footer Char"/>
    <w:basedOn w:val="DefaultParagraphFont"/>
    <w:link w:val="Footer"/>
    <w:uiPriority w:val="99"/>
    <w:semiHidden/>
    <w:rsid w:val="002D4062"/>
    <w:rPr>
      <w:noProof/>
      <w:sz w:val="18"/>
    </w:rPr>
  </w:style>
  <w:style w:type="paragraph" w:styleId="ListNumber0">
    <w:name w:val="List Number"/>
    <w:basedOn w:val="Normal"/>
    <w:uiPriority w:val="1"/>
    <w:qFormat/>
    <w:rsid w:val="00E80E8E"/>
    <w:pPr>
      <w:numPr>
        <w:numId w:val="13"/>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EC55F5"/>
    <w:pPr>
      <w:numPr>
        <w:numId w:val="21"/>
      </w:numPr>
      <w:spacing w:before="120" w:after="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rsid w:val="000B6FA1"/>
    <w:rPr>
      <w:color w:val="7F7F7F" w:themeColor="text2"/>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3A08A5"/>
    <w:pPr>
      <w:spacing w:before="60" w:after="60"/>
    </w:pPr>
    <w:rPr>
      <w:b/>
    </w:rPr>
  </w:style>
  <w:style w:type="paragraph" w:customStyle="1" w:styleId="TableBody">
    <w:name w:val="Table Body"/>
    <w:basedOn w:val="Normal"/>
    <w:uiPriority w:val="3"/>
    <w:qFormat/>
    <w:rsid w:val="005D15BB"/>
    <w:pPr>
      <w:spacing w:before="60" w:after="60"/>
    </w:pPr>
    <w:rPr>
      <w:sz w:val="20"/>
    </w:rPr>
  </w:style>
  <w:style w:type="paragraph" w:customStyle="1" w:styleId="TableBullet">
    <w:name w:val="Table Bullet"/>
    <w:basedOn w:val="Normal"/>
    <w:uiPriority w:val="4"/>
    <w:qFormat/>
    <w:rsid w:val="00EC55F5"/>
    <w:pPr>
      <w:numPr>
        <w:numId w:val="24"/>
      </w:numPr>
      <w:spacing w:before="60" w:after="60"/>
    </w:pPr>
    <w:rPr>
      <w:rFonts w:eastAsia="Times New Roman" w:cs="Times New Roman"/>
      <w:sz w:val="20"/>
      <w:szCs w:val="24"/>
      <w:lang w:eastAsia="en-AU"/>
    </w:rPr>
  </w:style>
  <w:style w:type="paragraph" w:customStyle="1" w:styleId="TableNumber">
    <w:name w:val="Table Number"/>
    <w:basedOn w:val="TableBody"/>
    <w:uiPriority w:val="4"/>
    <w:qFormat/>
    <w:rsid w:val="003A08A5"/>
    <w:pPr>
      <w:numPr>
        <w:numId w:val="11"/>
      </w:numPr>
    </w:pPr>
  </w:style>
  <w:style w:type="character" w:customStyle="1" w:styleId="Heading5Char">
    <w:name w:val="Heading 5 Char"/>
    <w:basedOn w:val="DefaultParagraphFont"/>
    <w:link w:val="Heading5"/>
    <w:semiHidden/>
    <w:rsid w:val="00311C33"/>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2D4062"/>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34"/>
    <w:qFormat/>
    <w:rsid w:val="003A08A5"/>
    <w:pPr>
      <w:numPr>
        <w:numId w:val="8"/>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qFormat/>
    <w:rsid w:val="003A08A5"/>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2D4062"/>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E80E8E"/>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E80E8E"/>
    <w:pPr>
      <w:numPr>
        <w:numId w:val="12"/>
      </w:numPr>
    </w:pPr>
  </w:style>
  <w:style w:type="numbering" w:customStyle="1" w:styleId="ListAlpha">
    <w:name w:val="List_Alpha"/>
    <w:uiPriority w:val="99"/>
    <w:rsid w:val="00E80E8E"/>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A711F0"/>
    <w:pPr>
      <w:tabs>
        <w:tab w:val="left" w:pos="1134"/>
        <w:tab w:val="left" w:pos="1559"/>
      </w:tabs>
      <w:spacing w:after="120" w:line="264" w:lineRule="auto"/>
    </w:pPr>
    <w:rPr>
      <w:noProof/>
      <w:sz w:val="22"/>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E80E8E"/>
    <w:pPr>
      <w:numPr>
        <w:ilvl w:val="1"/>
      </w:numPr>
    </w:pPr>
  </w:style>
  <w:style w:type="paragraph" w:customStyle="1" w:styleId="ListAlpha3">
    <w:name w:val="List Alpha 3"/>
    <w:basedOn w:val="ListAlpha2"/>
    <w:uiPriority w:val="19"/>
    <w:semiHidden/>
    <w:rsid w:val="00E80E8E"/>
    <w:pPr>
      <w:numPr>
        <w:ilvl w:val="2"/>
      </w:numPr>
    </w:pPr>
  </w:style>
  <w:style w:type="paragraph" w:customStyle="1" w:styleId="ListAlpha4">
    <w:name w:val="List Alpha 4"/>
    <w:basedOn w:val="ListAlpha3"/>
    <w:uiPriority w:val="19"/>
    <w:semiHidden/>
    <w:rsid w:val="00E80E8E"/>
    <w:pPr>
      <w:numPr>
        <w:ilvl w:val="3"/>
      </w:numPr>
    </w:pPr>
  </w:style>
  <w:style w:type="paragraph" w:customStyle="1" w:styleId="ListAlpha6">
    <w:name w:val="List Alpha 6"/>
    <w:basedOn w:val="ListAlpha4"/>
    <w:uiPriority w:val="19"/>
    <w:semiHidden/>
    <w:rsid w:val="00E80E8E"/>
    <w:pPr>
      <w:numPr>
        <w:ilvl w:val="5"/>
      </w:numPr>
    </w:pPr>
  </w:style>
  <w:style w:type="paragraph" w:customStyle="1" w:styleId="ListAlpha5">
    <w:name w:val="List Alpha 5"/>
    <w:basedOn w:val="ListAlpha6"/>
    <w:uiPriority w:val="19"/>
    <w:semiHidden/>
    <w:rsid w:val="00E80E8E"/>
    <w:pPr>
      <w:numPr>
        <w:ilvl w:val="4"/>
      </w:numPr>
    </w:pPr>
  </w:style>
  <w:style w:type="paragraph" w:styleId="ListBullet2">
    <w:name w:val="List Bullet 2"/>
    <w:basedOn w:val="ListBullet0"/>
    <w:uiPriority w:val="19"/>
    <w:rsid w:val="00EC55F5"/>
    <w:pPr>
      <w:numPr>
        <w:ilvl w:val="1"/>
      </w:numPr>
    </w:pPr>
  </w:style>
  <w:style w:type="paragraph" w:styleId="ListBullet3">
    <w:name w:val="List Bullet 3"/>
    <w:basedOn w:val="ListBullet0"/>
    <w:uiPriority w:val="19"/>
    <w:semiHidden/>
    <w:rsid w:val="00EC55F5"/>
    <w:pPr>
      <w:numPr>
        <w:ilvl w:val="2"/>
      </w:numPr>
    </w:pPr>
  </w:style>
  <w:style w:type="paragraph" w:styleId="ListBullet4">
    <w:name w:val="List Bullet 4"/>
    <w:basedOn w:val="ListBullet0"/>
    <w:uiPriority w:val="19"/>
    <w:semiHidden/>
    <w:rsid w:val="00EC55F5"/>
    <w:pPr>
      <w:numPr>
        <w:ilvl w:val="3"/>
      </w:numPr>
    </w:pPr>
  </w:style>
  <w:style w:type="paragraph" w:styleId="ListBullet5">
    <w:name w:val="List Bullet 5"/>
    <w:basedOn w:val="ListBullet0"/>
    <w:uiPriority w:val="19"/>
    <w:semiHidden/>
    <w:rsid w:val="00EC55F5"/>
    <w:pPr>
      <w:numPr>
        <w:ilvl w:val="4"/>
      </w:numPr>
    </w:pPr>
  </w:style>
  <w:style w:type="paragraph" w:customStyle="1" w:styleId="ListBullet6">
    <w:name w:val="List Bullet 6"/>
    <w:basedOn w:val="ListBullet0"/>
    <w:uiPriority w:val="19"/>
    <w:semiHidden/>
    <w:rsid w:val="00EC55F5"/>
    <w:pPr>
      <w:numPr>
        <w:ilvl w:val="5"/>
      </w:numPr>
    </w:pPr>
  </w:style>
  <w:style w:type="paragraph" w:styleId="ListNumber2">
    <w:name w:val="List Number 2"/>
    <w:basedOn w:val="ListNumber0"/>
    <w:uiPriority w:val="19"/>
    <w:rsid w:val="00E80E8E"/>
    <w:pPr>
      <w:numPr>
        <w:ilvl w:val="1"/>
      </w:numPr>
    </w:pPr>
  </w:style>
  <w:style w:type="paragraph" w:styleId="ListNumber3">
    <w:name w:val="List Number 3"/>
    <w:basedOn w:val="ListNumber0"/>
    <w:uiPriority w:val="19"/>
    <w:semiHidden/>
    <w:rsid w:val="00E80E8E"/>
    <w:pPr>
      <w:numPr>
        <w:ilvl w:val="2"/>
      </w:numPr>
    </w:pPr>
  </w:style>
  <w:style w:type="paragraph" w:styleId="ListNumber4">
    <w:name w:val="List Number 4"/>
    <w:basedOn w:val="ListNumber0"/>
    <w:uiPriority w:val="19"/>
    <w:semiHidden/>
    <w:rsid w:val="00E80E8E"/>
    <w:pPr>
      <w:numPr>
        <w:ilvl w:val="3"/>
      </w:numPr>
    </w:pPr>
  </w:style>
  <w:style w:type="paragraph" w:styleId="ListNumber5">
    <w:name w:val="List Number 5"/>
    <w:basedOn w:val="ListNumber0"/>
    <w:uiPriority w:val="19"/>
    <w:semiHidden/>
    <w:rsid w:val="00E80E8E"/>
    <w:pPr>
      <w:numPr>
        <w:ilvl w:val="4"/>
      </w:numPr>
    </w:pPr>
  </w:style>
  <w:style w:type="paragraph" w:customStyle="1" w:styleId="ListNumber6">
    <w:name w:val="List Number 6"/>
    <w:basedOn w:val="ListNumber0"/>
    <w:uiPriority w:val="19"/>
    <w:semiHidden/>
    <w:rsid w:val="00E80E8E"/>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EC55F5"/>
    <w:pPr>
      <w:numPr>
        <w:numId w:val="14"/>
      </w:numPr>
    </w:pPr>
  </w:style>
  <w:style w:type="numbering" w:customStyle="1" w:styleId="ListNumberedHeadings">
    <w:name w:val="List_NumberedHeadings"/>
    <w:uiPriority w:val="99"/>
    <w:rsid w:val="00291FEC"/>
    <w:pPr>
      <w:numPr>
        <w:numId w:val="4"/>
      </w:numPr>
    </w:pPr>
  </w:style>
  <w:style w:type="numbering" w:customStyle="1" w:styleId="ListTableBullet">
    <w:name w:val="List_TableBullet"/>
    <w:uiPriority w:val="99"/>
    <w:rsid w:val="00EC55F5"/>
    <w:pPr>
      <w:numPr>
        <w:numId w:val="6"/>
      </w:numPr>
    </w:pPr>
  </w:style>
  <w:style w:type="numbering" w:customStyle="1" w:styleId="ListTableNumber">
    <w:name w:val="List_TableNumber"/>
    <w:uiPriority w:val="99"/>
    <w:rsid w:val="003A08A5"/>
    <w:pPr>
      <w:numPr>
        <w:numId w:val="7"/>
      </w:numPr>
    </w:pPr>
  </w:style>
  <w:style w:type="paragraph" w:customStyle="1" w:styleId="TableBullet2">
    <w:name w:val="Table Bullet 2"/>
    <w:basedOn w:val="TableBullet"/>
    <w:uiPriority w:val="19"/>
    <w:rsid w:val="00EC55F5"/>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5D15BB"/>
    <w:rPr>
      <w:b w:val="0"/>
      <w:i/>
      <w:sz w:val="20"/>
    </w:rPr>
  </w:style>
  <w:style w:type="table" w:customStyle="1" w:styleId="V2020Table">
    <w:name w:val="V2020 Table"/>
    <w:basedOn w:val="TableNormal"/>
    <w:uiPriority w:val="99"/>
    <w:rsid w:val="00E21D10"/>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table" w:customStyle="1" w:styleId="VITable">
    <w:name w:val="VI Table"/>
    <w:basedOn w:val="TableNormal"/>
    <w:uiPriority w:val="99"/>
    <w:rsid w:val="007B1B14"/>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AC3F87"/>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ascii="Trebuchet MS" w:eastAsia="Times New Roman" w:hAnsi="Trebuchet MS" w:cs="Times New Roman"/>
      <w:color w:val="000000"/>
      <w:spacing w:val="2"/>
      <w:szCs w:val="18"/>
    </w:rPr>
  </w:style>
  <w:style w:type="paragraph" w:customStyle="1" w:styleId="MinutesResolution">
    <w:name w:val="Minutes Resolution"/>
    <w:basedOn w:val="Normal"/>
    <w:rsid w:val="00AC3F87"/>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ascii="Trebuchet MS" w:eastAsia="Times New Roman" w:hAnsi="Trebuchet MS" w:cs="Times New Roman"/>
      <w:color w:val="000000"/>
      <w:spacing w:val="2"/>
      <w:position w:val="4"/>
      <w:szCs w:val="20"/>
    </w:rPr>
  </w:style>
  <w:style w:type="paragraph" w:customStyle="1" w:styleId="MinutesMOVEDBY">
    <w:name w:val="Minutes MOVED BY"/>
    <w:basedOn w:val="MinutesResolution"/>
    <w:rsid w:val="00AC3F87"/>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AC3F87"/>
    <w:rPr>
      <w:lang w:eastAsia="en-AU"/>
    </w:rPr>
  </w:style>
  <w:style w:type="table" w:customStyle="1" w:styleId="RecommendationSummary">
    <w:name w:val="Recommendation Summary"/>
    <w:basedOn w:val="TableNormal"/>
    <w:uiPriority w:val="99"/>
    <w:rsid w:val="00A85DAC"/>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character" w:customStyle="1" w:styleId="DocSubtitle">
    <w:name w:val="DocSubtitle"/>
    <w:basedOn w:val="DefaultParagraphFont"/>
    <w:uiPriority w:val="10"/>
    <w:rsid w:val="009142FE"/>
  </w:style>
  <w:style w:type="character" w:customStyle="1" w:styleId="DocTitle">
    <w:name w:val="DocTitle"/>
    <w:basedOn w:val="DefaultParagraphFont"/>
    <w:uiPriority w:val="10"/>
    <w:rsid w:val="009142FE"/>
  </w:style>
  <w:style w:type="table" w:customStyle="1" w:styleId="RecommendationTable">
    <w:name w:val="Recommendation Table"/>
    <w:basedOn w:val="V2020Table"/>
    <w:uiPriority w:val="99"/>
    <w:rsid w:val="00A50A7D"/>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character" w:styleId="SubtleReference">
    <w:name w:val="Subtle Reference"/>
    <w:basedOn w:val="DefaultParagraphFont"/>
    <w:uiPriority w:val="99"/>
    <w:rsid w:val="00A711F0"/>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c.gov.au/inquiries/completed/ndis-costs/report/ndis-costs.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Slipstream">
      <a:majorFont>
        <a:latin typeface="Trebuchet MS"/>
        <a:ea typeface=""/>
        <a:cs typeface=""/>
        <a:font script="Jpan" typeface="HGｺﾞｼｯｸM"/>
        <a:font script="Hang" typeface="HY그래픽B"/>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ｺﾞｼｯｸM"/>
        <a:font script="Hang" typeface="HY그래픽M"/>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E8C856-6F40-4D9D-83F8-423B212D4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590</Words>
  <Characters>3366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Darwishpanah</dc:creator>
  <cp:keywords/>
  <dc:description/>
  <cp:lastModifiedBy>Jess Darwishpanah</cp:lastModifiedBy>
  <cp:revision>1</cp:revision>
  <cp:lastPrinted>2013-02-13T02:39:00Z</cp:lastPrinted>
  <dcterms:created xsi:type="dcterms:W3CDTF">2019-02-14T22:40:00Z</dcterms:created>
  <dcterms:modified xsi:type="dcterms:W3CDTF">2019-02-14T22:41:00Z</dcterms:modified>
</cp:coreProperties>
</file>