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BAE" w:rsidRPr="00133BAE" w:rsidRDefault="00133BAE" w:rsidP="006C1DEC">
      <w:pPr>
        <w:autoSpaceDE w:val="0"/>
        <w:autoSpaceDN w:val="0"/>
        <w:adjustRightInd w:val="0"/>
        <w:spacing w:after="0" w:line="240" w:lineRule="auto"/>
        <w:ind w:left="4962"/>
        <w:jc w:val="right"/>
        <w:rPr>
          <w:rFonts w:ascii="Arial" w:hAnsi="Arial" w:cs="Arial"/>
          <w:color w:val="000000"/>
          <w:sz w:val="24"/>
          <w:szCs w:val="24"/>
        </w:rPr>
      </w:pPr>
      <w:bookmarkStart w:id="0" w:name="_GoBack"/>
      <w:bookmarkEnd w:id="0"/>
      <w:r w:rsidRPr="00133BAE">
        <w:rPr>
          <w:noProof/>
          <w:lang w:eastAsia="en-AU"/>
        </w:rPr>
        <w:drawing>
          <wp:inline distT="0" distB="0" distL="0" distR="0" wp14:anchorId="7613B6FC" wp14:editId="6D5FD229">
            <wp:extent cx="1466850" cy="476250"/>
            <wp:effectExtent l="0" t="0" r="0" b="0"/>
            <wp:docPr id="1" name="Picture 1"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133BAE" w:rsidRPr="00133BAE" w:rsidRDefault="00133BAE" w:rsidP="006C1DEC">
      <w:pPr>
        <w:autoSpaceDE w:val="0"/>
        <w:autoSpaceDN w:val="0"/>
        <w:adjustRightInd w:val="0"/>
        <w:spacing w:before="120" w:after="0" w:line="240" w:lineRule="auto"/>
        <w:ind w:left="4961"/>
        <w:jc w:val="right"/>
        <w:rPr>
          <w:rFonts w:ascii="Arial" w:hAnsi="Arial" w:cs="Arial"/>
          <w:color w:val="000000"/>
          <w:sz w:val="24"/>
          <w:szCs w:val="24"/>
        </w:rPr>
      </w:pPr>
      <w:r w:rsidRPr="00133BAE">
        <w:rPr>
          <w:rFonts w:ascii="Arial" w:hAnsi="Arial" w:cs="Arial"/>
          <w:color w:val="000000"/>
          <w:sz w:val="24"/>
          <w:szCs w:val="24"/>
        </w:rPr>
        <w:t>Australian Blindness Forum</w:t>
      </w:r>
    </w:p>
    <w:p w:rsidR="00133BAE" w:rsidRPr="00133BAE" w:rsidRDefault="00133BAE" w:rsidP="00133BAE">
      <w:pPr>
        <w:autoSpaceDE w:val="0"/>
        <w:autoSpaceDN w:val="0"/>
        <w:adjustRightInd w:val="0"/>
        <w:spacing w:after="0" w:line="240" w:lineRule="auto"/>
        <w:ind w:left="4962"/>
        <w:jc w:val="right"/>
        <w:rPr>
          <w:rFonts w:ascii="Arial" w:hAnsi="Arial" w:cs="Arial"/>
          <w:color w:val="000000"/>
          <w:sz w:val="24"/>
          <w:szCs w:val="24"/>
        </w:rPr>
      </w:pPr>
      <w:r w:rsidRPr="00133BAE">
        <w:rPr>
          <w:rFonts w:ascii="Arial" w:hAnsi="Arial" w:cs="Arial"/>
          <w:color w:val="000000"/>
          <w:sz w:val="24"/>
          <w:szCs w:val="24"/>
        </w:rPr>
        <w:t>PO BOX 1188</w:t>
      </w:r>
    </w:p>
    <w:p w:rsidR="00133BAE" w:rsidRDefault="005E3180" w:rsidP="00133BAE">
      <w:pPr>
        <w:autoSpaceDE w:val="0"/>
        <w:autoSpaceDN w:val="0"/>
        <w:adjustRightInd w:val="0"/>
        <w:spacing w:after="0" w:line="240" w:lineRule="auto"/>
        <w:ind w:left="4962"/>
        <w:jc w:val="right"/>
        <w:rPr>
          <w:rFonts w:ascii="Arial" w:hAnsi="Arial" w:cs="Arial"/>
          <w:color w:val="000000"/>
          <w:sz w:val="24"/>
          <w:szCs w:val="24"/>
        </w:rPr>
      </w:pPr>
      <w:r w:rsidRPr="00133BAE">
        <w:rPr>
          <w:rFonts w:ascii="Arial" w:hAnsi="Arial" w:cs="Arial"/>
          <w:color w:val="000000"/>
          <w:sz w:val="24"/>
          <w:szCs w:val="24"/>
        </w:rPr>
        <w:t>CANBERRA ACT 2601</w:t>
      </w:r>
    </w:p>
    <w:p w:rsidR="0017188E" w:rsidRPr="0017188E" w:rsidRDefault="00A6251C" w:rsidP="0017188E">
      <w:pPr>
        <w:autoSpaceDE w:val="0"/>
        <w:autoSpaceDN w:val="0"/>
        <w:adjustRightInd w:val="0"/>
        <w:spacing w:after="0" w:line="240" w:lineRule="auto"/>
        <w:ind w:left="4962"/>
        <w:jc w:val="right"/>
        <w:rPr>
          <w:rFonts w:ascii="Arial" w:hAnsi="Arial" w:cs="Arial"/>
          <w:color w:val="0000FF"/>
          <w:sz w:val="24"/>
          <w:szCs w:val="24"/>
        </w:rPr>
      </w:pPr>
      <w:hyperlink r:id="rId9" w:history="1">
        <w:r w:rsidR="006C1DEC" w:rsidRPr="00B31DF9">
          <w:rPr>
            <w:rStyle w:val="Hyperlink"/>
            <w:rFonts w:ascii="Arial" w:hAnsi="Arial" w:cs="Arial"/>
            <w:sz w:val="24"/>
            <w:szCs w:val="24"/>
          </w:rPr>
          <w:t>www.australianblindnessforum.org.au</w:t>
        </w:r>
      </w:hyperlink>
    </w:p>
    <w:p w:rsidR="00F91034" w:rsidRDefault="00013109" w:rsidP="00EF29A6">
      <w:pPr>
        <w:autoSpaceDE w:val="0"/>
        <w:autoSpaceDN w:val="0"/>
        <w:adjustRightInd w:val="0"/>
        <w:spacing w:before="240" w:after="240" w:line="240" w:lineRule="auto"/>
        <w:rPr>
          <w:rFonts w:ascii="Arial" w:hAnsi="Arial" w:cs="Arial"/>
          <w:color w:val="000000"/>
          <w:sz w:val="24"/>
          <w:szCs w:val="24"/>
        </w:rPr>
      </w:pPr>
      <w:r>
        <w:rPr>
          <w:rFonts w:ascii="Arial" w:hAnsi="Arial" w:cs="Arial"/>
          <w:color w:val="000000"/>
          <w:sz w:val="24"/>
          <w:szCs w:val="24"/>
        </w:rPr>
        <w:t>28</w:t>
      </w:r>
      <w:r w:rsidR="007D29CB">
        <w:rPr>
          <w:rFonts w:ascii="Arial" w:hAnsi="Arial" w:cs="Arial"/>
          <w:color w:val="000000"/>
          <w:sz w:val="24"/>
          <w:szCs w:val="24"/>
        </w:rPr>
        <w:t xml:space="preserve"> Octo</w:t>
      </w:r>
      <w:r w:rsidR="00453D2C">
        <w:rPr>
          <w:rFonts w:ascii="Arial" w:hAnsi="Arial" w:cs="Arial"/>
          <w:color w:val="000000"/>
          <w:sz w:val="24"/>
          <w:szCs w:val="24"/>
        </w:rPr>
        <w:t>ber</w:t>
      </w:r>
      <w:r w:rsidR="00133BAE" w:rsidRPr="00133BAE">
        <w:rPr>
          <w:rFonts w:ascii="Arial" w:hAnsi="Arial" w:cs="Arial"/>
          <w:color w:val="000000"/>
          <w:sz w:val="24"/>
          <w:szCs w:val="24"/>
        </w:rPr>
        <w:t xml:space="preserve"> </w:t>
      </w:r>
      <w:r w:rsidR="007D29CB">
        <w:rPr>
          <w:rFonts w:ascii="Arial" w:hAnsi="Arial" w:cs="Arial"/>
          <w:color w:val="000000"/>
          <w:sz w:val="24"/>
          <w:szCs w:val="24"/>
        </w:rPr>
        <w:t>2016</w:t>
      </w:r>
    </w:p>
    <w:p w:rsidR="00B11E6C" w:rsidRDefault="00B11E6C" w:rsidP="00013109">
      <w:pPr>
        <w:autoSpaceDE w:val="0"/>
        <w:autoSpaceDN w:val="0"/>
        <w:adjustRightInd w:val="0"/>
        <w:spacing w:before="120" w:after="0" w:line="240" w:lineRule="auto"/>
        <w:rPr>
          <w:rFonts w:ascii="Arial" w:hAnsi="Arial" w:cs="Arial"/>
          <w:color w:val="000000"/>
          <w:sz w:val="24"/>
          <w:szCs w:val="24"/>
        </w:rPr>
      </w:pPr>
      <w:r w:rsidRPr="00B11E6C">
        <w:rPr>
          <w:rFonts w:ascii="Arial" w:hAnsi="Arial" w:cs="Arial"/>
          <w:color w:val="000000"/>
          <w:sz w:val="24"/>
          <w:szCs w:val="24"/>
        </w:rPr>
        <w:t xml:space="preserve">Department </w:t>
      </w:r>
      <w:r w:rsidR="00013109">
        <w:rPr>
          <w:rFonts w:ascii="Arial" w:hAnsi="Arial" w:cs="Arial"/>
          <w:color w:val="000000"/>
          <w:sz w:val="24"/>
          <w:szCs w:val="24"/>
        </w:rPr>
        <w:t>of Health</w:t>
      </w:r>
      <w:r w:rsidR="00013109">
        <w:rPr>
          <w:rFonts w:ascii="Arial" w:hAnsi="Arial" w:cs="Arial"/>
          <w:color w:val="000000"/>
          <w:sz w:val="24"/>
          <w:szCs w:val="24"/>
        </w:rPr>
        <w:br/>
        <w:t>GPO Box 9848</w:t>
      </w:r>
      <w:r w:rsidR="00013109">
        <w:rPr>
          <w:rFonts w:ascii="Arial" w:hAnsi="Arial" w:cs="Arial"/>
          <w:color w:val="000000"/>
          <w:sz w:val="24"/>
          <w:szCs w:val="24"/>
        </w:rPr>
        <w:br/>
        <w:t>Canberra ACT 2601</w:t>
      </w:r>
    </w:p>
    <w:p w:rsidR="00F91034" w:rsidRDefault="00F91034" w:rsidP="00013109">
      <w:pPr>
        <w:autoSpaceDE w:val="0"/>
        <w:autoSpaceDN w:val="0"/>
        <w:adjustRightInd w:val="0"/>
        <w:spacing w:before="240" w:after="240" w:line="240" w:lineRule="auto"/>
        <w:rPr>
          <w:rFonts w:ascii="Arial" w:hAnsi="Arial" w:cs="Arial"/>
          <w:color w:val="000000"/>
          <w:sz w:val="24"/>
          <w:szCs w:val="24"/>
        </w:rPr>
      </w:pPr>
      <w:r>
        <w:rPr>
          <w:rFonts w:ascii="Arial" w:hAnsi="Arial" w:cs="Arial"/>
          <w:color w:val="000000"/>
          <w:sz w:val="24"/>
          <w:szCs w:val="24"/>
        </w:rPr>
        <w:t xml:space="preserve">By email: </w:t>
      </w:r>
      <w:hyperlink r:id="rId10" w:history="1">
        <w:r w:rsidR="00B11E6C" w:rsidRPr="00BC3FEA">
          <w:rPr>
            <w:rStyle w:val="Hyperlink"/>
            <w:rFonts w:ascii="Arial" w:hAnsi="Arial" w:cs="Arial"/>
            <w:sz w:val="24"/>
            <w:szCs w:val="24"/>
          </w:rPr>
          <w:t>nacap@health.gov.au</w:t>
        </w:r>
      </w:hyperlink>
      <w:r w:rsidR="00B11E6C">
        <w:rPr>
          <w:rFonts w:ascii="Arial" w:hAnsi="Arial" w:cs="Arial"/>
          <w:color w:val="000000"/>
          <w:sz w:val="24"/>
          <w:szCs w:val="24"/>
        </w:rPr>
        <w:t xml:space="preserve"> </w:t>
      </w:r>
    </w:p>
    <w:p w:rsidR="00B32F17" w:rsidRPr="00A32D93" w:rsidRDefault="00166C6E" w:rsidP="00B11E6C">
      <w:pPr>
        <w:pStyle w:val="NoSpacing"/>
        <w:spacing w:before="240" w:after="240"/>
        <w:rPr>
          <w:rFonts w:ascii="Arial" w:hAnsi="Arial" w:cs="Arial"/>
          <w:b/>
          <w:sz w:val="24"/>
          <w:szCs w:val="24"/>
        </w:rPr>
      </w:pPr>
      <w:r w:rsidRPr="00166C6E">
        <w:rPr>
          <w:rFonts w:ascii="Arial" w:hAnsi="Arial" w:cs="Arial"/>
          <w:b/>
          <w:sz w:val="24"/>
          <w:szCs w:val="24"/>
        </w:rPr>
        <w:t xml:space="preserve">Response to </w:t>
      </w:r>
      <w:r w:rsidR="00F91034">
        <w:rPr>
          <w:rFonts w:ascii="Arial" w:hAnsi="Arial" w:cs="Arial"/>
          <w:b/>
          <w:sz w:val="24"/>
          <w:szCs w:val="24"/>
        </w:rPr>
        <w:t xml:space="preserve">the </w:t>
      </w:r>
      <w:r w:rsidR="00B11E6C">
        <w:rPr>
          <w:rFonts w:ascii="Arial" w:hAnsi="Arial" w:cs="Arial"/>
          <w:b/>
          <w:sz w:val="24"/>
          <w:szCs w:val="24"/>
        </w:rPr>
        <w:t>Draft National Aged Care Advocacy Framework</w:t>
      </w:r>
    </w:p>
    <w:p w:rsidR="005C19DB" w:rsidRDefault="00B32F17" w:rsidP="006C1DEC">
      <w:pPr>
        <w:autoSpaceDE w:val="0"/>
        <w:autoSpaceDN w:val="0"/>
        <w:adjustRightInd w:val="0"/>
        <w:spacing w:before="120" w:after="120" w:line="240" w:lineRule="auto"/>
        <w:rPr>
          <w:rFonts w:ascii="Arial" w:hAnsi="Arial" w:cs="Arial"/>
          <w:color w:val="000000"/>
          <w:sz w:val="24"/>
          <w:szCs w:val="24"/>
        </w:rPr>
      </w:pPr>
      <w:r>
        <w:rPr>
          <w:rFonts w:ascii="Arial" w:hAnsi="Arial" w:cs="Arial"/>
          <w:color w:val="000000"/>
          <w:sz w:val="24"/>
          <w:szCs w:val="24"/>
        </w:rPr>
        <w:t>Thank you for the oppo</w:t>
      </w:r>
      <w:r w:rsidR="00166C6E">
        <w:rPr>
          <w:rFonts w:ascii="Arial" w:hAnsi="Arial" w:cs="Arial"/>
          <w:color w:val="000000"/>
          <w:sz w:val="24"/>
          <w:szCs w:val="24"/>
        </w:rPr>
        <w:t xml:space="preserve">rtunity to respond to the above </w:t>
      </w:r>
      <w:r w:rsidR="00D5570D">
        <w:rPr>
          <w:rFonts w:ascii="Arial" w:hAnsi="Arial" w:cs="Arial"/>
          <w:color w:val="000000"/>
          <w:sz w:val="24"/>
          <w:szCs w:val="24"/>
        </w:rPr>
        <w:t xml:space="preserve">Draft </w:t>
      </w:r>
      <w:r w:rsidR="00B11E6C">
        <w:rPr>
          <w:rFonts w:ascii="Arial" w:hAnsi="Arial" w:cs="Arial"/>
          <w:color w:val="000000"/>
          <w:sz w:val="24"/>
          <w:szCs w:val="24"/>
        </w:rPr>
        <w:t>Framework</w:t>
      </w:r>
      <w:r>
        <w:rPr>
          <w:rFonts w:ascii="Arial" w:hAnsi="Arial" w:cs="Arial"/>
          <w:color w:val="000000"/>
          <w:sz w:val="24"/>
          <w:szCs w:val="24"/>
        </w:rPr>
        <w:t xml:space="preserve">. </w:t>
      </w:r>
    </w:p>
    <w:p w:rsidR="00FF6801" w:rsidRDefault="00B32F17" w:rsidP="006F0CBB">
      <w:pPr>
        <w:autoSpaceDE w:val="0"/>
        <w:autoSpaceDN w:val="0"/>
        <w:adjustRightInd w:val="0"/>
        <w:spacing w:before="120" w:after="120"/>
        <w:rPr>
          <w:rFonts w:ascii="Arial" w:hAnsi="Arial" w:cs="Arial"/>
          <w:color w:val="000000"/>
          <w:sz w:val="24"/>
          <w:szCs w:val="24"/>
        </w:rPr>
      </w:pPr>
      <w:r w:rsidRPr="00A32D93">
        <w:rPr>
          <w:rFonts w:ascii="Arial" w:hAnsi="Arial" w:cs="Arial"/>
          <w:color w:val="000000"/>
          <w:sz w:val="24"/>
          <w:szCs w:val="24"/>
        </w:rPr>
        <w:t>ABF is the peak body representing the blindness and vision impairment sector.</w:t>
      </w:r>
      <w:r w:rsidR="006C1DEC">
        <w:rPr>
          <w:rFonts w:ascii="Arial" w:hAnsi="Arial" w:cs="Arial"/>
          <w:color w:val="000000"/>
          <w:sz w:val="24"/>
          <w:szCs w:val="24"/>
        </w:rPr>
        <w:t xml:space="preserve"> </w:t>
      </w:r>
      <w:r w:rsidRPr="00A32D93">
        <w:rPr>
          <w:rFonts w:ascii="Arial" w:hAnsi="Arial" w:cs="Arial"/>
          <w:color w:val="000000"/>
          <w:sz w:val="24"/>
          <w:szCs w:val="24"/>
        </w:rPr>
        <w:t xml:space="preserve">As a member-based organisation, we have drawn on </w:t>
      </w:r>
      <w:r>
        <w:rPr>
          <w:rFonts w:ascii="Arial" w:hAnsi="Arial" w:cs="Arial"/>
          <w:color w:val="000000"/>
          <w:sz w:val="24"/>
          <w:szCs w:val="24"/>
        </w:rPr>
        <w:t>input</w:t>
      </w:r>
      <w:r w:rsidRPr="00A32D93">
        <w:rPr>
          <w:rFonts w:ascii="Arial" w:hAnsi="Arial" w:cs="Arial"/>
          <w:color w:val="000000"/>
          <w:sz w:val="24"/>
          <w:szCs w:val="24"/>
        </w:rPr>
        <w:t xml:space="preserve"> </w:t>
      </w:r>
      <w:r>
        <w:rPr>
          <w:rFonts w:ascii="Arial" w:hAnsi="Arial" w:cs="Arial"/>
          <w:color w:val="000000"/>
          <w:sz w:val="24"/>
          <w:szCs w:val="24"/>
        </w:rPr>
        <w:t>from</w:t>
      </w:r>
      <w:r w:rsidRPr="00A32D93">
        <w:rPr>
          <w:rFonts w:ascii="Arial" w:hAnsi="Arial" w:cs="Arial"/>
          <w:color w:val="000000"/>
          <w:sz w:val="24"/>
          <w:szCs w:val="24"/>
        </w:rPr>
        <w:t xml:space="preserve"> our membership to formulate a response to the </w:t>
      </w:r>
      <w:r w:rsidR="006F0CBB">
        <w:rPr>
          <w:rFonts w:ascii="Arial" w:hAnsi="Arial" w:cs="Arial"/>
          <w:color w:val="000000"/>
          <w:sz w:val="24"/>
          <w:szCs w:val="24"/>
        </w:rPr>
        <w:t>Draft Framework</w:t>
      </w:r>
      <w:r w:rsidRPr="00A32D93">
        <w:rPr>
          <w:rFonts w:ascii="Arial" w:hAnsi="Arial" w:cs="Arial"/>
          <w:color w:val="000000"/>
          <w:sz w:val="24"/>
          <w:szCs w:val="24"/>
        </w:rPr>
        <w:t>, with particular emphasis on the implications for Australians who are blind or vision impaired.</w:t>
      </w:r>
      <w:r w:rsidR="00FF6801">
        <w:rPr>
          <w:rFonts w:ascii="Arial" w:hAnsi="Arial" w:cs="Arial"/>
          <w:color w:val="000000"/>
          <w:sz w:val="24"/>
          <w:szCs w:val="24"/>
        </w:rPr>
        <w:t xml:space="preserve"> </w:t>
      </w:r>
    </w:p>
    <w:p w:rsidR="0092585B" w:rsidRDefault="00B11E6C" w:rsidP="0092585B">
      <w:pPr>
        <w:pStyle w:val="Paragraph"/>
        <w:spacing w:before="120" w:after="0" w:line="276" w:lineRule="auto"/>
        <w:rPr>
          <w:rFonts w:ascii="Arial" w:hAnsi="Arial" w:cs="Arial"/>
          <w:sz w:val="24"/>
          <w:szCs w:val="24"/>
        </w:rPr>
      </w:pPr>
      <w:r>
        <w:rPr>
          <w:rFonts w:ascii="Arial" w:hAnsi="Arial" w:cs="Arial"/>
          <w:sz w:val="24"/>
          <w:szCs w:val="24"/>
        </w:rPr>
        <w:t>ABF strongly supports the view that every person in Australia has the fundamental right to live as independently as possible within the community.</w:t>
      </w:r>
      <w:r w:rsidR="0092585B">
        <w:rPr>
          <w:rFonts w:ascii="Arial" w:hAnsi="Arial" w:cs="Arial"/>
          <w:sz w:val="24"/>
          <w:szCs w:val="24"/>
        </w:rPr>
        <w:t xml:space="preserve"> Due to the design of the National Disability Insurance Scheme (NDIS) individuals who acquire a disability such as blindness or vision impairment over the age of 65 will not be covered by the NDIS and must rely on aged care services. </w:t>
      </w:r>
      <w:r w:rsidR="006F0CBB">
        <w:rPr>
          <w:rFonts w:ascii="Arial" w:hAnsi="Arial" w:cs="Arial"/>
          <w:sz w:val="24"/>
          <w:szCs w:val="24"/>
        </w:rPr>
        <w:t>A</w:t>
      </w:r>
      <w:r w:rsidR="0092585B">
        <w:rPr>
          <w:rFonts w:ascii="Arial" w:hAnsi="Arial" w:cs="Arial"/>
          <w:sz w:val="24"/>
          <w:szCs w:val="24"/>
        </w:rPr>
        <w:t xml:space="preserve">lmost 75% of people </w:t>
      </w:r>
      <w:r w:rsidR="006F0CBB">
        <w:rPr>
          <w:rFonts w:ascii="Arial" w:hAnsi="Arial" w:cs="Arial"/>
          <w:sz w:val="24"/>
          <w:szCs w:val="24"/>
        </w:rPr>
        <w:t xml:space="preserve">who are blind or vision impaired </w:t>
      </w:r>
      <w:r w:rsidR="0092585B">
        <w:rPr>
          <w:rFonts w:ascii="Arial" w:hAnsi="Arial" w:cs="Arial"/>
          <w:sz w:val="24"/>
          <w:szCs w:val="24"/>
        </w:rPr>
        <w:t xml:space="preserve">are over the age of 65. </w:t>
      </w:r>
    </w:p>
    <w:p w:rsidR="0092585B" w:rsidRDefault="0092585B" w:rsidP="00FB627E">
      <w:pPr>
        <w:spacing w:before="120" w:after="120"/>
        <w:rPr>
          <w:rFonts w:ascii="Arial" w:hAnsi="Arial" w:cs="Arial"/>
          <w:sz w:val="24"/>
          <w:szCs w:val="24"/>
        </w:rPr>
      </w:pPr>
      <w:r>
        <w:rPr>
          <w:rFonts w:ascii="Arial" w:hAnsi="Arial" w:cs="Arial"/>
          <w:sz w:val="24"/>
          <w:szCs w:val="24"/>
        </w:rPr>
        <w:t xml:space="preserve">Therefore, ABF has a very strong interest in ensuring the needs of people </w:t>
      </w:r>
      <w:r w:rsidR="00781311">
        <w:rPr>
          <w:rFonts w:ascii="Arial" w:hAnsi="Arial" w:cs="Arial"/>
          <w:sz w:val="24"/>
          <w:szCs w:val="24"/>
        </w:rPr>
        <w:t xml:space="preserve">who are blind or vision impaired </w:t>
      </w:r>
      <w:r>
        <w:rPr>
          <w:rFonts w:ascii="Arial" w:hAnsi="Arial" w:cs="Arial"/>
          <w:sz w:val="24"/>
          <w:szCs w:val="24"/>
        </w:rPr>
        <w:t>are included and recognised in any aged care services including aged care advocacy services.</w:t>
      </w:r>
    </w:p>
    <w:p w:rsidR="00B11E6C" w:rsidRDefault="0092585B" w:rsidP="005E050F">
      <w:pPr>
        <w:spacing w:before="120" w:after="120"/>
        <w:rPr>
          <w:rFonts w:ascii="Arial" w:hAnsi="Arial" w:cs="Arial"/>
          <w:sz w:val="24"/>
          <w:szCs w:val="24"/>
        </w:rPr>
      </w:pPr>
      <w:r>
        <w:rPr>
          <w:rFonts w:ascii="Arial" w:hAnsi="Arial" w:cs="Arial"/>
          <w:sz w:val="24"/>
          <w:szCs w:val="24"/>
        </w:rPr>
        <w:t>As such, ABF is of the view that the Draft National Aged Care Advocacy Framework needs to be more closely linked with the following:</w:t>
      </w:r>
    </w:p>
    <w:p w:rsidR="00B11E6C" w:rsidRDefault="0092585B" w:rsidP="005E050F">
      <w:pPr>
        <w:pStyle w:val="ListParagraph"/>
        <w:numPr>
          <w:ilvl w:val="0"/>
          <w:numId w:val="17"/>
        </w:numPr>
        <w:spacing w:before="120" w:after="0"/>
        <w:contextualSpacing w:val="0"/>
        <w:rPr>
          <w:rFonts w:ascii="Arial" w:hAnsi="Arial" w:cs="Arial"/>
          <w:sz w:val="24"/>
          <w:szCs w:val="24"/>
        </w:rPr>
      </w:pPr>
      <w:r w:rsidRPr="0092585B">
        <w:rPr>
          <w:rFonts w:ascii="Arial" w:hAnsi="Arial" w:cs="Arial"/>
          <w:b/>
          <w:sz w:val="24"/>
          <w:szCs w:val="24"/>
        </w:rPr>
        <w:t>United Nations Convention on the Rights of Persons with Disabilities (UNCRPD)</w:t>
      </w:r>
      <w:r>
        <w:rPr>
          <w:rFonts w:ascii="Arial" w:hAnsi="Arial" w:cs="Arial"/>
          <w:sz w:val="24"/>
          <w:szCs w:val="24"/>
        </w:rPr>
        <w:t xml:space="preserve"> – </w:t>
      </w:r>
      <w:r w:rsidR="00B11E6C" w:rsidRPr="0092585B">
        <w:rPr>
          <w:rFonts w:ascii="Arial" w:hAnsi="Arial" w:cs="Arial"/>
          <w:sz w:val="24"/>
          <w:szCs w:val="24"/>
        </w:rPr>
        <w:t>Australia is a signato</w:t>
      </w:r>
      <w:r>
        <w:rPr>
          <w:rFonts w:ascii="Arial" w:hAnsi="Arial" w:cs="Arial"/>
          <w:sz w:val="24"/>
          <w:szCs w:val="24"/>
        </w:rPr>
        <w:t>ry to the UNCRPD</w:t>
      </w:r>
      <w:r w:rsidR="00B11E6C" w:rsidRPr="0092585B">
        <w:rPr>
          <w:rFonts w:ascii="Arial" w:hAnsi="Arial" w:cs="Arial"/>
          <w:sz w:val="24"/>
          <w:szCs w:val="24"/>
        </w:rPr>
        <w:t xml:space="preserve">, joining other countries around </w:t>
      </w:r>
      <w:r>
        <w:rPr>
          <w:rFonts w:ascii="Arial" w:hAnsi="Arial" w:cs="Arial"/>
          <w:sz w:val="24"/>
          <w:szCs w:val="24"/>
        </w:rPr>
        <w:t xml:space="preserve">the </w:t>
      </w:r>
      <w:r w:rsidR="00B11E6C" w:rsidRPr="0092585B">
        <w:rPr>
          <w:rFonts w:ascii="Arial" w:hAnsi="Arial" w:cs="Arial"/>
          <w:sz w:val="24"/>
          <w:szCs w:val="24"/>
        </w:rPr>
        <w:t>world in a global effort to promote the equal and active participation of all people with disability. The core values of the convention are to promote, protect and ensure the full and equal enjoyment of all human rights and fundamental freedoms for all people with disability, and to promote respect for their inherent dignity.</w:t>
      </w:r>
      <w:r w:rsidR="00FB627E">
        <w:rPr>
          <w:rFonts w:ascii="Arial" w:hAnsi="Arial" w:cs="Arial"/>
          <w:sz w:val="24"/>
          <w:szCs w:val="24"/>
        </w:rPr>
        <w:t xml:space="preserve"> The Draft </w:t>
      </w:r>
      <w:r w:rsidR="0033210B">
        <w:rPr>
          <w:rFonts w:ascii="Arial" w:hAnsi="Arial" w:cs="Arial"/>
          <w:sz w:val="24"/>
          <w:szCs w:val="24"/>
        </w:rPr>
        <w:t xml:space="preserve">National Aged Care Advocacy </w:t>
      </w:r>
      <w:r w:rsidR="00FB627E">
        <w:rPr>
          <w:rFonts w:ascii="Arial" w:hAnsi="Arial" w:cs="Arial"/>
          <w:sz w:val="24"/>
          <w:szCs w:val="24"/>
        </w:rPr>
        <w:t>Framework needs to recognise this important Convention.</w:t>
      </w:r>
    </w:p>
    <w:p w:rsidR="0092585B" w:rsidRDefault="0092585B" w:rsidP="005E050F">
      <w:pPr>
        <w:pStyle w:val="ListParagraph"/>
        <w:numPr>
          <w:ilvl w:val="0"/>
          <w:numId w:val="17"/>
        </w:numPr>
        <w:spacing w:before="120" w:after="0"/>
        <w:contextualSpacing w:val="0"/>
        <w:rPr>
          <w:rFonts w:ascii="Arial" w:hAnsi="Arial" w:cs="Arial"/>
          <w:sz w:val="24"/>
          <w:szCs w:val="24"/>
        </w:rPr>
      </w:pPr>
      <w:r w:rsidRPr="0092585B">
        <w:rPr>
          <w:rFonts w:ascii="Arial" w:hAnsi="Arial" w:cs="Arial"/>
          <w:b/>
          <w:sz w:val="24"/>
          <w:szCs w:val="24"/>
        </w:rPr>
        <w:t>National Disability Strategy 2010-2020</w:t>
      </w:r>
      <w:r w:rsidR="00FB627E">
        <w:rPr>
          <w:rFonts w:ascii="Arial" w:hAnsi="Arial" w:cs="Arial"/>
          <w:sz w:val="24"/>
          <w:szCs w:val="24"/>
        </w:rPr>
        <w:t xml:space="preserve"> </w:t>
      </w:r>
      <w:r w:rsidR="00FB627E" w:rsidRPr="00FB627E">
        <w:rPr>
          <w:rFonts w:ascii="Arial" w:hAnsi="Arial" w:cs="Arial"/>
          <w:b/>
          <w:sz w:val="24"/>
          <w:szCs w:val="24"/>
        </w:rPr>
        <w:t>(NDS)</w:t>
      </w:r>
      <w:r w:rsidR="00FB627E">
        <w:rPr>
          <w:rFonts w:ascii="Arial" w:hAnsi="Arial" w:cs="Arial"/>
          <w:sz w:val="24"/>
          <w:szCs w:val="24"/>
        </w:rPr>
        <w:t xml:space="preserve">– this is </w:t>
      </w:r>
      <w:r w:rsidRPr="0092585B">
        <w:rPr>
          <w:rFonts w:ascii="Arial" w:hAnsi="Arial" w:cs="Arial"/>
          <w:sz w:val="24"/>
          <w:szCs w:val="24"/>
        </w:rPr>
        <w:t>a ten year national plan for improving</w:t>
      </w:r>
      <w:r>
        <w:rPr>
          <w:rFonts w:ascii="Arial" w:hAnsi="Arial" w:cs="Arial"/>
          <w:sz w:val="24"/>
          <w:szCs w:val="24"/>
        </w:rPr>
        <w:t xml:space="preserve"> </w:t>
      </w:r>
      <w:r w:rsidRPr="0092585B">
        <w:rPr>
          <w:rFonts w:ascii="Arial" w:hAnsi="Arial" w:cs="Arial"/>
          <w:sz w:val="24"/>
          <w:szCs w:val="24"/>
        </w:rPr>
        <w:t xml:space="preserve">life for Australians with disability, their families and carers, </w:t>
      </w:r>
      <w:r w:rsidRPr="0092585B">
        <w:rPr>
          <w:rFonts w:ascii="Arial" w:hAnsi="Arial" w:cs="Arial"/>
          <w:sz w:val="24"/>
          <w:szCs w:val="24"/>
        </w:rPr>
        <w:lastRenderedPageBreak/>
        <w:t>developed under the auspices of the Council of Australian Governments (COAG). The shared vision is for an inclusive Australian society that enables people with disability to fulfil their potential as equal citizens.</w:t>
      </w:r>
      <w:r w:rsidR="00FB627E">
        <w:rPr>
          <w:rFonts w:ascii="Arial" w:hAnsi="Arial" w:cs="Arial"/>
          <w:sz w:val="24"/>
          <w:szCs w:val="24"/>
        </w:rPr>
        <w:t xml:space="preserve"> The </w:t>
      </w:r>
      <w:r w:rsidR="0033210B">
        <w:rPr>
          <w:rFonts w:ascii="Arial" w:hAnsi="Arial" w:cs="Arial"/>
          <w:sz w:val="24"/>
          <w:szCs w:val="24"/>
        </w:rPr>
        <w:t xml:space="preserve">Draft </w:t>
      </w:r>
      <w:r w:rsidR="00FB627E">
        <w:rPr>
          <w:rFonts w:ascii="Arial" w:hAnsi="Arial" w:cs="Arial"/>
          <w:sz w:val="24"/>
          <w:szCs w:val="24"/>
        </w:rPr>
        <w:t xml:space="preserve">National Aged Care Advocacy Framework needs to </w:t>
      </w:r>
      <w:r w:rsidR="00013109">
        <w:rPr>
          <w:rFonts w:ascii="Arial" w:hAnsi="Arial" w:cs="Arial"/>
          <w:sz w:val="24"/>
          <w:szCs w:val="24"/>
        </w:rPr>
        <w:t xml:space="preserve">recognise and adhere to the NDS, particularly </w:t>
      </w:r>
      <w:r w:rsidR="00FB627E">
        <w:rPr>
          <w:rFonts w:ascii="Arial" w:hAnsi="Arial" w:cs="Arial"/>
          <w:sz w:val="24"/>
          <w:szCs w:val="24"/>
        </w:rPr>
        <w:t>gi</w:t>
      </w:r>
      <w:r w:rsidR="003A7E76">
        <w:rPr>
          <w:rFonts w:ascii="Arial" w:hAnsi="Arial" w:cs="Arial"/>
          <w:sz w:val="24"/>
          <w:szCs w:val="24"/>
        </w:rPr>
        <w:t>ven people with disability are now seeking services in the aged care sector.</w:t>
      </w:r>
    </w:p>
    <w:p w:rsidR="0092585B" w:rsidRPr="0092585B" w:rsidRDefault="0092585B" w:rsidP="005E050F">
      <w:pPr>
        <w:pStyle w:val="ListParagraph"/>
        <w:numPr>
          <w:ilvl w:val="0"/>
          <w:numId w:val="17"/>
        </w:numPr>
        <w:spacing w:before="120" w:after="0"/>
        <w:contextualSpacing w:val="0"/>
        <w:rPr>
          <w:rFonts w:ascii="Arial" w:hAnsi="Arial" w:cs="Arial"/>
          <w:sz w:val="24"/>
          <w:szCs w:val="24"/>
        </w:rPr>
      </w:pPr>
      <w:r>
        <w:rPr>
          <w:rFonts w:ascii="Arial" w:hAnsi="Arial" w:cs="Arial"/>
          <w:b/>
          <w:sz w:val="24"/>
          <w:szCs w:val="24"/>
        </w:rPr>
        <w:t xml:space="preserve">National Disability Advocacy Framework </w:t>
      </w:r>
      <w:r>
        <w:rPr>
          <w:rFonts w:ascii="Arial" w:hAnsi="Arial" w:cs="Arial"/>
          <w:sz w:val="24"/>
          <w:szCs w:val="24"/>
        </w:rPr>
        <w:t xml:space="preserve">– ABF acknowledges the </w:t>
      </w:r>
      <w:r w:rsidR="003A7E76">
        <w:rPr>
          <w:rFonts w:ascii="Arial" w:hAnsi="Arial" w:cs="Arial"/>
          <w:sz w:val="24"/>
          <w:szCs w:val="24"/>
        </w:rPr>
        <w:t xml:space="preserve">Draft </w:t>
      </w:r>
      <w:r w:rsidR="001A0902">
        <w:rPr>
          <w:rFonts w:ascii="Arial" w:hAnsi="Arial" w:cs="Arial"/>
          <w:sz w:val="24"/>
          <w:szCs w:val="24"/>
        </w:rPr>
        <w:t xml:space="preserve">National </w:t>
      </w:r>
      <w:r w:rsidR="003A7E76">
        <w:rPr>
          <w:rFonts w:ascii="Arial" w:hAnsi="Arial" w:cs="Arial"/>
          <w:sz w:val="24"/>
          <w:szCs w:val="24"/>
        </w:rPr>
        <w:t xml:space="preserve">Aged Care Advocacy </w:t>
      </w:r>
      <w:r>
        <w:rPr>
          <w:rFonts w:ascii="Arial" w:hAnsi="Arial" w:cs="Arial"/>
          <w:sz w:val="24"/>
          <w:szCs w:val="24"/>
        </w:rPr>
        <w:t xml:space="preserve">Framework </w:t>
      </w:r>
      <w:r w:rsidR="001A0902">
        <w:rPr>
          <w:rFonts w:ascii="Arial" w:hAnsi="Arial" w:cs="Arial"/>
          <w:sz w:val="24"/>
          <w:szCs w:val="24"/>
        </w:rPr>
        <w:t>r</w:t>
      </w:r>
      <w:r w:rsidR="00781311">
        <w:rPr>
          <w:rFonts w:ascii="Arial" w:hAnsi="Arial" w:cs="Arial"/>
          <w:sz w:val="24"/>
          <w:szCs w:val="24"/>
        </w:rPr>
        <w:t xml:space="preserve">eport </w:t>
      </w:r>
      <w:r>
        <w:rPr>
          <w:rFonts w:ascii="Arial" w:hAnsi="Arial" w:cs="Arial"/>
          <w:sz w:val="24"/>
          <w:szCs w:val="24"/>
        </w:rPr>
        <w:t xml:space="preserve">states that the Government will be </w:t>
      </w:r>
      <w:r w:rsidRPr="0092585B">
        <w:rPr>
          <w:rFonts w:ascii="Arial" w:hAnsi="Arial" w:cs="Arial"/>
          <w:sz w:val="24"/>
          <w:szCs w:val="24"/>
        </w:rPr>
        <w:t>aligning this Framework with the National Disability Advocacy Framework, where appropriate</w:t>
      </w:r>
      <w:r w:rsidR="00781311">
        <w:rPr>
          <w:rFonts w:ascii="Arial" w:hAnsi="Arial" w:cs="Arial"/>
          <w:sz w:val="24"/>
          <w:szCs w:val="24"/>
        </w:rPr>
        <w:t xml:space="preserve">. </w:t>
      </w:r>
      <w:r w:rsidR="003A7E76">
        <w:rPr>
          <w:rFonts w:ascii="Arial" w:hAnsi="Arial" w:cs="Arial"/>
          <w:sz w:val="24"/>
          <w:szCs w:val="24"/>
        </w:rPr>
        <w:t>ABF urges the Productivity Commission to ensure that t</w:t>
      </w:r>
      <w:r w:rsidR="00781311">
        <w:rPr>
          <w:rFonts w:ascii="Arial" w:hAnsi="Arial" w:cs="Arial"/>
          <w:sz w:val="24"/>
          <w:szCs w:val="24"/>
        </w:rPr>
        <w:t xml:space="preserve">hese two frameworks have </w:t>
      </w:r>
      <w:r w:rsidR="00C17FFD">
        <w:rPr>
          <w:rFonts w:ascii="Arial" w:hAnsi="Arial" w:cs="Arial"/>
          <w:sz w:val="24"/>
          <w:szCs w:val="24"/>
        </w:rPr>
        <w:t xml:space="preserve">a </w:t>
      </w:r>
      <w:r w:rsidR="00781311">
        <w:rPr>
          <w:rFonts w:ascii="Arial" w:hAnsi="Arial" w:cs="Arial"/>
          <w:sz w:val="24"/>
          <w:szCs w:val="24"/>
        </w:rPr>
        <w:t>strong interface with mechanisms and linkages in place to ensure those people with disability in the aged care sector are receiving equal advocacy services.</w:t>
      </w:r>
    </w:p>
    <w:p w:rsidR="00781311" w:rsidRPr="00781311" w:rsidRDefault="00781311" w:rsidP="00781311">
      <w:pPr>
        <w:pStyle w:val="Paragraph"/>
        <w:spacing w:before="120" w:after="120"/>
        <w:rPr>
          <w:rFonts w:ascii="Arial" w:hAnsi="Arial" w:cs="Arial"/>
          <w:b/>
          <w:sz w:val="24"/>
          <w:szCs w:val="24"/>
        </w:rPr>
      </w:pPr>
      <w:r w:rsidRPr="00781311">
        <w:rPr>
          <w:rFonts w:ascii="Arial" w:hAnsi="Arial" w:cs="Arial"/>
          <w:b/>
          <w:sz w:val="24"/>
          <w:szCs w:val="24"/>
        </w:rPr>
        <w:t>Other issues</w:t>
      </w:r>
    </w:p>
    <w:p w:rsidR="00B11E6C" w:rsidRDefault="00781311" w:rsidP="00013109">
      <w:pPr>
        <w:pStyle w:val="Paragraph"/>
        <w:numPr>
          <w:ilvl w:val="0"/>
          <w:numId w:val="19"/>
        </w:numPr>
        <w:spacing w:before="120" w:after="0" w:line="276" w:lineRule="auto"/>
        <w:rPr>
          <w:rFonts w:ascii="Arial" w:hAnsi="Arial" w:cs="Arial"/>
          <w:sz w:val="24"/>
          <w:szCs w:val="24"/>
        </w:rPr>
      </w:pPr>
      <w:r w:rsidRPr="00781311">
        <w:rPr>
          <w:rFonts w:ascii="Arial" w:hAnsi="Arial" w:cs="Arial"/>
          <w:b/>
          <w:sz w:val="24"/>
          <w:szCs w:val="24"/>
        </w:rPr>
        <w:t>Recognition of specialist needs</w:t>
      </w:r>
      <w:r>
        <w:rPr>
          <w:rFonts w:ascii="Arial" w:hAnsi="Arial" w:cs="Arial"/>
          <w:sz w:val="24"/>
          <w:szCs w:val="24"/>
        </w:rPr>
        <w:t xml:space="preserve"> – the </w:t>
      </w:r>
      <w:r w:rsidR="001A0902">
        <w:rPr>
          <w:rFonts w:ascii="Arial" w:hAnsi="Arial" w:cs="Arial"/>
          <w:sz w:val="24"/>
          <w:szCs w:val="24"/>
        </w:rPr>
        <w:t xml:space="preserve">Draft National </w:t>
      </w:r>
      <w:r>
        <w:rPr>
          <w:rFonts w:ascii="Arial" w:hAnsi="Arial" w:cs="Arial"/>
          <w:sz w:val="24"/>
          <w:szCs w:val="24"/>
        </w:rPr>
        <w:t>Aged Care Advocacy Framework</w:t>
      </w:r>
      <w:r w:rsidR="00B11E6C">
        <w:rPr>
          <w:rFonts w:ascii="Arial" w:hAnsi="Arial" w:cs="Arial"/>
          <w:sz w:val="24"/>
          <w:szCs w:val="24"/>
        </w:rPr>
        <w:t xml:space="preserve"> must </w:t>
      </w:r>
      <w:r>
        <w:rPr>
          <w:rFonts w:ascii="Arial" w:hAnsi="Arial" w:cs="Arial"/>
          <w:sz w:val="24"/>
          <w:szCs w:val="24"/>
        </w:rPr>
        <w:t xml:space="preserve">ensure it </w:t>
      </w:r>
      <w:r w:rsidR="00B11E6C">
        <w:rPr>
          <w:rFonts w:ascii="Arial" w:hAnsi="Arial" w:cs="Arial"/>
          <w:sz w:val="24"/>
          <w:szCs w:val="24"/>
        </w:rPr>
        <w:t>include</w:t>
      </w:r>
      <w:r>
        <w:rPr>
          <w:rFonts w:ascii="Arial" w:hAnsi="Arial" w:cs="Arial"/>
          <w:sz w:val="24"/>
          <w:szCs w:val="24"/>
        </w:rPr>
        <w:t>s</w:t>
      </w:r>
      <w:r w:rsidR="00B11E6C">
        <w:rPr>
          <w:rFonts w:ascii="Arial" w:hAnsi="Arial" w:cs="Arial"/>
          <w:sz w:val="24"/>
          <w:szCs w:val="24"/>
        </w:rPr>
        <w:t xml:space="preserve"> reference to individuals with a disability and ‘specialist’ needs rather than ‘special needs’. Under the </w:t>
      </w:r>
      <w:r w:rsidR="00B11E6C" w:rsidRPr="00263D1B">
        <w:rPr>
          <w:rFonts w:ascii="Arial" w:hAnsi="Arial" w:cs="Arial"/>
          <w:i/>
          <w:sz w:val="24"/>
          <w:szCs w:val="24"/>
        </w:rPr>
        <w:t>Aged Care Act</w:t>
      </w:r>
      <w:r w:rsidR="00B11E6C">
        <w:rPr>
          <w:rFonts w:ascii="Arial" w:hAnsi="Arial" w:cs="Arial"/>
          <w:sz w:val="24"/>
          <w:szCs w:val="24"/>
        </w:rPr>
        <w:t xml:space="preserve"> </w:t>
      </w:r>
      <w:r w:rsidR="00B11E6C" w:rsidRPr="00263D1B">
        <w:rPr>
          <w:rFonts w:ascii="Arial" w:hAnsi="Arial" w:cs="Arial"/>
          <w:i/>
          <w:sz w:val="24"/>
          <w:szCs w:val="24"/>
        </w:rPr>
        <w:t>1997</w:t>
      </w:r>
      <w:r w:rsidR="00B11E6C">
        <w:rPr>
          <w:rFonts w:ascii="Arial" w:hAnsi="Arial" w:cs="Arial"/>
          <w:sz w:val="24"/>
          <w:szCs w:val="24"/>
        </w:rPr>
        <w:t>, ‘special needs’ refers to eight groups including people from Aboriginal and Torres Strait Islander communities, people from non-English speaking backgrounds and people from the LGBTI community. It does not include people with disability.</w:t>
      </w:r>
    </w:p>
    <w:p w:rsidR="00522158" w:rsidRDefault="00781311" w:rsidP="00013109">
      <w:pPr>
        <w:pStyle w:val="Paragraph"/>
        <w:numPr>
          <w:ilvl w:val="0"/>
          <w:numId w:val="19"/>
        </w:numPr>
        <w:spacing w:before="120" w:after="0" w:line="276" w:lineRule="auto"/>
        <w:rPr>
          <w:rFonts w:ascii="Arial" w:hAnsi="Arial" w:cs="Arial"/>
          <w:sz w:val="24"/>
          <w:szCs w:val="24"/>
        </w:rPr>
      </w:pPr>
      <w:r w:rsidRPr="00781311">
        <w:rPr>
          <w:rFonts w:ascii="Arial" w:hAnsi="Arial" w:cs="Arial"/>
          <w:b/>
          <w:sz w:val="24"/>
          <w:szCs w:val="24"/>
        </w:rPr>
        <w:t>Specialist services</w:t>
      </w:r>
      <w:r>
        <w:rPr>
          <w:rFonts w:ascii="Arial" w:hAnsi="Arial" w:cs="Arial"/>
          <w:sz w:val="24"/>
          <w:szCs w:val="24"/>
        </w:rPr>
        <w:t xml:space="preserve"> – the </w:t>
      </w:r>
      <w:r w:rsidR="001A0902">
        <w:rPr>
          <w:rFonts w:ascii="Arial" w:hAnsi="Arial" w:cs="Arial"/>
          <w:sz w:val="24"/>
          <w:szCs w:val="24"/>
        </w:rPr>
        <w:t xml:space="preserve">Draft National </w:t>
      </w:r>
      <w:r>
        <w:rPr>
          <w:rFonts w:ascii="Arial" w:hAnsi="Arial" w:cs="Arial"/>
          <w:sz w:val="24"/>
          <w:szCs w:val="24"/>
        </w:rPr>
        <w:t>Aged Care Advocacy Framework</w:t>
      </w:r>
      <w:r w:rsidR="00522158">
        <w:rPr>
          <w:rFonts w:ascii="Arial" w:hAnsi="Arial" w:cs="Arial"/>
          <w:sz w:val="24"/>
          <w:szCs w:val="24"/>
        </w:rPr>
        <w:t xml:space="preserve"> needs to </w:t>
      </w:r>
      <w:r>
        <w:rPr>
          <w:rFonts w:ascii="Arial" w:hAnsi="Arial" w:cs="Arial"/>
          <w:sz w:val="24"/>
          <w:szCs w:val="24"/>
        </w:rPr>
        <w:t>give consideration</w:t>
      </w:r>
      <w:r w:rsidR="00522158">
        <w:rPr>
          <w:rFonts w:ascii="Arial" w:hAnsi="Arial" w:cs="Arial"/>
          <w:sz w:val="24"/>
          <w:szCs w:val="24"/>
        </w:rPr>
        <w:t xml:space="preserve"> to individuals with a disability under the aged care system who have specialist needs and require access to specialist services. Any aged care advocacy service needs to have specialist knowledge and training in representing individuals with a disability such as</w:t>
      </w:r>
      <w:r w:rsidR="00970EB1">
        <w:rPr>
          <w:rFonts w:ascii="Arial" w:hAnsi="Arial" w:cs="Arial"/>
          <w:sz w:val="24"/>
          <w:szCs w:val="24"/>
        </w:rPr>
        <w:t xml:space="preserve"> blindness or vision impairment and an understanding of the impact of vision loss and the range of likely needs and wants of a individual.</w:t>
      </w:r>
    </w:p>
    <w:p w:rsidR="00B11E6C" w:rsidRPr="00781311" w:rsidRDefault="00781311" w:rsidP="007A6F60">
      <w:pPr>
        <w:pStyle w:val="ListParagraph"/>
        <w:numPr>
          <w:ilvl w:val="0"/>
          <w:numId w:val="19"/>
        </w:numPr>
        <w:spacing w:before="120"/>
        <w:contextualSpacing w:val="0"/>
        <w:rPr>
          <w:rFonts w:ascii="Arial" w:hAnsi="Arial" w:cs="Arial"/>
          <w:sz w:val="24"/>
          <w:szCs w:val="24"/>
        </w:rPr>
      </w:pPr>
      <w:r w:rsidRPr="00781311">
        <w:rPr>
          <w:rFonts w:ascii="Arial" w:hAnsi="Arial" w:cs="Arial"/>
          <w:b/>
          <w:sz w:val="24"/>
          <w:szCs w:val="24"/>
        </w:rPr>
        <w:t>Accessible information</w:t>
      </w:r>
      <w:r>
        <w:rPr>
          <w:rFonts w:ascii="Arial" w:hAnsi="Arial" w:cs="Arial"/>
          <w:sz w:val="24"/>
          <w:szCs w:val="24"/>
        </w:rPr>
        <w:t xml:space="preserve"> – a</w:t>
      </w:r>
      <w:r w:rsidR="00522158" w:rsidRPr="00781311">
        <w:rPr>
          <w:rFonts w:ascii="Arial" w:hAnsi="Arial" w:cs="Arial"/>
          <w:sz w:val="24"/>
          <w:szCs w:val="24"/>
        </w:rPr>
        <w:t xml:space="preserve">ny information, training and resources </w:t>
      </w:r>
      <w:r w:rsidR="00D5570D">
        <w:rPr>
          <w:rFonts w:ascii="Arial" w:hAnsi="Arial" w:cs="Arial"/>
          <w:sz w:val="24"/>
          <w:szCs w:val="24"/>
        </w:rPr>
        <w:t>provided by Aged Care Advocacy services</w:t>
      </w:r>
      <w:r w:rsidR="00522158" w:rsidRPr="00781311">
        <w:rPr>
          <w:rFonts w:ascii="Arial" w:hAnsi="Arial" w:cs="Arial"/>
          <w:sz w:val="24"/>
          <w:szCs w:val="24"/>
        </w:rPr>
        <w:t xml:space="preserve"> must ensure access to material for individuals with blindness or vision impairment</w:t>
      </w:r>
      <w:r w:rsidR="00D5570D">
        <w:rPr>
          <w:rFonts w:ascii="Arial" w:hAnsi="Arial" w:cs="Arial"/>
          <w:sz w:val="24"/>
          <w:szCs w:val="24"/>
        </w:rPr>
        <w:t>. This involves ensuring all materials are</w:t>
      </w:r>
      <w:r w:rsidR="00522158" w:rsidRPr="00781311">
        <w:rPr>
          <w:rFonts w:ascii="Arial" w:hAnsi="Arial" w:cs="Arial"/>
          <w:sz w:val="24"/>
          <w:szCs w:val="24"/>
        </w:rPr>
        <w:t xml:space="preserve"> in </w:t>
      </w:r>
      <w:r>
        <w:rPr>
          <w:rFonts w:ascii="Arial" w:hAnsi="Arial" w:cs="Arial"/>
          <w:sz w:val="24"/>
          <w:szCs w:val="24"/>
        </w:rPr>
        <w:t xml:space="preserve">accessible formats and </w:t>
      </w:r>
      <w:r w:rsidR="00D5570D">
        <w:rPr>
          <w:rFonts w:ascii="Arial" w:hAnsi="Arial" w:cs="Arial"/>
          <w:sz w:val="24"/>
          <w:szCs w:val="24"/>
        </w:rPr>
        <w:t>are</w:t>
      </w:r>
      <w:r>
        <w:rPr>
          <w:rFonts w:ascii="Arial" w:hAnsi="Arial" w:cs="Arial"/>
          <w:sz w:val="24"/>
          <w:szCs w:val="24"/>
        </w:rPr>
        <w:t xml:space="preserve"> provided </w:t>
      </w:r>
      <w:r w:rsidR="00D5570D">
        <w:rPr>
          <w:rFonts w:ascii="Arial" w:hAnsi="Arial" w:cs="Arial"/>
          <w:sz w:val="24"/>
          <w:szCs w:val="24"/>
        </w:rPr>
        <w:t>to the consumer in their chosen format.</w:t>
      </w:r>
    </w:p>
    <w:p w:rsidR="00B32F17" w:rsidRDefault="007D1BEC" w:rsidP="00A26981">
      <w:pPr>
        <w:autoSpaceDE w:val="0"/>
        <w:autoSpaceDN w:val="0"/>
        <w:adjustRightInd w:val="0"/>
        <w:spacing w:before="120" w:after="120"/>
        <w:rPr>
          <w:rFonts w:ascii="Arial" w:hAnsi="Arial" w:cs="Arial"/>
          <w:sz w:val="24"/>
          <w:szCs w:val="24"/>
        </w:rPr>
      </w:pPr>
      <w:r>
        <w:rPr>
          <w:rFonts w:ascii="Arial" w:hAnsi="Arial" w:cs="Arial"/>
          <w:sz w:val="24"/>
          <w:szCs w:val="24"/>
        </w:rPr>
        <w:t>Thank you for the opportunity to respond to this report</w:t>
      </w:r>
      <w:r w:rsidR="00B32F17" w:rsidRPr="00A32D93">
        <w:rPr>
          <w:rFonts w:ascii="Arial" w:hAnsi="Arial" w:cs="Arial"/>
          <w:sz w:val="24"/>
          <w:szCs w:val="24"/>
        </w:rPr>
        <w:t>.</w:t>
      </w:r>
      <w:r w:rsidR="00CA4ABA">
        <w:rPr>
          <w:rFonts w:ascii="Arial" w:hAnsi="Arial" w:cs="Arial"/>
          <w:sz w:val="24"/>
          <w:szCs w:val="24"/>
        </w:rPr>
        <w:t xml:space="preserve"> </w:t>
      </w:r>
      <w:r w:rsidR="005C19DB">
        <w:rPr>
          <w:rFonts w:ascii="Arial" w:hAnsi="Arial" w:cs="Arial"/>
          <w:sz w:val="24"/>
          <w:szCs w:val="24"/>
        </w:rPr>
        <w:t>If you have any queries, please contact Ms Jennifer Grimwade on 0499 018 779.</w:t>
      </w:r>
    </w:p>
    <w:p w:rsidR="00B32F17" w:rsidRDefault="00B32F17" w:rsidP="005C19DB">
      <w:pPr>
        <w:autoSpaceDE w:val="0"/>
        <w:autoSpaceDN w:val="0"/>
        <w:adjustRightInd w:val="0"/>
        <w:spacing w:before="240" w:after="120" w:line="240" w:lineRule="auto"/>
        <w:rPr>
          <w:rFonts w:ascii="Arial" w:hAnsi="Arial" w:cs="Arial"/>
          <w:sz w:val="24"/>
          <w:szCs w:val="24"/>
        </w:rPr>
      </w:pPr>
      <w:r w:rsidRPr="00A32D93">
        <w:rPr>
          <w:rFonts w:ascii="Arial" w:hAnsi="Arial" w:cs="Arial"/>
          <w:sz w:val="24"/>
          <w:szCs w:val="24"/>
        </w:rPr>
        <w:t>Yours sincerely</w:t>
      </w:r>
    </w:p>
    <w:p w:rsidR="007D29CB" w:rsidRPr="00013109" w:rsidRDefault="007D29CB" w:rsidP="006C1DEC">
      <w:pPr>
        <w:autoSpaceDE w:val="0"/>
        <w:autoSpaceDN w:val="0"/>
        <w:adjustRightInd w:val="0"/>
        <w:spacing w:before="120" w:after="0" w:line="240" w:lineRule="auto"/>
        <w:rPr>
          <w:noProof/>
          <w:sz w:val="24"/>
          <w:szCs w:val="24"/>
          <w:lang w:eastAsia="en-AU"/>
        </w:rPr>
      </w:pPr>
    </w:p>
    <w:p w:rsidR="00781311" w:rsidRPr="00D5570D" w:rsidRDefault="00D5570D" w:rsidP="00D5570D">
      <w:pPr>
        <w:autoSpaceDE w:val="0"/>
        <w:autoSpaceDN w:val="0"/>
        <w:adjustRightInd w:val="0"/>
        <w:spacing w:after="0" w:line="240" w:lineRule="auto"/>
        <w:rPr>
          <w:rFonts w:ascii="Arial" w:hAnsi="Arial" w:cs="Arial"/>
          <w:b/>
          <w:sz w:val="24"/>
          <w:szCs w:val="24"/>
        </w:rPr>
      </w:pPr>
      <w:r w:rsidRPr="00D5570D">
        <w:rPr>
          <w:rFonts w:ascii="Arial" w:hAnsi="Arial" w:cs="Arial"/>
          <w:b/>
          <w:sz w:val="24"/>
          <w:szCs w:val="24"/>
        </w:rPr>
        <w:t>Tony Starkey</w:t>
      </w:r>
    </w:p>
    <w:p w:rsidR="007D29CB" w:rsidRPr="00D5570D" w:rsidRDefault="00D5570D" w:rsidP="00D5570D">
      <w:pPr>
        <w:autoSpaceDE w:val="0"/>
        <w:autoSpaceDN w:val="0"/>
        <w:adjustRightInd w:val="0"/>
        <w:spacing w:after="0" w:line="240" w:lineRule="auto"/>
        <w:rPr>
          <w:rFonts w:ascii="Arial" w:hAnsi="Arial" w:cs="Arial"/>
          <w:b/>
          <w:sz w:val="24"/>
          <w:szCs w:val="24"/>
        </w:rPr>
      </w:pPr>
      <w:r w:rsidRPr="00D5570D">
        <w:rPr>
          <w:rFonts w:ascii="Arial" w:hAnsi="Arial" w:cs="Arial"/>
          <w:b/>
          <w:sz w:val="24"/>
          <w:szCs w:val="24"/>
        </w:rPr>
        <w:t>Director</w:t>
      </w:r>
    </w:p>
    <w:p w:rsidR="00B32F17" w:rsidRPr="00D5570D" w:rsidRDefault="00B32F17" w:rsidP="00D5570D">
      <w:pPr>
        <w:pStyle w:val="NoSpacing"/>
        <w:rPr>
          <w:rFonts w:ascii="Arial" w:hAnsi="Arial" w:cs="Arial"/>
          <w:b/>
          <w:sz w:val="24"/>
          <w:szCs w:val="24"/>
        </w:rPr>
      </w:pPr>
      <w:r w:rsidRPr="00D5570D">
        <w:rPr>
          <w:rFonts w:ascii="Arial" w:hAnsi="Arial" w:cs="Arial"/>
          <w:b/>
          <w:sz w:val="24"/>
          <w:szCs w:val="24"/>
        </w:rPr>
        <w:t>Australian Blindness Forum</w:t>
      </w:r>
    </w:p>
    <w:sectPr w:rsidR="00B32F17" w:rsidRPr="00D5570D" w:rsidSect="00CA4ABA">
      <w:footerReference w:type="default" r:id="rId11"/>
      <w:footerReference w:type="first" r:id="rId12"/>
      <w:pgSz w:w="11906" w:h="16838"/>
      <w:pgMar w:top="1440" w:right="1440" w:bottom="1440" w:left="1440"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3E1" w:rsidRDefault="000123E1" w:rsidP="00B32F17">
      <w:pPr>
        <w:spacing w:after="0" w:line="240" w:lineRule="auto"/>
      </w:pPr>
      <w:r>
        <w:separator/>
      </w:r>
    </w:p>
  </w:endnote>
  <w:endnote w:type="continuationSeparator" w:id="0">
    <w:p w:rsidR="000123E1" w:rsidRDefault="000123E1" w:rsidP="00B3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7841009"/>
      <w:docPartObj>
        <w:docPartGallery w:val="Page Numbers (Bottom of Page)"/>
        <w:docPartUnique/>
      </w:docPartObj>
    </w:sdtPr>
    <w:sdtEndPr>
      <w:rPr>
        <w:noProof/>
      </w:rPr>
    </w:sdtEndPr>
    <w:sdtContent>
      <w:p w:rsidR="00CA4ABA" w:rsidRDefault="00CA4ABA">
        <w:pPr>
          <w:pStyle w:val="Footer"/>
          <w:jc w:val="right"/>
        </w:pPr>
        <w:r>
          <w:fldChar w:fldCharType="begin"/>
        </w:r>
        <w:r>
          <w:instrText xml:space="preserve"> PAGE   \* MERGEFORMAT </w:instrText>
        </w:r>
        <w:r>
          <w:fldChar w:fldCharType="separate"/>
        </w:r>
        <w:r w:rsidR="00D42F14">
          <w:rPr>
            <w:noProof/>
          </w:rPr>
          <w:t>2</w:t>
        </w:r>
        <w:r>
          <w:rPr>
            <w:noProof/>
          </w:rPr>
          <w:fldChar w:fldCharType="end"/>
        </w:r>
      </w:p>
    </w:sdtContent>
  </w:sdt>
  <w:p w:rsidR="00CA4ABA" w:rsidRPr="00CA4ABA" w:rsidRDefault="00CA4ABA" w:rsidP="00CA4ABA">
    <w:pPr>
      <w:tabs>
        <w:tab w:val="center" w:pos="4513"/>
        <w:tab w:val="right" w:pos="9026"/>
      </w:tabs>
      <w:spacing w:after="0" w:line="240" w:lineRule="auto"/>
      <w:rPr>
        <w:rFonts w:ascii="Arial" w:hAnsi="Arial" w:cs="Arial"/>
        <w:sz w:val="18"/>
        <w:szCs w:val="18"/>
      </w:rPr>
    </w:pPr>
    <w:r>
      <w:rPr>
        <w:rFonts w:ascii="Arial" w:hAnsi="Arial" w:cs="Arial"/>
        <w:sz w:val="18"/>
        <w:szCs w:val="18"/>
      </w:rPr>
      <w:t>Australian Blindness Forum</w:t>
    </w:r>
    <w:r w:rsidRPr="00CA4ABA">
      <w:rPr>
        <w:rFonts w:ascii="Arial" w:hAnsi="Arial" w:cs="Arial"/>
        <w:sz w:val="18"/>
        <w:szCs w:val="18"/>
      </w:rPr>
      <w:t>, PO Box 1188, Canberra, ACT 2601</w:t>
    </w:r>
    <w:r>
      <w:rPr>
        <w:rFonts w:ascii="Arial" w:hAnsi="Arial" w:cs="Arial"/>
        <w:sz w:val="18"/>
        <w:szCs w:val="18"/>
      </w:rPr>
      <w:t xml:space="preserve">, </w:t>
    </w:r>
    <w:hyperlink r:id="rId1" w:history="1">
      <w:r w:rsidRPr="00CA4ABA">
        <w:rPr>
          <w:rFonts w:ascii="Arial" w:hAnsi="Arial" w:cs="Arial"/>
          <w:color w:val="0563C1" w:themeColor="hyperlink"/>
          <w:sz w:val="18"/>
          <w:szCs w:val="18"/>
          <w:u w:val="single"/>
        </w:rPr>
        <w:t>www.australianblindnessforum.org.au</w:t>
      </w:r>
    </w:hyperlink>
    <w:r w:rsidRPr="00CA4ABA">
      <w:rPr>
        <w:rFonts w:ascii="Arial" w:hAnsi="Arial" w:cs="Arial"/>
        <w:sz w:val="18"/>
        <w:szCs w:val="18"/>
      </w:rPr>
      <w:t xml:space="preserve"> </w:t>
    </w:r>
  </w:p>
  <w:p w:rsidR="003E3B0B" w:rsidRDefault="00A6251C" w:rsidP="00CA4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ABA" w:rsidRPr="00CA4ABA" w:rsidRDefault="00CA4ABA" w:rsidP="00CA4ABA">
    <w:pPr>
      <w:tabs>
        <w:tab w:val="center" w:pos="4513"/>
        <w:tab w:val="right" w:pos="9026"/>
      </w:tabs>
      <w:spacing w:after="0" w:line="240" w:lineRule="auto"/>
      <w:rPr>
        <w:rFonts w:ascii="Arial" w:hAnsi="Arial" w:cs="Arial"/>
        <w:sz w:val="18"/>
        <w:szCs w:val="18"/>
      </w:rPr>
    </w:pPr>
    <w:r>
      <w:rPr>
        <w:rFonts w:ascii="Arial" w:hAnsi="Arial" w:cs="Arial"/>
        <w:sz w:val="18"/>
        <w:szCs w:val="18"/>
      </w:rPr>
      <w:t>Australian Blindness Forum</w:t>
    </w:r>
    <w:r w:rsidRPr="00CA4ABA">
      <w:rPr>
        <w:rFonts w:ascii="Arial" w:hAnsi="Arial" w:cs="Arial"/>
        <w:sz w:val="18"/>
        <w:szCs w:val="18"/>
      </w:rPr>
      <w:t>, PO Box 1188, Canberra, ACT 2601</w:t>
    </w:r>
    <w:r>
      <w:rPr>
        <w:rFonts w:ascii="Arial" w:hAnsi="Arial" w:cs="Arial"/>
        <w:sz w:val="18"/>
        <w:szCs w:val="18"/>
      </w:rPr>
      <w:t xml:space="preserve">, </w:t>
    </w:r>
    <w:hyperlink r:id="rId1" w:history="1">
      <w:r w:rsidRPr="00CA4ABA">
        <w:rPr>
          <w:rFonts w:ascii="Arial" w:hAnsi="Arial" w:cs="Arial"/>
          <w:color w:val="0563C1" w:themeColor="hyperlink"/>
          <w:sz w:val="18"/>
          <w:szCs w:val="18"/>
          <w:u w:val="single"/>
        </w:rPr>
        <w:t>www.australianblindnessforum.org.au</w:t>
      </w:r>
    </w:hyperlink>
    <w:r w:rsidRPr="00CA4ABA">
      <w:rPr>
        <w:rFonts w:ascii="Arial" w:hAnsi="Arial" w:cs="Arial"/>
        <w:sz w:val="18"/>
        <w:szCs w:val="18"/>
      </w:rPr>
      <w:t xml:space="preserve"> </w:t>
    </w:r>
  </w:p>
  <w:p w:rsidR="00CA4ABA" w:rsidRDefault="00CA4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3E1" w:rsidRDefault="000123E1" w:rsidP="00B32F17">
      <w:pPr>
        <w:spacing w:after="0" w:line="240" w:lineRule="auto"/>
      </w:pPr>
      <w:r>
        <w:separator/>
      </w:r>
    </w:p>
  </w:footnote>
  <w:footnote w:type="continuationSeparator" w:id="0">
    <w:p w:rsidR="000123E1" w:rsidRDefault="000123E1" w:rsidP="00B32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E32BB"/>
    <w:multiLevelType w:val="hybridMultilevel"/>
    <w:tmpl w:val="FB4EA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905970"/>
    <w:multiLevelType w:val="hybridMultilevel"/>
    <w:tmpl w:val="6E0C3A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F39050F"/>
    <w:multiLevelType w:val="hybridMultilevel"/>
    <w:tmpl w:val="1A663B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F5A6F37"/>
    <w:multiLevelType w:val="hybridMultilevel"/>
    <w:tmpl w:val="9E2A1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503C6A"/>
    <w:multiLevelType w:val="hybridMultilevel"/>
    <w:tmpl w:val="01FA1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0D41D9"/>
    <w:multiLevelType w:val="hybridMultilevel"/>
    <w:tmpl w:val="10BA10B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392BED"/>
    <w:multiLevelType w:val="hybridMultilevel"/>
    <w:tmpl w:val="AB2C3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A002D4"/>
    <w:multiLevelType w:val="hybridMultilevel"/>
    <w:tmpl w:val="6E867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E73407"/>
    <w:multiLevelType w:val="hybridMultilevel"/>
    <w:tmpl w:val="A974656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BAC0652"/>
    <w:multiLevelType w:val="hybridMultilevel"/>
    <w:tmpl w:val="52B67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E521FEC"/>
    <w:multiLevelType w:val="hybridMultilevel"/>
    <w:tmpl w:val="7E727DC0"/>
    <w:lvl w:ilvl="0" w:tplc="345AF054">
      <w:start w:val="20"/>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7F2674"/>
    <w:multiLevelType w:val="hybridMultilevel"/>
    <w:tmpl w:val="F6EEC27A"/>
    <w:lvl w:ilvl="0" w:tplc="6E40EC5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0F06BE1"/>
    <w:multiLevelType w:val="hybridMultilevel"/>
    <w:tmpl w:val="25489A6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433C2387"/>
    <w:multiLevelType w:val="hybridMultilevel"/>
    <w:tmpl w:val="4C8E4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D23764"/>
    <w:multiLevelType w:val="hybridMultilevel"/>
    <w:tmpl w:val="90E62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FE2E9A"/>
    <w:multiLevelType w:val="hybridMultilevel"/>
    <w:tmpl w:val="948C3A3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6" w15:restartNumberingAfterBreak="0">
    <w:nsid w:val="61647A4A"/>
    <w:multiLevelType w:val="hybridMultilevel"/>
    <w:tmpl w:val="68B42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5E3789"/>
    <w:multiLevelType w:val="hybridMultilevel"/>
    <w:tmpl w:val="A3546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B5712EC"/>
    <w:multiLevelType w:val="hybridMultilevel"/>
    <w:tmpl w:val="3A02F1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0"/>
  </w:num>
  <w:num w:numId="2">
    <w:abstractNumId w:val="15"/>
  </w:num>
  <w:num w:numId="3">
    <w:abstractNumId w:val="0"/>
  </w:num>
  <w:num w:numId="4">
    <w:abstractNumId w:val="5"/>
  </w:num>
  <w:num w:numId="5">
    <w:abstractNumId w:val="11"/>
  </w:num>
  <w:num w:numId="6">
    <w:abstractNumId w:val="2"/>
  </w:num>
  <w:num w:numId="7">
    <w:abstractNumId w:val="8"/>
  </w:num>
  <w:num w:numId="8">
    <w:abstractNumId w:val="4"/>
  </w:num>
  <w:num w:numId="9">
    <w:abstractNumId w:val="12"/>
  </w:num>
  <w:num w:numId="10">
    <w:abstractNumId w:val="6"/>
  </w:num>
  <w:num w:numId="11">
    <w:abstractNumId w:val="9"/>
  </w:num>
  <w:num w:numId="12">
    <w:abstractNumId w:val="14"/>
  </w:num>
  <w:num w:numId="13">
    <w:abstractNumId w:val="3"/>
  </w:num>
  <w:num w:numId="14">
    <w:abstractNumId w:val="13"/>
  </w:num>
  <w:num w:numId="15">
    <w:abstractNumId w:val="7"/>
  </w:num>
  <w:num w:numId="16">
    <w:abstractNumId w:val="16"/>
  </w:num>
  <w:num w:numId="17">
    <w:abstractNumId w:val="18"/>
  </w:num>
  <w:num w:numId="18">
    <w:abstractNumId w:val="1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F17"/>
    <w:rsid w:val="000123E1"/>
    <w:rsid w:val="0001298C"/>
    <w:rsid w:val="00013109"/>
    <w:rsid w:val="000360BD"/>
    <w:rsid w:val="00046881"/>
    <w:rsid w:val="0007488D"/>
    <w:rsid w:val="000756E3"/>
    <w:rsid w:val="00082C24"/>
    <w:rsid w:val="000A0211"/>
    <w:rsid w:val="000E060A"/>
    <w:rsid w:val="000E6210"/>
    <w:rsid w:val="000E79F3"/>
    <w:rsid w:val="00104013"/>
    <w:rsid w:val="00123F35"/>
    <w:rsid w:val="001329A9"/>
    <w:rsid w:val="00133BAE"/>
    <w:rsid w:val="00166C6E"/>
    <w:rsid w:val="0017188E"/>
    <w:rsid w:val="0018212A"/>
    <w:rsid w:val="001A0902"/>
    <w:rsid w:val="001D15F9"/>
    <w:rsid w:val="001E73DA"/>
    <w:rsid w:val="00253EA8"/>
    <w:rsid w:val="00260DDE"/>
    <w:rsid w:val="00284C5F"/>
    <w:rsid w:val="00291B53"/>
    <w:rsid w:val="002A4881"/>
    <w:rsid w:val="002F630A"/>
    <w:rsid w:val="003252F9"/>
    <w:rsid w:val="0033210B"/>
    <w:rsid w:val="00333B6F"/>
    <w:rsid w:val="0034705D"/>
    <w:rsid w:val="003A7E76"/>
    <w:rsid w:val="003E3B7D"/>
    <w:rsid w:val="003F3B22"/>
    <w:rsid w:val="003F5440"/>
    <w:rsid w:val="00401981"/>
    <w:rsid w:val="004320AD"/>
    <w:rsid w:val="004413A2"/>
    <w:rsid w:val="00453D2C"/>
    <w:rsid w:val="004966E4"/>
    <w:rsid w:val="004C2A62"/>
    <w:rsid w:val="004C60E3"/>
    <w:rsid w:val="004E6D09"/>
    <w:rsid w:val="00514B06"/>
    <w:rsid w:val="00517870"/>
    <w:rsid w:val="00522158"/>
    <w:rsid w:val="00545D20"/>
    <w:rsid w:val="00556C0B"/>
    <w:rsid w:val="00580A96"/>
    <w:rsid w:val="005A38DA"/>
    <w:rsid w:val="005A6D7B"/>
    <w:rsid w:val="005C19DB"/>
    <w:rsid w:val="005D04C2"/>
    <w:rsid w:val="005D623F"/>
    <w:rsid w:val="005E050F"/>
    <w:rsid w:val="005E3180"/>
    <w:rsid w:val="006014B1"/>
    <w:rsid w:val="006014C2"/>
    <w:rsid w:val="00612459"/>
    <w:rsid w:val="00650337"/>
    <w:rsid w:val="0067444D"/>
    <w:rsid w:val="00695CB2"/>
    <w:rsid w:val="006C1DEC"/>
    <w:rsid w:val="006D5459"/>
    <w:rsid w:val="006F0CBB"/>
    <w:rsid w:val="0070318E"/>
    <w:rsid w:val="00704065"/>
    <w:rsid w:val="00714E45"/>
    <w:rsid w:val="007318E8"/>
    <w:rsid w:val="00740A73"/>
    <w:rsid w:val="00780BE5"/>
    <w:rsid w:val="00781311"/>
    <w:rsid w:val="00783A0C"/>
    <w:rsid w:val="007A6F60"/>
    <w:rsid w:val="007D1BEC"/>
    <w:rsid w:val="007D29CB"/>
    <w:rsid w:val="007E120B"/>
    <w:rsid w:val="007F2530"/>
    <w:rsid w:val="007F49D3"/>
    <w:rsid w:val="0083607C"/>
    <w:rsid w:val="00845074"/>
    <w:rsid w:val="00851A70"/>
    <w:rsid w:val="00856FB0"/>
    <w:rsid w:val="00872491"/>
    <w:rsid w:val="00872A8A"/>
    <w:rsid w:val="00877113"/>
    <w:rsid w:val="00884558"/>
    <w:rsid w:val="00890996"/>
    <w:rsid w:val="008B537B"/>
    <w:rsid w:val="008F656B"/>
    <w:rsid w:val="0092585B"/>
    <w:rsid w:val="009315D0"/>
    <w:rsid w:val="0093232D"/>
    <w:rsid w:val="00934AB0"/>
    <w:rsid w:val="00946DEE"/>
    <w:rsid w:val="00970EB1"/>
    <w:rsid w:val="009E5B28"/>
    <w:rsid w:val="00A24296"/>
    <w:rsid w:val="00A26981"/>
    <w:rsid w:val="00A4004F"/>
    <w:rsid w:val="00A6251C"/>
    <w:rsid w:val="00A745B9"/>
    <w:rsid w:val="00A86F27"/>
    <w:rsid w:val="00A92C50"/>
    <w:rsid w:val="00AE68E7"/>
    <w:rsid w:val="00B01B0F"/>
    <w:rsid w:val="00B11E6C"/>
    <w:rsid w:val="00B14865"/>
    <w:rsid w:val="00B32F17"/>
    <w:rsid w:val="00B364F8"/>
    <w:rsid w:val="00B37DBB"/>
    <w:rsid w:val="00B65E3B"/>
    <w:rsid w:val="00B83DF5"/>
    <w:rsid w:val="00B84819"/>
    <w:rsid w:val="00BA6F5F"/>
    <w:rsid w:val="00BB2777"/>
    <w:rsid w:val="00BB3AA4"/>
    <w:rsid w:val="00C14CE3"/>
    <w:rsid w:val="00C17993"/>
    <w:rsid w:val="00C17FFD"/>
    <w:rsid w:val="00C467C3"/>
    <w:rsid w:val="00CA4ABA"/>
    <w:rsid w:val="00CB6E66"/>
    <w:rsid w:val="00CC1181"/>
    <w:rsid w:val="00D20A35"/>
    <w:rsid w:val="00D42F14"/>
    <w:rsid w:val="00D54778"/>
    <w:rsid w:val="00D5570D"/>
    <w:rsid w:val="00D61264"/>
    <w:rsid w:val="00DA649F"/>
    <w:rsid w:val="00E35186"/>
    <w:rsid w:val="00E62F8E"/>
    <w:rsid w:val="00E631B7"/>
    <w:rsid w:val="00E87000"/>
    <w:rsid w:val="00ED31B2"/>
    <w:rsid w:val="00EE1F8A"/>
    <w:rsid w:val="00EF29A6"/>
    <w:rsid w:val="00F458A5"/>
    <w:rsid w:val="00F5234A"/>
    <w:rsid w:val="00F864B7"/>
    <w:rsid w:val="00F91034"/>
    <w:rsid w:val="00FB627E"/>
    <w:rsid w:val="00FD0086"/>
    <w:rsid w:val="00FE6A90"/>
    <w:rsid w:val="00FF2466"/>
    <w:rsid w:val="00FF68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D4A7409-9697-4FEF-AF5D-C9DCBA5C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F1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F17"/>
    <w:pPr>
      <w:ind w:left="720"/>
      <w:contextualSpacing/>
    </w:pPr>
  </w:style>
  <w:style w:type="paragraph" w:styleId="NoSpacing">
    <w:name w:val="No Spacing"/>
    <w:uiPriority w:val="1"/>
    <w:qFormat/>
    <w:rsid w:val="00B32F17"/>
    <w:pPr>
      <w:spacing w:after="0" w:line="240" w:lineRule="auto"/>
    </w:pPr>
  </w:style>
  <w:style w:type="paragraph" w:styleId="Footer">
    <w:name w:val="footer"/>
    <w:basedOn w:val="Normal"/>
    <w:link w:val="FooterChar"/>
    <w:uiPriority w:val="99"/>
    <w:unhideWhenUsed/>
    <w:rsid w:val="00B32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F17"/>
  </w:style>
  <w:style w:type="character" w:styleId="Hyperlink">
    <w:name w:val="Hyperlink"/>
    <w:uiPriority w:val="99"/>
    <w:unhideWhenUsed/>
    <w:rsid w:val="00B32F17"/>
    <w:rPr>
      <w:color w:val="0000FF"/>
      <w:u w:val="single"/>
    </w:rPr>
  </w:style>
  <w:style w:type="character" w:styleId="Emphasis">
    <w:name w:val="Emphasis"/>
    <w:basedOn w:val="DefaultParagraphFont"/>
    <w:uiPriority w:val="20"/>
    <w:qFormat/>
    <w:rsid w:val="00B32F17"/>
    <w:rPr>
      <w:i/>
      <w:iCs/>
    </w:rPr>
  </w:style>
  <w:style w:type="paragraph" w:styleId="Header">
    <w:name w:val="header"/>
    <w:basedOn w:val="Normal"/>
    <w:link w:val="HeaderChar"/>
    <w:uiPriority w:val="99"/>
    <w:unhideWhenUsed/>
    <w:rsid w:val="00B32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F17"/>
  </w:style>
  <w:style w:type="character" w:styleId="PlaceholderText">
    <w:name w:val="Placeholder Text"/>
    <w:basedOn w:val="DefaultParagraphFont"/>
    <w:uiPriority w:val="99"/>
    <w:semiHidden/>
    <w:rsid w:val="00B32F17"/>
    <w:rPr>
      <w:color w:val="808080"/>
    </w:rPr>
  </w:style>
  <w:style w:type="paragraph" w:customStyle="1" w:styleId="Paragraph">
    <w:name w:val="Paragraph"/>
    <w:aliases w:val="p,Para"/>
    <w:basedOn w:val="Normal"/>
    <w:link w:val="ParagraphChar"/>
    <w:qFormat/>
    <w:rsid w:val="00082C24"/>
    <w:pPr>
      <w:spacing w:before="200" w:after="240" w:line="264" w:lineRule="auto"/>
    </w:pPr>
    <w:rPr>
      <w:rFonts w:ascii="Calibri" w:eastAsia="Calibri" w:hAnsi="Calibri" w:cs="Times New Roman"/>
      <w:lang w:val="en-GB" w:eastAsia="en-GB"/>
    </w:rPr>
  </w:style>
  <w:style w:type="character" w:customStyle="1" w:styleId="ParagraphChar">
    <w:name w:val="Paragraph Char"/>
    <w:aliases w:val="p Char,Para Char"/>
    <w:basedOn w:val="DefaultParagraphFont"/>
    <w:link w:val="Paragraph"/>
    <w:rsid w:val="00082C24"/>
    <w:rPr>
      <w:rFonts w:ascii="Calibri" w:eastAsia="Calibri"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cap@health.gov.au" TargetMode="External"/><Relationship Id="rId4" Type="http://schemas.openxmlformats.org/officeDocument/2006/relationships/settings" Target="settings.xml"/><Relationship Id="rId9" Type="http://schemas.openxmlformats.org/officeDocument/2006/relationships/hyperlink" Target="http://www.australianblindnessforum.org.au"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ustralianblindnessforum.org.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ustralianblindnessforum.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831E2-FAC3-4CCD-B282-9E2DFE5B4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3929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2019-11-12T22:53:00Z</dcterms:created>
  <dcterms:modified xsi:type="dcterms:W3CDTF">2019-11-12T22:53:00Z</dcterms:modified>
</cp:coreProperties>
</file>