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71C" w:rsidRDefault="0041171C" w:rsidP="0041171C">
      <w:pPr>
        <w:pStyle w:val="NoSpacing"/>
        <w:spacing w:after="120"/>
        <w:jc w:val="right"/>
        <w:rPr>
          <w:rFonts w:cs="Arial"/>
          <w:b/>
          <w:sz w:val="28"/>
          <w:szCs w:val="28"/>
        </w:rPr>
      </w:pPr>
      <w:bookmarkStart w:id="0" w:name="_GoBack"/>
      <w:bookmarkEnd w:id="0"/>
      <w:r w:rsidRPr="00AE152E">
        <w:rPr>
          <w:noProof/>
          <w:lang w:eastAsia="en-AU"/>
        </w:rPr>
        <w:drawing>
          <wp:inline distT="0" distB="0" distL="0" distR="0" wp14:anchorId="36672DEF" wp14:editId="2F59FE32">
            <wp:extent cx="2006600" cy="520438"/>
            <wp:effectExtent l="0" t="0" r="0" b="0"/>
            <wp:docPr id="1" name="Picture 1" descr="C:\Users\ABF\AppData\Local\Microsoft\Windows\Temporary Internet Files\Content.Outlook\T3ZKFKJP\ABF Logo_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 Logo_High R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3657" cy="532643"/>
                    </a:xfrm>
                    <a:prstGeom prst="rect">
                      <a:avLst/>
                    </a:prstGeom>
                    <a:noFill/>
                    <a:ln>
                      <a:noFill/>
                    </a:ln>
                  </pic:spPr>
                </pic:pic>
              </a:graphicData>
            </a:graphic>
          </wp:inline>
        </w:drawing>
      </w:r>
    </w:p>
    <w:p w:rsidR="00606522" w:rsidRDefault="0041171C" w:rsidP="00606522">
      <w:pPr>
        <w:pStyle w:val="NoSpacing"/>
        <w:spacing w:after="120"/>
        <w:jc w:val="center"/>
        <w:rPr>
          <w:rFonts w:cs="Arial"/>
          <w:b/>
          <w:sz w:val="28"/>
          <w:szCs w:val="28"/>
        </w:rPr>
      </w:pPr>
      <w:r>
        <w:rPr>
          <w:rFonts w:cs="Arial"/>
          <w:b/>
          <w:sz w:val="28"/>
          <w:szCs w:val="28"/>
        </w:rPr>
        <w:t xml:space="preserve">ABF response to </w:t>
      </w:r>
    </w:p>
    <w:p w:rsidR="0041171C" w:rsidRDefault="00606522" w:rsidP="00606522">
      <w:pPr>
        <w:pStyle w:val="NoSpacing"/>
        <w:spacing w:before="120" w:after="120"/>
        <w:jc w:val="center"/>
        <w:rPr>
          <w:rFonts w:cs="Arial"/>
          <w:b/>
          <w:sz w:val="28"/>
          <w:szCs w:val="28"/>
        </w:rPr>
      </w:pPr>
      <w:r w:rsidRPr="00606522">
        <w:rPr>
          <w:rFonts w:cs="Arial"/>
          <w:b/>
          <w:sz w:val="28"/>
          <w:szCs w:val="28"/>
        </w:rPr>
        <w:t>Social Services Legislation Amendment (Transition Mobility Allowance to the National Disability Insurance Scheme) Bill 2016</w:t>
      </w:r>
    </w:p>
    <w:p w:rsidR="0041171C" w:rsidRDefault="00F10FF4" w:rsidP="00606522">
      <w:pPr>
        <w:pStyle w:val="NoSpacing"/>
        <w:spacing w:after="120"/>
        <w:jc w:val="center"/>
        <w:rPr>
          <w:rFonts w:cs="Arial"/>
          <w:b/>
          <w:sz w:val="28"/>
          <w:szCs w:val="28"/>
        </w:rPr>
      </w:pPr>
      <w:r>
        <w:rPr>
          <w:rFonts w:cs="Arial"/>
          <w:b/>
          <w:sz w:val="28"/>
          <w:szCs w:val="28"/>
        </w:rPr>
        <w:t xml:space="preserve">4 </w:t>
      </w:r>
      <w:r w:rsidR="00606522">
        <w:rPr>
          <w:rFonts w:cs="Arial"/>
          <w:b/>
          <w:sz w:val="28"/>
          <w:szCs w:val="28"/>
        </w:rPr>
        <w:t>November</w:t>
      </w:r>
      <w:r w:rsidR="0041171C">
        <w:rPr>
          <w:rFonts w:cs="Arial"/>
          <w:b/>
          <w:sz w:val="28"/>
          <w:szCs w:val="28"/>
        </w:rPr>
        <w:t xml:space="preserve"> 2016</w:t>
      </w:r>
    </w:p>
    <w:p w:rsidR="0041171C" w:rsidRPr="006014B1" w:rsidRDefault="0041171C" w:rsidP="0041171C">
      <w:pPr>
        <w:pStyle w:val="NoSpacing"/>
        <w:spacing w:before="360" w:after="120"/>
        <w:rPr>
          <w:rFonts w:cs="Arial"/>
          <w:b/>
          <w:sz w:val="28"/>
          <w:szCs w:val="28"/>
        </w:rPr>
      </w:pPr>
      <w:r w:rsidRPr="006014B1">
        <w:rPr>
          <w:rFonts w:cs="Arial"/>
          <w:b/>
          <w:sz w:val="28"/>
          <w:szCs w:val="28"/>
        </w:rPr>
        <w:t>About the Australian Blindness Forum</w:t>
      </w:r>
    </w:p>
    <w:p w:rsidR="0041171C" w:rsidRPr="00222F12" w:rsidRDefault="0041171C" w:rsidP="001E0F41">
      <w:pPr>
        <w:pStyle w:val="NoSpacing"/>
        <w:spacing w:before="120" w:after="120" w:line="276" w:lineRule="auto"/>
        <w:rPr>
          <w:rFonts w:cs="Arial"/>
          <w:szCs w:val="24"/>
        </w:rPr>
      </w:pPr>
      <w:r>
        <w:rPr>
          <w:rFonts w:cs="Arial"/>
          <w:szCs w:val="24"/>
        </w:rPr>
        <w:t>The Australian Blindness Forum</w:t>
      </w:r>
      <w:r w:rsidRPr="00222F12">
        <w:rPr>
          <w:rFonts w:cs="Arial"/>
          <w:szCs w:val="24"/>
        </w:rPr>
        <w:t xml:space="preserve"> is the peak body representing </w:t>
      </w:r>
      <w:r>
        <w:rPr>
          <w:rFonts w:cs="Arial"/>
          <w:szCs w:val="24"/>
        </w:rPr>
        <w:t xml:space="preserve">blindness, low vision and </w:t>
      </w:r>
      <w:r w:rsidRPr="00222F12">
        <w:rPr>
          <w:rFonts w:cs="Arial"/>
          <w:szCs w:val="24"/>
        </w:rPr>
        <w:t>rehabilitation in the blindness sector.</w:t>
      </w:r>
      <w:r>
        <w:rPr>
          <w:rFonts w:cs="Arial"/>
          <w:szCs w:val="24"/>
        </w:rPr>
        <w:t xml:space="preserve"> ABF</w:t>
      </w:r>
      <w:r w:rsidRPr="00222F12">
        <w:rPr>
          <w:rFonts w:cs="Arial"/>
          <w:szCs w:val="24"/>
        </w:rPr>
        <w:t xml:space="preserve"> was formed in 1992 and is funded only by its members. ABF is an Australian public company limited by guarantee and governed by a Board of Directors.</w:t>
      </w:r>
      <w:r>
        <w:rPr>
          <w:rFonts w:cs="Arial"/>
          <w:szCs w:val="24"/>
        </w:rPr>
        <w:t xml:space="preserve"> </w:t>
      </w:r>
    </w:p>
    <w:p w:rsidR="0041171C" w:rsidRPr="00FD343E" w:rsidRDefault="00FD343E" w:rsidP="001E0F41">
      <w:pPr>
        <w:spacing w:before="120" w:after="200" w:line="276" w:lineRule="auto"/>
        <w:rPr>
          <w:rFonts w:ascii="Arial" w:hAnsi="Arial" w:cs="Arial"/>
          <w:sz w:val="24"/>
          <w:szCs w:val="24"/>
        </w:rPr>
      </w:pPr>
      <w:r w:rsidRPr="00FD343E">
        <w:rPr>
          <w:rFonts w:ascii="Arial" w:hAnsi="Arial" w:cs="Arial"/>
          <w:sz w:val="24"/>
          <w:szCs w:val="24"/>
        </w:rPr>
        <w:t>Membership of ABF is open to any organisation that has as its primary objects the provision of services to people who are blind or vision impaired, or whose activities are substantially connected with the welfare of people who are blind or vision impaired</w:t>
      </w:r>
      <w:r>
        <w:rPr>
          <w:rFonts w:ascii="Arial" w:hAnsi="Arial" w:cs="Arial"/>
          <w:sz w:val="24"/>
          <w:szCs w:val="24"/>
        </w:rPr>
        <w:t xml:space="preserve">. </w:t>
      </w:r>
      <w:r w:rsidRPr="00FD343E">
        <w:rPr>
          <w:rFonts w:ascii="Arial" w:hAnsi="Arial" w:cs="Arial"/>
          <w:sz w:val="24"/>
          <w:szCs w:val="24"/>
        </w:rPr>
        <w:t>ABF is represented in every state and territory of Australia. All major organisations providing services to Australians who are blind or vision impaired are members of ABF.</w:t>
      </w:r>
    </w:p>
    <w:p w:rsidR="0041171C" w:rsidRDefault="0041171C" w:rsidP="001E0F41">
      <w:pPr>
        <w:pStyle w:val="NoSpacing"/>
        <w:spacing w:before="120" w:after="120" w:line="276" w:lineRule="auto"/>
        <w:rPr>
          <w:rFonts w:cs="Arial"/>
          <w:szCs w:val="24"/>
        </w:rPr>
      </w:pPr>
      <w:r w:rsidRPr="00222F12">
        <w:rPr>
          <w:rFonts w:cs="Arial"/>
          <w:szCs w:val="24"/>
        </w:rPr>
        <w:t>As Australia’s representative to the World Blind Union, the ABF has strong connections with the international blind and vision impaired community.</w:t>
      </w:r>
      <w:r w:rsidR="00D17D0B">
        <w:rPr>
          <w:rFonts w:cs="Arial"/>
          <w:szCs w:val="24"/>
        </w:rPr>
        <w:t xml:space="preserve"> </w:t>
      </w:r>
      <w:r>
        <w:rPr>
          <w:rFonts w:cs="Arial"/>
          <w:szCs w:val="24"/>
        </w:rPr>
        <w:t>ABF</w:t>
      </w:r>
      <w:r w:rsidRPr="00222F12">
        <w:rPr>
          <w:rFonts w:cs="Arial"/>
          <w:szCs w:val="24"/>
        </w:rPr>
        <w:t xml:space="preserve"> comprises </w:t>
      </w:r>
      <w:r w:rsidR="00FB7214">
        <w:rPr>
          <w:rFonts w:cs="Arial"/>
          <w:szCs w:val="24"/>
        </w:rPr>
        <w:t>16</w:t>
      </w:r>
      <w:r w:rsidRPr="00222F12">
        <w:rPr>
          <w:rFonts w:cs="Arial"/>
          <w:szCs w:val="24"/>
        </w:rPr>
        <w:t xml:space="preserve"> blindness sector </w:t>
      </w:r>
      <w:r>
        <w:rPr>
          <w:rFonts w:cs="Arial"/>
          <w:szCs w:val="24"/>
        </w:rPr>
        <w:t>organisations</w:t>
      </w:r>
      <w:r w:rsidRPr="00222F12">
        <w:rPr>
          <w:rFonts w:cs="Arial"/>
          <w:szCs w:val="24"/>
        </w:rPr>
        <w:t xml:space="preserve"> whose expertise and knowled</w:t>
      </w:r>
      <w:r>
        <w:rPr>
          <w:rFonts w:cs="Arial"/>
          <w:szCs w:val="24"/>
        </w:rPr>
        <w:t>ge are</w:t>
      </w:r>
      <w:r w:rsidRPr="00222F12">
        <w:rPr>
          <w:rFonts w:cs="Arial"/>
          <w:szCs w:val="24"/>
        </w:rPr>
        <w:t xml:space="preserve"> reflected in the following comments.</w:t>
      </w:r>
    </w:p>
    <w:p w:rsidR="0041171C" w:rsidRPr="00C64614" w:rsidRDefault="0041171C" w:rsidP="0041171C">
      <w:pPr>
        <w:pStyle w:val="NoSpacing"/>
        <w:spacing w:after="120"/>
        <w:rPr>
          <w:rFonts w:cs="Arial"/>
          <w:b/>
          <w:sz w:val="28"/>
          <w:szCs w:val="28"/>
        </w:rPr>
      </w:pPr>
      <w:r>
        <w:rPr>
          <w:rFonts w:cs="Arial"/>
          <w:b/>
          <w:sz w:val="28"/>
          <w:szCs w:val="28"/>
        </w:rPr>
        <w:t>Background</w:t>
      </w:r>
    </w:p>
    <w:p w:rsidR="00F23711" w:rsidRDefault="0041171C" w:rsidP="00FB737F">
      <w:pPr>
        <w:spacing w:after="0" w:line="276" w:lineRule="auto"/>
        <w:rPr>
          <w:rFonts w:ascii="Arial" w:hAnsi="Arial" w:cs="Arial"/>
          <w:sz w:val="24"/>
          <w:szCs w:val="24"/>
          <w:lang w:val="en"/>
        </w:rPr>
      </w:pPr>
      <w:r w:rsidRPr="002B043F">
        <w:rPr>
          <w:rFonts w:ascii="Arial" w:hAnsi="Arial" w:cs="Arial"/>
          <w:sz w:val="24"/>
          <w:szCs w:val="24"/>
        </w:rPr>
        <w:t>ABF appreciates the opportunity to provide a response to the</w:t>
      </w:r>
      <w:r w:rsidR="00FB7214">
        <w:rPr>
          <w:rFonts w:ascii="Arial" w:hAnsi="Arial" w:cs="Arial"/>
          <w:sz w:val="24"/>
          <w:szCs w:val="24"/>
        </w:rPr>
        <w:t xml:space="preserve"> </w:t>
      </w:r>
      <w:r w:rsidR="00FB7214" w:rsidRPr="00FB7214">
        <w:rPr>
          <w:rFonts w:ascii="Arial" w:hAnsi="Arial" w:cs="Arial"/>
          <w:sz w:val="24"/>
          <w:szCs w:val="24"/>
          <w:lang w:val="en"/>
        </w:rPr>
        <w:t>Senate Community Affairs Legislation Committee</w:t>
      </w:r>
      <w:r w:rsidR="00FB7214">
        <w:rPr>
          <w:rFonts w:ascii="Arial" w:hAnsi="Arial" w:cs="Arial"/>
          <w:sz w:val="24"/>
          <w:szCs w:val="24"/>
          <w:lang w:val="en"/>
        </w:rPr>
        <w:t xml:space="preserve"> on the </w:t>
      </w:r>
      <w:r w:rsidR="00FB7214" w:rsidRPr="00FB7214">
        <w:rPr>
          <w:rFonts w:ascii="Arial" w:hAnsi="Arial" w:cs="Arial"/>
          <w:sz w:val="24"/>
          <w:szCs w:val="24"/>
          <w:lang w:val="en"/>
        </w:rPr>
        <w:t>Social Services Legislation Amendment (Transition Mobility Allowance to the National Disability Insurance Scheme) Bill 2016</w:t>
      </w:r>
      <w:r w:rsidR="00FB7214">
        <w:rPr>
          <w:rFonts w:ascii="Arial" w:hAnsi="Arial" w:cs="Arial"/>
          <w:sz w:val="24"/>
          <w:szCs w:val="24"/>
          <w:lang w:val="en"/>
        </w:rPr>
        <w:t xml:space="preserve"> (the Bill).</w:t>
      </w:r>
    </w:p>
    <w:p w:rsidR="00D1654E" w:rsidRPr="00D1654E" w:rsidRDefault="00D1654E" w:rsidP="001E0F41">
      <w:pPr>
        <w:spacing w:before="120" w:after="0" w:line="276" w:lineRule="auto"/>
        <w:rPr>
          <w:rFonts w:ascii="Arial" w:eastAsia="Times New Roman" w:hAnsi="Arial" w:cs="Times New Roman"/>
          <w:sz w:val="24"/>
          <w:szCs w:val="20"/>
        </w:rPr>
      </w:pPr>
      <w:r w:rsidRPr="00D1654E">
        <w:rPr>
          <w:rFonts w:ascii="Arial" w:eastAsia="Times New Roman" w:hAnsi="Arial" w:cs="Times New Roman"/>
          <w:sz w:val="24"/>
          <w:szCs w:val="20"/>
        </w:rPr>
        <w:t>ABF and its member organisations support every person’s right to participate in and contribute to the community. This includes all people who are blind or vision impaired having the right to obtain and retain meaningful employment and live as independently as possible.</w:t>
      </w:r>
    </w:p>
    <w:p w:rsidR="00D1654E" w:rsidRPr="00D1654E" w:rsidRDefault="00D1654E" w:rsidP="00FB737F">
      <w:pPr>
        <w:spacing w:before="120" w:after="120" w:line="276" w:lineRule="auto"/>
        <w:rPr>
          <w:rFonts w:ascii="Arial" w:eastAsia="Times New Roman" w:hAnsi="Arial" w:cs="Times New Roman"/>
          <w:sz w:val="24"/>
          <w:szCs w:val="20"/>
        </w:rPr>
      </w:pPr>
      <w:r w:rsidRPr="00D1654E">
        <w:rPr>
          <w:rFonts w:ascii="Arial" w:eastAsia="Times New Roman" w:hAnsi="Arial" w:cs="Times New Roman"/>
          <w:sz w:val="24"/>
          <w:szCs w:val="20"/>
        </w:rPr>
        <w:t>This is consistent with:</w:t>
      </w:r>
    </w:p>
    <w:p w:rsidR="00D1654E" w:rsidRPr="00D1654E" w:rsidRDefault="00D1654E" w:rsidP="001E0F41">
      <w:pPr>
        <w:numPr>
          <w:ilvl w:val="0"/>
          <w:numId w:val="4"/>
        </w:numPr>
        <w:spacing w:before="120" w:after="0" w:line="276" w:lineRule="auto"/>
        <w:contextualSpacing/>
        <w:rPr>
          <w:rFonts w:ascii="Arial" w:eastAsia="Times New Roman" w:hAnsi="Arial" w:cs="Times New Roman"/>
          <w:sz w:val="24"/>
          <w:szCs w:val="20"/>
        </w:rPr>
      </w:pPr>
      <w:r w:rsidRPr="00D1654E">
        <w:rPr>
          <w:rFonts w:ascii="Arial" w:eastAsia="Times New Roman" w:hAnsi="Arial" w:cs="Times New Roman"/>
          <w:sz w:val="24"/>
          <w:szCs w:val="20"/>
        </w:rPr>
        <w:t>the United Nations Convention on the Rights of Persons with Disabilities</w:t>
      </w:r>
      <w:r w:rsidR="001E0F41">
        <w:rPr>
          <w:rFonts w:ascii="Arial" w:eastAsia="Times New Roman" w:hAnsi="Arial" w:cs="Times New Roman"/>
          <w:sz w:val="24"/>
          <w:szCs w:val="20"/>
        </w:rPr>
        <w:t xml:space="preserve"> (UNCRPD)</w:t>
      </w:r>
    </w:p>
    <w:p w:rsidR="00D1654E" w:rsidRDefault="00D1654E" w:rsidP="001E0F41">
      <w:pPr>
        <w:numPr>
          <w:ilvl w:val="0"/>
          <w:numId w:val="4"/>
        </w:numPr>
        <w:spacing w:before="240" w:after="0" w:line="276" w:lineRule="auto"/>
        <w:contextualSpacing/>
        <w:rPr>
          <w:rFonts w:ascii="Arial" w:eastAsia="Times New Roman" w:hAnsi="Arial" w:cs="Times New Roman"/>
          <w:sz w:val="24"/>
          <w:szCs w:val="20"/>
        </w:rPr>
      </w:pPr>
      <w:r w:rsidRPr="00D1654E">
        <w:rPr>
          <w:rFonts w:ascii="Arial" w:eastAsia="Times New Roman" w:hAnsi="Arial" w:cs="Times New Roman"/>
          <w:sz w:val="24"/>
          <w:szCs w:val="20"/>
        </w:rPr>
        <w:t xml:space="preserve">the </w:t>
      </w:r>
      <w:r w:rsidRPr="00F10FF4">
        <w:rPr>
          <w:rFonts w:ascii="Arial" w:eastAsia="Times New Roman" w:hAnsi="Arial" w:cs="Times New Roman"/>
          <w:i/>
          <w:sz w:val="24"/>
          <w:szCs w:val="20"/>
        </w:rPr>
        <w:t>Disability Discrimination Act 1992</w:t>
      </w:r>
    </w:p>
    <w:p w:rsidR="000B51EB" w:rsidRPr="00D1654E" w:rsidRDefault="000B51EB" w:rsidP="001E0F41">
      <w:pPr>
        <w:numPr>
          <w:ilvl w:val="0"/>
          <w:numId w:val="4"/>
        </w:numPr>
        <w:spacing w:before="240" w:after="0" w:line="276" w:lineRule="auto"/>
        <w:contextualSpacing/>
        <w:rPr>
          <w:rFonts w:ascii="Arial" w:eastAsia="Times New Roman" w:hAnsi="Arial" w:cs="Times New Roman"/>
          <w:sz w:val="24"/>
          <w:szCs w:val="20"/>
        </w:rPr>
      </w:pPr>
      <w:r>
        <w:rPr>
          <w:rFonts w:ascii="Arial" w:eastAsia="Times New Roman" w:hAnsi="Arial" w:cs="Times New Roman"/>
          <w:sz w:val="24"/>
          <w:szCs w:val="20"/>
        </w:rPr>
        <w:t>National Disability Strategy 2010-2020</w:t>
      </w:r>
      <w:r w:rsidR="002A4FA4">
        <w:rPr>
          <w:rFonts w:ascii="Arial" w:eastAsia="Times New Roman" w:hAnsi="Arial" w:cs="Times New Roman"/>
          <w:sz w:val="24"/>
          <w:szCs w:val="20"/>
        </w:rPr>
        <w:t>.</w:t>
      </w:r>
    </w:p>
    <w:p w:rsidR="00DD6294" w:rsidRDefault="001E0F41" w:rsidP="00FB737F">
      <w:pPr>
        <w:spacing w:before="120" w:after="120"/>
        <w:rPr>
          <w:rFonts w:ascii="Arial" w:hAnsi="Arial" w:cs="Arial"/>
          <w:sz w:val="24"/>
          <w:szCs w:val="24"/>
        </w:rPr>
      </w:pPr>
      <w:r>
        <w:rPr>
          <w:rFonts w:ascii="Arial" w:hAnsi="Arial" w:cs="Arial"/>
          <w:sz w:val="24"/>
          <w:szCs w:val="24"/>
        </w:rPr>
        <w:lastRenderedPageBreak/>
        <w:t xml:space="preserve">Due to the design of the National Disability Insurance Scheme (NDIS) individuals who acquire a disability such as blindness or vision impairment over the age of 65 will not be covered by the NDIS and must rely on aged care services. However, almost 75% of people who are blind or vision impaired are over the age of 65. </w:t>
      </w:r>
      <w:r w:rsidR="00FB737F" w:rsidRPr="00FB737F">
        <w:rPr>
          <w:rFonts w:ascii="Arial" w:hAnsi="Arial" w:cs="Arial"/>
          <w:sz w:val="24"/>
          <w:szCs w:val="24"/>
        </w:rPr>
        <w:t xml:space="preserve">Therefore, ABF has a very strong interest in ensuring the needs of people who are blind or vision impaired are included and recognised in any </w:t>
      </w:r>
      <w:r w:rsidR="00FB737F">
        <w:rPr>
          <w:rFonts w:ascii="Arial" w:hAnsi="Arial" w:cs="Arial"/>
          <w:sz w:val="24"/>
          <w:szCs w:val="24"/>
        </w:rPr>
        <w:t>programs and</w:t>
      </w:r>
      <w:r w:rsidR="00FB737F" w:rsidRPr="00FB737F">
        <w:rPr>
          <w:rFonts w:ascii="Arial" w:hAnsi="Arial" w:cs="Arial"/>
          <w:sz w:val="24"/>
          <w:szCs w:val="24"/>
        </w:rPr>
        <w:t xml:space="preserve"> services </w:t>
      </w:r>
      <w:r w:rsidR="00FB737F">
        <w:rPr>
          <w:rFonts w:ascii="Arial" w:hAnsi="Arial" w:cs="Arial"/>
          <w:sz w:val="24"/>
          <w:szCs w:val="24"/>
        </w:rPr>
        <w:t>so they are not discriminated against or disadvantaged due to this arbitrary age delineation</w:t>
      </w:r>
      <w:r w:rsidR="00FB737F" w:rsidRPr="00FB737F">
        <w:rPr>
          <w:rFonts w:ascii="Arial" w:hAnsi="Arial" w:cs="Arial"/>
          <w:sz w:val="24"/>
          <w:szCs w:val="24"/>
        </w:rPr>
        <w:t>.</w:t>
      </w:r>
    </w:p>
    <w:p w:rsidR="00862FA7" w:rsidRPr="008915BD" w:rsidRDefault="00862FA7" w:rsidP="008915BD">
      <w:pPr>
        <w:spacing w:before="120" w:after="0" w:line="276" w:lineRule="auto"/>
        <w:rPr>
          <w:rFonts w:ascii="Arial" w:eastAsia="Times New Roman" w:hAnsi="Arial" w:cs="Arial"/>
          <w:sz w:val="24"/>
          <w:szCs w:val="24"/>
        </w:rPr>
      </w:pPr>
      <w:r w:rsidRPr="00862FA7">
        <w:rPr>
          <w:rFonts w:ascii="Arial" w:eastAsia="Times New Roman" w:hAnsi="Arial" w:cs="Arial"/>
          <w:color w:val="000000"/>
          <w:sz w:val="24"/>
          <w:szCs w:val="24"/>
        </w:rPr>
        <w:t xml:space="preserve">Research undertaken by Vision Australia in 2012 indicated that 58% of people who are blind or vision impaired of workforce age are unemployed compared with 14% of the wider population (ABS ‘Persons not </w:t>
      </w:r>
      <w:r w:rsidR="00F10FF4">
        <w:rPr>
          <w:rFonts w:ascii="Arial" w:eastAsia="Times New Roman" w:hAnsi="Arial" w:cs="Arial"/>
          <w:color w:val="000000"/>
          <w:sz w:val="24"/>
          <w:szCs w:val="24"/>
        </w:rPr>
        <w:t>in the labour force, Sept 2011)</w:t>
      </w:r>
      <w:r w:rsidRPr="00862FA7">
        <w:rPr>
          <w:rFonts w:ascii="Arial" w:eastAsia="Times New Roman" w:hAnsi="Arial" w:cs="Arial"/>
          <w:color w:val="000000"/>
          <w:sz w:val="24"/>
          <w:szCs w:val="24"/>
          <w:vertAlign w:val="superscript"/>
        </w:rPr>
        <w:footnoteReference w:id="1"/>
      </w:r>
      <w:r w:rsidR="00F10FF4">
        <w:rPr>
          <w:rFonts w:ascii="Arial" w:eastAsia="Times New Roman" w:hAnsi="Arial" w:cs="Arial"/>
          <w:color w:val="000000"/>
          <w:sz w:val="24"/>
          <w:szCs w:val="24"/>
        </w:rPr>
        <w:t>.</w:t>
      </w:r>
      <w:r>
        <w:rPr>
          <w:rFonts w:ascii="Arial" w:eastAsia="Times New Roman" w:hAnsi="Arial" w:cs="Arial"/>
          <w:color w:val="000000"/>
          <w:sz w:val="24"/>
          <w:szCs w:val="24"/>
        </w:rPr>
        <w:t xml:space="preserve"> ABF</w:t>
      </w:r>
      <w:r w:rsidR="00FB737F">
        <w:rPr>
          <w:rFonts w:ascii="Arial" w:eastAsia="Times New Roman" w:hAnsi="Arial" w:cs="Arial"/>
          <w:color w:val="000000"/>
          <w:sz w:val="24"/>
          <w:szCs w:val="24"/>
        </w:rPr>
        <w:t xml:space="preserve"> believes, anecdotally, that this</w:t>
      </w:r>
      <w:r>
        <w:rPr>
          <w:rFonts w:ascii="Arial" w:eastAsia="Times New Roman" w:hAnsi="Arial" w:cs="Arial"/>
          <w:color w:val="000000"/>
          <w:sz w:val="24"/>
          <w:szCs w:val="24"/>
        </w:rPr>
        <w:t xml:space="preserve"> </w:t>
      </w:r>
      <w:r w:rsidR="008915BD">
        <w:rPr>
          <w:rFonts w:ascii="Arial" w:eastAsia="Times New Roman" w:hAnsi="Arial" w:cs="Arial"/>
          <w:color w:val="000000"/>
          <w:sz w:val="24"/>
          <w:szCs w:val="24"/>
        </w:rPr>
        <w:t xml:space="preserve">percentage may even be </w:t>
      </w:r>
      <w:r w:rsidR="00FB737F">
        <w:rPr>
          <w:rFonts w:ascii="Arial" w:eastAsia="Times New Roman" w:hAnsi="Arial" w:cs="Arial"/>
          <w:color w:val="000000"/>
          <w:sz w:val="24"/>
          <w:szCs w:val="24"/>
        </w:rPr>
        <w:t>higher at around</w:t>
      </w:r>
      <w:r w:rsidR="008915BD">
        <w:rPr>
          <w:rFonts w:ascii="Arial" w:eastAsia="Times New Roman" w:hAnsi="Arial" w:cs="Arial"/>
          <w:color w:val="000000"/>
          <w:sz w:val="24"/>
          <w:szCs w:val="24"/>
        </w:rPr>
        <w:t xml:space="preserve"> 70% of people who are blind or vision impaired </w:t>
      </w:r>
      <w:r w:rsidR="00FB737F">
        <w:rPr>
          <w:rFonts w:ascii="Arial" w:eastAsia="Times New Roman" w:hAnsi="Arial" w:cs="Arial"/>
          <w:color w:val="000000"/>
          <w:sz w:val="24"/>
          <w:szCs w:val="24"/>
        </w:rPr>
        <w:t>being</w:t>
      </w:r>
      <w:r w:rsidR="008915BD">
        <w:rPr>
          <w:rFonts w:ascii="Arial" w:eastAsia="Times New Roman" w:hAnsi="Arial" w:cs="Arial"/>
          <w:color w:val="000000"/>
          <w:sz w:val="24"/>
          <w:szCs w:val="24"/>
        </w:rPr>
        <w:t xml:space="preserve"> unemployed. This is a startling statistic and highlights the need to ensure people who are blind or vision impaired and who are in paid employment </w:t>
      </w:r>
      <w:r w:rsidR="00FB737F">
        <w:rPr>
          <w:rFonts w:ascii="Arial" w:eastAsia="Times New Roman" w:hAnsi="Arial" w:cs="Arial"/>
          <w:color w:val="000000"/>
          <w:sz w:val="24"/>
          <w:szCs w:val="24"/>
        </w:rPr>
        <w:t>(</w:t>
      </w:r>
      <w:r w:rsidR="008915BD">
        <w:rPr>
          <w:rFonts w:ascii="Arial" w:eastAsia="Times New Roman" w:hAnsi="Arial" w:cs="Arial"/>
          <w:color w:val="000000"/>
          <w:sz w:val="24"/>
          <w:szCs w:val="24"/>
        </w:rPr>
        <w:t>or a qualifying activity</w:t>
      </w:r>
      <w:r w:rsidR="00FB737F">
        <w:rPr>
          <w:rFonts w:ascii="Arial" w:eastAsia="Times New Roman" w:hAnsi="Arial" w:cs="Arial"/>
          <w:color w:val="000000"/>
          <w:sz w:val="24"/>
          <w:szCs w:val="24"/>
        </w:rPr>
        <w:t>)</w:t>
      </w:r>
      <w:r w:rsidR="008915BD">
        <w:rPr>
          <w:rFonts w:ascii="Arial" w:eastAsia="Times New Roman" w:hAnsi="Arial" w:cs="Arial"/>
          <w:color w:val="000000"/>
          <w:sz w:val="24"/>
          <w:szCs w:val="24"/>
        </w:rPr>
        <w:t xml:space="preserve"> </w:t>
      </w:r>
      <w:r w:rsidR="00FB737F">
        <w:rPr>
          <w:rFonts w:ascii="Arial" w:eastAsia="Times New Roman" w:hAnsi="Arial" w:cs="Arial"/>
          <w:color w:val="000000"/>
          <w:sz w:val="24"/>
          <w:szCs w:val="24"/>
        </w:rPr>
        <w:t xml:space="preserve">are provided </w:t>
      </w:r>
      <w:r w:rsidR="008915BD">
        <w:rPr>
          <w:rFonts w:ascii="Arial" w:eastAsia="Times New Roman" w:hAnsi="Arial" w:cs="Arial"/>
          <w:color w:val="000000"/>
          <w:sz w:val="24"/>
          <w:szCs w:val="24"/>
        </w:rPr>
        <w:t>as much support as possible to continue in that employment. The Mobility Allowance has always been crucial to maintaining employment with the flow-on effects of independence and social interaction for people who are blind or vision impaired.</w:t>
      </w:r>
    </w:p>
    <w:p w:rsidR="00B84475" w:rsidRPr="00F35A88" w:rsidRDefault="00CC58EE" w:rsidP="0041171C">
      <w:pPr>
        <w:pStyle w:val="ListParagraph"/>
        <w:spacing w:before="120" w:after="120"/>
        <w:ind w:left="0"/>
        <w:contextualSpacing w:val="0"/>
        <w:rPr>
          <w:rFonts w:ascii="Arial" w:hAnsi="Arial"/>
          <w:b/>
          <w:sz w:val="28"/>
          <w:szCs w:val="28"/>
          <w:lang w:val="en-AU"/>
        </w:rPr>
      </w:pPr>
      <w:r w:rsidRPr="00F35A88">
        <w:rPr>
          <w:rFonts w:ascii="Arial" w:hAnsi="Arial"/>
          <w:b/>
          <w:sz w:val="28"/>
          <w:szCs w:val="28"/>
          <w:lang w:val="en-AU"/>
        </w:rPr>
        <w:t>National Disability Insurance Scheme</w:t>
      </w:r>
    </w:p>
    <w:p w:rsidR="00F10FF4" w:rsidRDefault="00624AB7" w:rsidP="00862FA7">
      <w:pPr>
        <w:pStyle w:val="ListParagraph"/>
        <w:spacing w:before="120" w:after="120" w:line="276" w:lineRule="auto"/>
        <w:ind w:left="0"/>
        <w:contextualSpacing w:val="0"/>
        <w:rPr>
          <w:rFonts w:ascii="Arial" w:hAnsi="Arial"/>
          <w:lang w:val="en-AU"/>
        </w:rPr>
      </w:pPr>
      <w:r>
        <w:rPr>
          <w:rFonts w:ascii="Arial" w:hAnsi="Arial"/>
          <w:lang w:val="en-AU"/>
        </w:rPr>
        <w:t xml:space="preserve">ABF understands that the purpose of the Bill is to transfer the Mobility Allowance to the NDIS to assist in funding its implementation. </w:t>
      </w:r>
    </w:p>
    <w:p w:rsidR="00CC58EE" w:rsidRDefault="004D08ED" w:rsidP="00862FA7">
      <w:pPr>
        <w:pStyle w:val="ListParagraph"/>
        <w:spacing w:before="120" w:after="120" w:line="276" w:lineRule="auto"/>
        <w:ind w:left="0"/>
        <w:contextualSpacing w:val="0"/>
        <w:rPr>
          <w:rFonts w:ascii="Arial" w:hAnsi="Arial"/>
          <w:lang w:val="en-AU"/>
        </w:rPr>
      </w:pPr>
      <w:r>
        <w:rPr>
          <w:rFonts w:ascii="Arial" w:hAnsi="Arial"/>
          <w:lang w:val="en-AU"/>
        </w:rPr>
        <w:t xml:space="preserve">ABF is aware that some people who are blind or vision impaired </w:t>
      </w:r>
      <w:r w:rsidR="00873CF5">
        <w:rPr>
          <w:rFonts w:ascii="Arial" w:hAnsi="Arial"/>
          <w:lang w:val="en-AU"/>
        </w:rPr>
        <w:t xml:space="preserve">and who are eligible for the NDIS, </w:t>
      </w:r>
      <w:r w:rsidR="00CC58EE">
        <w:rPr>
          <w:rFonts w:ascii="Arial" w:hAnsi="Arial"/>
          <w:lang w:val="en-AU"/>
        </w:rPr>
        <w:t>are ch</w:t>
      </w:r>
      <w:r>
        <w:rPr>
          <w:rFonts w:ascii="Arial" w:hAnsi="Arial"/>
          <w:lang w:val="en-AU"/>
        </w:rPr>
        <w:t>oosing not to apply for an NDIS package for a variety of reasons.</w:t>
      </w:r>
    </w:p>
    <w:p w:rsidR="004D08ED" w:rsidRDefault="004D08ED" w:rsidP="00862FA7">
      <w:pPr>
        <w:pStyle w:val="ListParagraph"/>
        <w:spacing w:before="120" w:after="120" w:line="276" w:lineRule="auto"/>
        <w:ind w:left="0"/>
        <w:contextualSpacing w:val="0"/>
        <w:rPr>
          <w:rFonts w:ascii="Arial" w:hAnsi="Arial"/>
          <w:lang w:val="en-AU"/>
        </w:rPr>
      </w:pPr>
      <w:r>
        <w:rPr>
          <w:rFonts w:ascii="Arial" w:hAnsi="Arial"/>
          <w:lang w:val="en-AU"/>
        </w:rPr>
        <w:t>In particular, people who are blind or vision impaired are finding the registration process and planning and assessment processes inaccessible to a person with a vision impairment. For example, the registration material is not provided in an accessible format so a person with a vision impairment is unable to complete the registration form</w:t>
      </w:r>
      <w:r w:rsidR="00CE5BF6">
        <w:rPr>
          <w:rFonts w:ascii="Arial" w:hAnsi="Arial"/>
          <w:lang w:val="en-AU"/>
        </w:rPr>
        <w:t xml:space="preserve"> or </w:t>
      </w:r>
      <w:r w:rsidR="00F10FF4">
        <w:rPr>
          <w:rFonts w:ascii="Arial" w:hAnsi="Arial"/>
          <w:lang w:val="en-AU"/>
        </w:rPr>
        <w:t xml:space="preserve">ultimately </w:t>
      </w:r>
      <w:r w:rsidR="00CE5BF6">
        <w:rPr>
          <w:rFonts w:ascii="Arial" w:hAnsi="Arial"/>
          <w:lang w:val="en-AU"/>
        </w:rPr>
        <w:t>read their plan</w:t>
      </w:r>
      <w:r>
        <w:rPr>
          <w:rFonts w:ascii="Arial" w:hAnsi="Arial"/>
          <w:lang w:val="en-AU"/>
        </w:rPr>
        <w:t xml:space="preserve">. </w:t>
      </w:r>
      <w:r w:rsidR="00FB737F">
        <w:rPr>
          <w:rFonts w:ascii="Arial" w:hAnsi="Arial"/>
          <w:lang w:val="en-AU"/>
        </w:rPr>
        <w:t>This is a huge deterrent for any independent person with a vision impairment to join the NDIS in order to obtain the funding to which they have previously had access.</w:t>
      </w:r>
    </w:p>
    <w:p w:rsidR="00CC58EE" w:rsidRDefault="00873CF5" w:rsidP="00862FA7">
      <w:pPr>
        <w:pStyle w:val="ListParagraph"/>
        <w:spacing w:before="120" w:after="120" w:line="276" w:lineRule="auto"/>
        <w:ind w:left="0"/>
        <w:contextualSpacing w:val="0"/>
        <w:rPr>
          <w:rFonts w:ascii="Arial" w:hAnsi="Arial"/>
          <w:lang w:val="en-AU"/>
        </w:rPr>
      </w:pPr>
      <w:r>
        <w:rPr>
          <w:rFonts w:ascii="Arial" w:hAnsi="Arial"/>
          <w:lang w:val="en-AU"/>
        </w:rPr>
        <w:t>Also, people who are blind or vision impaired often only need funding for a specific piece of equipment or episodic services and do not feel it is worth going through the NDIS registration, planning and assessment process</w:t>
      </w:r>
      <w:r w:rsidR="00FB737F">
        <w:rPr>
          <w:rFonts w:ascii="Arial" w:hAnsi="Arial"/>
          <w:lang w:val="en-AU"/>
        </w:rPr>
        <w:t xml:space="preserve"> for this support</w:t>
      </w:r>
      <w:r>
        <w:rPr>
          <w:rFonts w:ascii="Arial" w:hAnsi="Arial"/>
          <w:lang w:val="en-AU"/>
        </w:rPr>
        <w:t>. Some people who are very active and who are participating in their community and employment may not need a large package under the NDIS but do still need access to the Mobility Allowance to assist them in maintaining their independence and employment.</w:t>
      </w:r>
      <w:r w:rsidR="006F3F11">
        <w:rPr>
          <w:rFonts w:ascii="Arial" w:hAnsi="Arial"/>
          <w:lang w:val="en-AU"/>
        </w:rPr>
        <w:t xml:space="preserve"> </w:t>
      </w:r>
      <w:r w:rsidR="00FB737F">
        <w:rPr>
          <w:rFonts w:ascii="Arial" w:hAnsi="Arial"/>
          <w:lang w:val="en-AU"/>
        </w:rPr>
        <w:t>This could</w:t>
      </w:r>
      <w:r w:rsidR="006F3F11">
        <w:rPr>
          <w:rFonts w:ascii="Arial" w:hAnsi="Arial"/>
          <w:lang w:val="en-AU"/>
        </w:rPr>
        <w:t xml:space="preserve"> mean they are only applying for an NDIS package in order to get the Mobility Allowance</w:t>
      </w:r>
      <w:r w:rsidR="00FB737F">
        <w:rPr>
          <w:rFonts w:ascii="Arial" w:hAnsi="Arial"/>
          <w:lang w:val="en-AU"/>
        </w:rPr>
        <w:t xml:space="preserve"> and perhaps would be encouraged to demean themselves in order to ensure they are considered eligible</w:t>
      </w:r>
      <w:r w:rsidR="006F3F11">
        <w:rPr>
          <w:rFonts w:ascii="Arial" w:hAnsi="Arial"/>
          <w:lang w:val="en-AU"/>
        </w:rPr>
        <w:t xml:space="preserve">. This seems like an </w:t>
      </w:r>
      <w:r w:rsidR="006F3F11">
        <w:rPr>
          <w:rFonts w:ascii="Arial" w:hAnsi="Arial"/>
          <w:lang w:val="en-AU"/>
        </w:rPr>
        <w:lastRenderedPageBreak/>
        <w:t xml:space="preserve">unnecessary </w:t>
      </w:r>
      <w:r w:rsidR="009609A5">
        <w:rPr>
          <w:rFonts w:ascii="Arial" w:hAnsi="Arial"/>
          <w:lang w:val="en-AU"/>
        </w:rPr>
        <w:t>hurdle for people who a</w:t>
      </w:r>
      <w:r w:rsidR="00FB737F">
        <w:rPr>
          <w:rFonts w:ascii="Arial" w:hAnsi="Arial"/>
          <w:lang w:val="en-AU"/>
        </w:rPr>
        <w:t xml:space="preserve">re blind or vision impaired and, as a result, </w:t>
      </w:r>
      <w:r w:rsidR="009609A5">
        <w:rPr>
          <w:rFonts w:ascii="Arial" w:hAnsi="Arial"/>
          <w:lang w:val="en-AU"/>
        </w:rPr>
        <w:t>it will mean they will lose the Mobility Allowance and their ability to participate in employment.</w:t>
      </w:r>
    </w:p>
    <w:p w:rsidR="00873CF5" w:rsidRPr="00CE5BF6" w:rsidRDefault="00873CF5" w:rsidP="00862FA7">
      <w:pPr>
        <w:pStyle w:val="ListParagraph"/>
        <w:spacing w:before="120" w:after="120" w:line="276" w:lineRule="auto"/>
        <w:ind w:left="0"/>
        <w:contextualSpacing w:val="0"/>
        <w:rPr>
          <w:rFonts w:ascii="Arial" w:hAnsi="Arial"/>
          <w:lang w:val="en-AU"/>
        </w:rPr>
      </w:pPr>
      <w:r w:rsidRPr="00CE5BF6">
        <w:rPr>
          <w:rFonts w:ascii="Arial" w:hAnsi="Arial"/>
          <w:lang w:val="en-AU"/>
        </w:rPr>
        <w:t xml:space="preserve">ABF </w:t>
      </w:r>
      <w:r w:rsidR="00CE5BF6">
        <w:rPr>
          <w:rFonts w:ascii="Arial" w:hAnsi="Arial"/>
          <w:lang w:val="en-AU"/>
        </w:rPr>
        <w:t>urges</w:t>
      </w:r>
      <w:r w:rsidRPr="00CE5BF6">
        <w:rPr>
          <w:rFonts w:ascii="Arial" w:hAnsi="Arial"/>
          <w:lang w:val="en-AU"/>
        </w:rPr>
        <w:t xml:space="preserve"> the Senate Committee </w:t>
      </w:r>
      <w:r w:rsidR="00CE5BF6">
        <w:rPr>
          <w:rFonts w:ascii="Arial" w:hAnsi="Arial"/>
          <w:lang w:val="en-AU"/>
        </w:rPr>
        <w:t>to take</w:t>
      </w:r>
      <w:r w:rsidRPr="00CE5BF6">
        <w:rPr>
          <w:rFonts w:ascii="Arial" w:hAnsi="Arial"/>
          <w:lang w:val="en-AU"/>
        </w:rPr>
        <w:t xml:space="preserve"> into account how the transfer of the Mobility Allowance will affect those people who are blind or vision impaired and reliant on the Mobility Allowance to continue their employment but who are not receiving an NDIS package due to accessibility problems and other issues.</w:t>
      </w:r>
    </w:p>
    <w:p w:rsidR="00CE5BF6" w:rsidRPr="00873CF5" w:rsidRDefault="00CE5BF6" w:rsidP="00862FA7">
      <w:pPr>
        <w:pStyle w:val="ListParagraph"/>
        <w:spacing w:before="120" w:after="120" w:line="276" w:lineRule="auto"/>
        <w:ind w:left="0"/>
        <w:contextualSpacing w:val="0"/>
        <w:rPr>
          <w:rFonts w:ascii="Arial" w:hAnsi="Arial"/>
          <w:b/>
          <w:lang w:val="en-AU"/>
        </w:rPr>
      </w:pPr>
      <w:r>
        <w:rPr>
          <w:rFonts w:ascii="Arial" w:hAnsi="Arial"/>
          <w:b/>
          <w:lang w:val="en-AU"/>
        </w:rPr>
        <w:t xml:space="preserve">ABF recommends </w:t>
      </w:r>
      <w:r w:rsidRPr="002C7321">
        <w:rPr>
          <w:rFonts w:ascii="Arial" w:hAnsi="Arial" w:cs="Arial"/>
          <w:b/>
        </w:rPr>
        <w:t>that recipients of the Mobility Allowance, who are eligible for the NDIS, be allowed to choose whether they transfer to the NDIS or continue receiving the Mobility Allowance.</w:t>
      </w:r>
    </w:p>
    <w:p w:rsidR="00CC58EE" w:rsidRPr="00F35A88" w:rsidRDefault="00CC58EE" w:rsidP="0041171C">
      <w:pPr>
        <w:pStyle w:val="ListParagraph"/>
        <w:spacing w:before="120" w:after="120"/>
        <w:ind w:left="0"/>
        <w:contextualSpacing w:val="0"/>
        <w:rPr>
          <w:rFonts w:ascii="Arial" w:hAnsi="Arial"/>
          <w:b/>
          <w:sz w:val="28"/>
          <w:szCs w:val="28"/>
          <w:lang w:val="en-AU"/>
        </w:rPr>
      </w:pPr>
      <w:r w:rsidRPr="00F35A88">
        <w:rPr>
          <w:rFonts w:ascii="Arial" w:hAnsi="Arial"/>
          <w:b/>
          <w:sz w:val="28"/>
          <w:szCs w:val="28"/>
          <w:lang w:val="en-AU"/>
        </w:rPr>
        <w:t>Continuation period</w:t>
      </w:r>
    </w:p>
    <w:p w:rsidR="003F3B22" w:rsidRDefault="00F10FF4" w:rsidP="00DD6294">
      <w:pPr>
        <w:spacing w:before="120" w:after="120"/>
        <w:rPr>
          <w:rFonts w:ascii="Arial" w:hAnsi="Arial"/>
          <w:sz w:val="24"/>
          <w:szCs w:val="24"/>
        </w:rPr>
      </w:pPr>
      <w:r>
        <w:rPr>
          <w:rFonts w:ascii="Arial" w:hAnsi="Arial"/>
          <w:sz w:val="24"/>
          <w:szCs w:val="24"/>
        </w:rPr>
        <w:t>ABF understands the Mobility A</w:t>
      </w:r>
      <w:r w:rsidR="00CC58EE">
        <w:rPr>
          <w:rFonts w:ascii="Arial" w:hAnsi="Arial"/>
          <w:sz w:val="24"/>
          <w:szCs w:val="24"/>
        </w:rPr>
        <w:t>llowance is currently available to recipients for a 12-week continuation period, during which they may continue to receive a payment while not participating in a qualifying activity (while they look for another job or another activity)</w:t>
      </w:r>
      <w:r w:rsidR="00CC58EE">
        <w:rPr>
          <w:rStyle w:val="FootnoteReference"/>
          <w:rFonts w:ascii="Arial" w:hAnsi="Arial"/>
          <w:sz w:val="24"/>
          <w:szCs w:val="24"/>
        </w:rPr>
        <w:footnoteReference w:id="2"/>
      </w:r>
      <w:r w:rsidR="00B56E5B">
        <w:rPr>
          <w:rFonts w:ascii="Arial" w:hAnsi="Arial"/>
          <w:sz w:val="24"/>
          <w:szCs w:val="24"/>
        </w:rPr>
        <w:t xml:space="preserve">. The Bill will reduce the continuation period during which a recipient continues to receive </w:t>
      </w:r>
      <w:r>
        <w:rPr>
          <w:rFonts w:ascii="Arial" w:hAnsi="Arial"/>
          <w:sz w:val="24"/>
          <w:szCs w:val="24"/>
        </w:rPr>
        <w:t>the Mobility A</w:t>
      </w:r>
      <w:r w:rsidR="00B56E5B">
        <w:rPr>
          <w:rFonts w:ascii="Arial" w:hAnsi="Arial"/>
          <w:sz w:val="24"/>
          <w:szCs w:val="24"/>
        </w:rPr>
        <w:t>llowance while</w:t>
      </w:r>
      <w:r w:rsidR="00862FA7">
        <w:rPr>
          <w:rFonts w:ascii="Arial" w:hAnsi="Arial"/>
          <w:sz w:val="24"/>
          <w:szCs w:val="24"/>
        </w:rPr>
        <w:t xml:space="preserve"> they are no longer engaged in a quali</w:t>
      </w:r>
      <w:r w:rsidR="00FB737F">
        <w:rPr>
          <w:rFonts w:ascii="Arial" w:hAnsi="Arial"/>
          <w:sz w:val="24"/>
          <w:szCs w:val="24"/>
        </w:rPr>
        <w:t>fying activity from 12 weeks to</w:t>
      </w:r>
      <w:r w:rsidR="00862FA7">
        <w:rPr>
          <w:rFonts w:ascii="Arial" w:hAnsi="Arial"/>
          <w:sz w:val="24"/>
          <w:szCs w:val="24"/>
        </w:rPr>
        <w:t xml:space="preserve"> four weeks.</w:t>
      </w:r>
    </w:p>
    <w:p w:rsidR="00862FA7" w:rsidRDefault="00862FA7" w:rsidP="00DD6294">
      <w:pPr>
        <w:spacing w:before="120" w:after="120"/>
        <w:rPr>
          <w:rFonts w:ascii="Arial" w:hAnsi="Arial"/>
          <w:sz w:val="24"/>
          <w:szCs w:val="24"/>
        </w:rPr>
      </w:pPr>
      <w:r>
        <w:rPr>
          <w:rFonts w:ascii="Arial" w:hAnsi="Arial"/>
          <w:sz w:val="24"/>
          <w:szCs w:val="24"/>
        </w:rPr>
        <w:t xml:space="preserve">ABF is very concerned </w:t>
      </w:r>
      <w:r w:rsidR="008915BD">
        <w:rPr>
          <w:rFonts w:ascii="Arial" w:hAnsi="Arial"/>
          <w:sz w:val="24"/>
          <w:szCs w:val="24"/>
        </w:rPr>
        <w:t xml:space="preserve">this reduction in the continuation period will have a detrimental effect on people who are blind or vision impaired. As stated above, unemployment is very high in the blindness sector. It can take a long time for someone to find stable employment. </w:t>
      </w:r>
    </w:p>
    <w:p w:rsidR="008915BD" w:rsidRPr="008915BD" w:rsidRDefault="008915BD" w:rsidP="008915BD">
      <w:pPr>
        <w:spacing w:before="120" w:after="0" w:line="240" w:lineRule="auto"/>
        <w:rPr>
          <w:rFonts w:ascii="Calibri" w:eastAsia="Times New Roman" w:hAnsi="Calibri" w:cs="Times New Roman"/>
          <w:szCs w:val="20"/>
        </w:rPr>
      </w:pPr>
      <w:r w:rsidRPr="008915BD">
        <w:rPr>
          <w:rFonts w:ascii="Arial" w:eastAsia="Times New Roman" w:hAnsi="Arial" w:cs="Arial"/>
          <w:sz w:val="24"/>
          <w:szCs w:val="24"/>
        </w:rPr>
        <w:t xml:space="preserve">The Department of Social Services (DSS) provided data to ABF in October </w:t>
      </w:r>
      <w:r>
        <w:rPr>
          <w:rFonts w:ascii="Arial" w:eastAsia="Times New Roman" w:hAnsi="Arial" w:cs="Arial"/>
          <w:sz w:val="24"/>
          <w:szCs w:val="24"/>
        </w:rPr>
        <w:t>2015</w:t>
      </w:r>
      <w:r w:rsidRPr="008915BD">
        <w:rPr>
          <w:rFonts w:ascii="Arial" w:eastAsia="Times New Roman" w:hAnsi="Arial" w:cs="Arial"/>
          <w:sz w:val="24"/>
          <w:szCs w:val="24"/>
        </w:rPr>
        <w:t xml:space="preserve"> advising that, a</w:t>
      </w:r>
      <w:r w:rsidRPr="008915BD">
        <w:rPr>
          <w:rFonts w:ascii="Arial" w:eastAsia="Times New Roman" w:hAnsi="Arial" w:cs="Times New Roman"/>
          <w:sz w:val="24"/>
          <w:szCs w:val="20"/>
        </w:rPr>
        <w:t xml:space="preserve">s at 31 August 2015, there were 2088 people participating in Disability Employment Services (DES) whose primary disability </w:t>
      </w:r>
      <w:r>
        <w:rPr>
          <w:rFonts w:ascii="Arial" w:eastAsia="Times New Roman" w:hAnsi="Arial" w:cs="Times New Roman"/>
          <w:sz w:val="24"/>
          <w:szCs w:val="20"/>
        </w:rPr>
        <w:t>is identified as vision related</w:t>
      </w:r>
      <w:r w:rsidRPr="008915BD">
        <w:rPr>
          <w:rFonts w:ascii="Arial" w:eastAsia="Times New Roman" w:hAnsi="Arial" w:cs="Times New Roman"/>
          <w:sz w:val="24"/>
          <w:szCs w:val="20"/>
          <w:vertAlign w:val="superscript"/>
        </w:rPr>
        <w:footnoteReference w:id="3"/>
      </w:r>
      <w:r w:rsidRPr="008915BD">
        <w:rPr>
          <w:rFonts w:ascii="Arial" w:eastAsia="Times New Roman" w:hAnsi="Arial" w:cs="Times New Roman"/>
          <w:sz w:val="24"/>
          <w:szCs w:val="20"/>
        </w:rPr>
        <w:t>.</w:t>
      </w:r>
    </w:p>
    <w:p w:rsidR="008915BD" w:rsidRPr="008915BD" w:rsidRDefault="008915BD" w:rsidP="008915BD">
      <w:pPr>
        <w:spacing w:before="120" w:after="0" w:line="240" w:lineRule="auto"/>
        <w:rPr>
          <w:rFonts w:ascii="Arial" w:eastAsia="Times New Roman" w:hAnsi="Arial" w:cs="Times New Roman"/>
          <w:sz w:val="24"/>
          <w:szCs w:val="20"/>
        </w:rPr>
      </w:pPr>
      <w:r w:rsidRPr="008915BD">
        <w:rPr>
          <w:rFonts w:ascii="Arial" w:eastAsia="Times New Roman" w:hAnsi="Arial" w:cs="Times New Roman"/>
          <w:sz w:val="24"/>
          <w:szCs w:val="20"/>
        </w:rPr>
        <w:t xml:space="preserve">DSS also said the data indicated that, overall, and without adjustment for people’s age and other characteristics, people whose primary disability is vision related do worse than the overall outcome for people in DES. The data indicated that: </w:t>
      </w:r>
    </w:p>
    <w:p w:rsidR="008915BD" w:rsidRPr="008915BD" w:rsidRDefault="008915BD" w:rsidP="008915BD">
      <w:pPr>
        <w:numPr>
          <w:ilvl w:val="0"/>
          <w:numId w:val="12"/>
        </w:numPr>
        <w:spacing w:before="120" w:after="0" w:line="240" w:lineRule="auto"/>
        <w:ind w:left="778"/>
        <w:rPr>
          <w:rFonts w:ascii="Arial" w:eastAsia="Times New Roman" w:hAnsi="Arial" w:cs="Arial"/>
          <w:sz w:val="24"/>
          <w:szCs w:val="24"/>
        </w:rPr>
      </w:pPr>
      <w:r w:rsidRPr="008915BD">
        <w:rPr>
          <w:rFonts w:ascii="Arial" w:eastAsia="Times New Roman" w:hAnsi="Arial" w:cs="Times New Roman"/>
          <w:sz w:val="24"/>
          <w:szCs w:val="20"/>
        </w:rPr>
        <w:t>22.7 per cent of people with primarily vison related disability are employed 3 months after their participation compared to 31.1 per cent for all participants</w:t>
      </w:r>
    </w:p>
    <w:p w:rsidR="008915BD" w:rsidRPr="008915BD" w:rsidRDefault="008915BD" w:rsidP="008915BD">
      <w:pPr>
        <w:numPr>
          <w:ilvl w:val="0"/>
          <w:numId w:val="12"/>
        </w:numPr>
        <w:spacing w:before="120" w:after="0" w:line="240" w:lineRule="auto"/>
        <w:ind w:left="778"/>
        <w:rPr>
          <w:rFonts w:ascii="Arial" w:eastAsia="Times New Roman" w:hAnsi="Arial" w:cs="Arial"/>
          <w:sz w:val="24"/>
          <w:szCs w:val="24"/>
        </w:rPr>
      </w:pPr>
      <w:r w:rsidRPr="008915BD">
        <w:rPr>
          <w:rFonts w:ascii="Arial" w:eastAsia="Times New Roman" w:hAnsi="Arial" w:cs="Times New Roman"/>
          <w:sz w:val="24"/>
          <w:szCs w:val="20"/>
        </w:rPr>
        <w:t>49.5 per cent are unemployed compared to 39.3 per cent for all participants.</w:t>
      </w:r>
      <w:r w:rsidRPr="008915BD">
        <w:rPr>
          <w:rFonts w:ascii="Arial" w:eastAsia="Times New Roman" w:hAnsi="Arial" w:cs="Arial"/>
          <w:sz w:val="24"/>
          <w:szCs w:val="24"/>
          <w:vertAlign w:val="superscript"/>
        </w:rPr>
        <w:t xml:space="preserve"> </w:t>
      </w:r>
    </w:p>
    <w:p w:rsidR="008915BD" w:rsidRDefault="008915BD" w:rsidP="00DD6294">
      <w:pPr>
        <w:spacing w:before="120" w:after="120"/>
        <w:rPr>
          <w:rFonts w:ascii="Arial" w:hAnsi="Arial"/>
          <w:sz w:val="24"/>
          <w:szCs w:val="24"/>
        </w:rPr>
      </w:pPr>
      <w:r>
        <w:rPr>
          <w:rFonts w:ascii="Arial" w:hAnsi="Arial"/>
          <w:sz w:val="24"/>
          <w:szCs w:val="24"/>
        </w:rPr>
        <w:t>This data shows how hard it is for people who are blind or vision impaired to not only obtain some form of employment but also how hard it is to retain that employment. To lose the Mobility Allowance after only 4 weeks of not being engaged in a qualifying activity will have an enormous impact on an individual’s ability to continue to find work.</w:t>
      </w:r>
    </w:p>
    <w:p w:rsidR="001443B1" w:rsidRDefault="008543F3" w:rsidP="00DD6294">
      <w:pPr>
        <w:spacing w:before="120" w:after="120"/>
        <w:rPr>
          <w:rFonts w:ascii="Arial" w:hAnsi="Arial"/>
          <w:sz w:val="24"/>
          <w:szCs w:val="24"/>
        </w:rPr>
      </w:pPr>
      <w:r>
        <w:rPr>
          <w:rFonts w:ascii="Arial" w:hAnsi="Arial"/>
          <w:sz w:val="24"/>
          <w:szCs w:val="24"/>
        </w:rPr>
        <w:t xml:space="preserve">Further this reduction in the continuation period </w:t>
      </w:r>
      <w:r w:rsidR="00866690">
        <w:rPr>
          <w:rFonts w:ascii="Arial" w:hAnsi="Arial"/>
          <w:sz w:val="24"/>
          <w:szCs w:val="24"/>
        </w:rPr>
        <w:t xml:space="preserve">from 12 weeks to 4 weeks </w:t>
      </w:r>
      <w:r>
        <w:rPr>
          <w:rFonts w:ascii="Arial" w:hAnsi="Arial"/>
          <w:sz w:val="24"/>
          <w:szCs w:val="24"/>
        </w:rPr>
        <w:t xml:space="preserve">will have a detrimental effect on volunteers in Australia. </w:t>
      </w:r>
      <w:r w:rsidRPr="008543F3">
        <w:rPr>
          <w:rFonts w:ascii="Arial" w:hAnsi="Arial"/>
          <w:sz w:val="24"/>
          <w:szCs w:val="24"/>
        </w:rPr>
        <w:t xml:space="preserve">If </w:t>
      </w:r>
      <w:r>
        <w:rPr>
          <w:rFonts w:ascii="Arial" w:hAnsi="Arial"/>
          <w:sz w:val="24"/>
          <w:szCs w:val="24"/>
        </w:rPr>
        <w:t xml:space="preserve">a person with a disability retires </w:t>
      </w:r>
      <w:r>
        <w:rPr>
          <w:rFonts w:ascii="Arial" w:hAnsi="Arial"/>
          <w:sz w:val="24"/>
          <w:szCs w:val="24"/>
        </w:rPr>
        <w:lastRenderedPageBreak/>
        <w:t xml:space="preserve">from paid work and </w:t>
      </w:r>
      <w:r w:rsidRPr="008543F3">
        <w:rPr>
          <w:rFonts w:ascii="Arial" w:hAnsi="Arial"/>
          <w:sz w:val="24"/>
          <w:szCs w:val="24"/>
        </w:rPr>
        <w:t>seek</w:t>
      </w:r>
      <w:r>
        <w:rPr>
          <w:rFonts w:ascii="Arial" w:hAnsi="Arial"/>
          <w:sz w:val="24"/>
          <w:szCs w:val="24"/>
        </w:rPr>
        <w:t xml:space="preserve">s to engage in </w:t>
      </w:r>
      <w:r w:rsidRPr="008543F3">
        <w:rPr>
          <w:rFonts w:ascii="Arial" w:hAnsi="Arial"/>
          <w:sz w:val="24"/>
          <w:szCs w:val="24"/>
        </w:rPr>
        <w:t>voluntary activities</w:t>
      </w:r>
      <w:r>
        <w:rPr>
          <w:rFonts w:ascii="Arial" w:hAnsi="Arial"/>
          <w:sz w:val="24"/>
          <w:szCs w:val="24"/>
        </w:rPr>
        <w:t>, it is unrealistic to expect arrangements to be made within 4 weeks.</w:t>
      </w:r>
      <w:r w:rsidR="00866690">
        <w:rPr>
          <w:rFonts w:ascii="Arial" w:hAnsi="Arial"/>
          <w:sz w:val="24"/>
          <w:szCs w:val="24"/>
        </w:rPr>
        <w:t xml:space="preserve"> </w:t>
      </w:r>
    </w:p>
    <w:p w:rsidR="005E29BA" w:rsidRPr="008915BD" w:rsidRDefault="008915BD" w:rsidP="00DD6294">
      <w:pPr>
        <w:spacing w:before="120" w:after="120"/>
        <w:rPr>
          <w:rFonts w:ascii="Arial" w:hAnsi="Arial"/>
          <w:b/>
          <w:sz w:val="24"/>
          <w:szCs w:val="24"/>
        </w:rPr>
      </w:pPr>
      <w:r w:rsidRPr="008915BD">
        <w:rPr>
          <w:rFonts w:ascii="Arial" w:hAnsi="Arial"/>
          <w:b/>
          <w:sz w:val="24"/>
          <w:szCs w:val="24"/>
        </w:rPr>
        <w:t xml:space="preserve">ABF recommends the Senate Committee reconsiders the reduction in the continuation period from 12 weeks to 4 weeks and reinstates it at 12 weeks. The reduction will have a detrimental effect on the employment prospects and overall wellbeing of a person </w:t>
      </w:r>
      <w:r w:rsidR="008543F3">
        <w:rPr>
          <w:rFonts w:ascii="Arial" w:hAnsi="Arial"/>
          <w:b/>
          <w:sz w:val="24"/>
          <w:szCs w:val="24"/>
        </w:rPr>
        <w:t>who is blind or vision impaired as well as volunteering in Australia.</w:t>
      </w:r>
    </w:p>
    <w:p w:rsidR="005E29BA" w:rsidRPr="00F35A88" w:rsidRDefault="00407990" w:rsidP="00DD6294">
      <w:pPr>
        <w:spacing w:before="120" w:after="120"/>
        <w:rPr>
          <w:rFonts w:ascii="Arial" w:hAnsi="Arial"/>
          <w:b/>
          <w:sz w:val="28"/>
          <w:szCs w:val="28"/>
        </w:rPr>
      </w:pPr>
      <w:r>
        <w:rPr>
          <w:rFonts w:ascii="Arial" w:hAnsi="Arial"/>
          <w:b/>
          <w:sz w:val="28"/>
          <w:szCs w:val="28"/>
        </w:rPr>
        <w:t>People over 65 years old</w:t>
      </w:r>
    </w:p>
    <w:p w:rsidR="00866690" w:rsidRDefault="00624AB7" w:rsidP="00DD6294">
      <w:pPr>
        <w:spacing w:before="120" w:after="120"/>
        <w:rPr>
          <w:rFonts w:ascii="Arial" w:hAnsi="Arial"/>
          <w:sz w:val="24"/>
          <w:szCs w:val="24"/>
        </w:rPr>
      </w:pPr>
      <w:r>
        <w:rPr>
          <w:rFonts w:ascii="Arial" w:hAnsi="Arial"/>
          <w:sz w:val="24"/>
          <w:szCs w:val="24"/>
        </w:rPr>
        <w:t xml:space="preserve">If people who are blind or vision impaired continue to work over the age of 65, they will be unable to access the NDIS </w:t>
      </w:r>
      <w:r w:rsidR="009E26F0">
        <w:rPr>
          <w:rFonts w:ascii="Arial" w:hAnsi="Arial"/>
          <w:sz w:val="24"/>
          <w:szCs w:val="24"/>
        </w:rPr>
        <w:t>and the</w:t>
      </w:r>
      <w:r w:rsidR="00866690">
        <w:rPr>
          <w:rFonts w:ascii="Arial" w:hAnsi="Arial"/>
          <w:sz w:val="24"/>
          <w:szCs w:val="24"/>
        </w:rPr>
        <w:t>refore the</w:t>
      </w:r>
      <w:r w:rsidR="00FB737F">
        <w:rPr>
          <w:rFonts w:ascii="Arial" w:hAnsi="Arial"/>
          <w:sz w:val="24"/>
          <w:szCs w:val="24"/>
        </w:rPr>
        <w:t xml:space="preserve"> M</w:t>
      </w:r>
      <w:r w:rsidR="009E26F0">
        <w:rPr>
          <w:rFonts w:ascii="Arial" w:hAnsi="Arial"/>
          <w:sz w:val="24"/>
          <w:szCs w:val="24"/>
        </w:rPr>
        <w:t>obility A</w:t>
      </w:r>
      <w:r>
        <w:rPr>
          <w:rFonts w:ascii="Arial" w:hAnsi="Arial"/>
          <w:sz w:val="24"/>
          <w:szCs w:val="24"/>
        </w:rPr>
        <w:t xml:space="preserve">llowance. </w:t>
      </w:r>
    </w:p>
    <w:p w:rsidR="00866690" w:rsidRDefault="009609A5" w:rsidP="00DD6294">
      <w:pPr>
        <w:spacing w:before="120" w:after="120"/>
        <w:rPr>
          <w:rFonts w:ascii="Arial" w:hAnsi="Arial"/>
          <w:sz w:val="24"/>
          <w:szCs w:val="24"/>
        </w:rPr>
      </w:pPr>
      <w:r>
        <w:rPr>
          <w:rFonts w:ascii="Arial" w:hAnsi="Arial"/>
          <w:sz w:val="24"/>
          <w:szCs w:val="24"/>
        </w:rPr>
        <w:t xml:space="preserve">Given the government is raising the retirement age and the pension payment age, most people will need to continue to work over the age of 65. </w:t>
      </w:r>
      <w:r w:rsidR="00866690">
        <w:rPr>
          <w:rFonts w:ascii="Arial" w:hAnsi="Arial"/>
          <w:sz w:val="24"/>
          <w:szCs w:val="24"/>
        </w:rPr>
        <w:t xml:space="preserve">That is, the Government is creating programs and schemes, including the transition of the Mobility Allowance into the NDIS, </w:t>
      </w:r>
      <w:r w:rsidR="00866690" w:rsidRPr="00866690">
        <w:rPr>
          <w:rFonts w:ascii="Arial" w:hAnsi="Arial"/>
          <w:sz w:val="24"/>
          <w:szCs w:val="24"/>
        </w:rPr>
        <w:t xml:space="preserve">that are not aligned to the </w:t>
      </w:r>
      <w:r w:rsidR="00866690">
        <w:rPr>
          <w:rFonts w:ascii="Arial" w:hAnsi="Arial"/>
          <w:sz w:val="24"/>
          <w:szCs w:val="24"/>
        </w:rPr>
        <w:t xml:space="preserve">age requirements in a variety of </w:t>
      </w:r>
      <w:r w:rsidR="00D334E8">
        <w:rPr>
          <w:rFonts w:ascii="Arial" w:hAnsi="Arial"/>
          <w:sz w:val="24"/>
          <w:szCs w:val="24"/>
        </w:rPr>
        <w:t xml:space="preserve">other </w:t>
      </w:r>
      <w:r w:rsidR="00866690">
        <w:rPr>
          <w:rFonts w:ascii="Arial" w:hAnsi="Arial"/>
          <w:sz w:val="24"/>
          <w:szCs w:val="24"/>
        </w:rPr>
        <w:t xml:space="preserve">Government policies and legislation such as the </w:t>
      </w:r>
      <w:r w:rsidR="00866690" w:rsidRPr="00D334E8">
        <w:rPr>
          <w:rFonts w:ascii="Arial" w:hAnsi="Arial"/>
          <w:i/>
          <w:sz w:val="24"/>
          <w:szCs w:val="24"/>
        </w:rPr>
        <w:t>Social Security Act 1991</w:t>
      </w:r>
      <w:r w:rsidR="00866690" w:rsidRPr="00866690">
        <w:rPr>
          <w:rFonts w:ascii="Arial" w:hAnsi="Arial"/>
          <w:sz w:val="24"/>
          <w:szCs w:val="24"/>
        </w:rPr>
        <w:t xml:space="preserve">, </w:t>
      </w:r>
      <w:r w:rsidR="00866690">
        <w:rPr>
          <w:rFonts w:ascii="Arial" w:hAnsi="Arial"/>
          <w:sz w:val="24"/>
          <w:szCs w:val="24"/>
        </w:rPr>
        <w:t>income support payments, the aged pension (age 67)</w:t>
      </w:r>
      <w:r w:rsidR="00866690" w:rsidRPr="00866690">
        <w:rPr>
          <w:rFonts w:ascii="Arial" w:hAnsi="Arial"/>
          <w:sz w:val="24"/>
          <w:szCs w:val="24"/>
        </w:rPr>
        <w:t>,</w:t>
      </w:r>
      <w:r w:rsidR="00866690">
        <w:rPr>
          <w:rFonts w:ascii="Arial" w:hAnsi="Arial"/>
          <w:sz w:val="24"/>
          <w:szCs w:val="24"/>
        </w:rPr>
        <w:t xml:space="preserve"> </w:t>
      </w:r>
      <w:r w:rsidR="00D334E8">
        <w:rPr>
          <w:rFonts w:ascii="Arial" w:hAnsi="Arial"/>
          <w:sz w:val="24"/>
          <w:szCs w:val="24"/>
        </w:rPr>
        <w:t xml:space="preserve">NDIS (age 65) and </w:t>
      </w:r>
      <w:r w:rsidR="00866690">
        <w:rPr>
          <w:rFonts w:ascii="Arial" w:hAnsi="Arial"/>
          <w:sz w:val="24"/>
          <w:szCs w:val="24"/>
        </w:rPr>
        <w:t>tax benefits.</w:t>
      </w:r>
      <w:r w:rsidR="00D334E8">
        <w:rPr>
          <w:rFonts w:ascii="Arial" w:hAnsi="Arial"/>
          <w:sz w:val="24"/>
          <w:szCs w:val="24"/>
        </w:rPr>
        <w:t xml:space="preserve"> The Government</w:t>
      </w:r>
      <w:r w:rsidR="00866690" w:rsidRPr="00866690">
        <w:rPr>
          <w:rFonts w:ascii="Arial" w:hAnsi="Arial"/>
          <w:sz w:val="24"/>
          <w:szCs w:val="24"/>
        </w:rPr>
        <w:t xml:space="preserve"> need</w:t>
      </w:r>
      <w:r w:rsidR="00D334E8">
        <w:rPr>
          <w:rFonts w:ascii="Arial" w:hAnsi="Arial"/>
          <w:sz w:val="24"/>
          <w:szCs w:val="24"/>
        </w:rPr>
        <w:t>s</w:t>
      </w:r>
      <w:r w:rsidR="00866690" w:rsidRPr="00866690">
        <w:rPr>
          <w:rFonts w:ascii="Arial" w:hAnsi="Arial"/>
          <w:sz w:val="24"/>
          <w:szCs w:val="24"/>
        </w:rPr>
        <w:t xml:space="preserve"> to </w:t>
      </w:r>
      <w:r w:rsidR="00D334E8">
        <w:rPr>
          <w:rFonts w:ascii="Arial" w:hAnsi="Arial"/>
          <w:sz w:val="24"/>
          <w:szCs w:val="24"/>
        </w:rPr>
        <w:t>ensure</w:t>
      </w:r>
      <w:r w:rsidR="00866690" w:rsidRPr="00866690">
        <w:rPr>
          <w:rFonts w:ascii="Arial" w:hAnsi="Arial"/>
          <w:sz w:val="24"/>
          <w:szCs w:val="24"/>
        </w:rPr>
        <w:t xml:space="preserve"> </w:t>
      </w:r>
      <w:r w:rsidR="00D334E8">
        <w:rPr>
          <w:rFonts w:ascii="Arial" w:hAnsi="Arial"/>
          <w:sz w:val="24"/>
          <w:szCs w:val="24"/>
        </w:rPr>
        <w:t xml:space="preserve">the age requirements and limits in all its </w:t>
      </w:r>
      <w:r w:rsidR="00866690" w:rsidRPr="00866690">
        <w:rPr>
          <w:rFonts w:ascii="Arial" w:hAnsi="Arial"/>
          <w:sz w:val="24"/>
          <w:szCs w:val="24"/>
        </w:rPr>
        <w:t xml:space="preserve">programs </w:t>
      </w:r>
      <w:r w:rsidR="00D334E8">
        <w:rPr>
          <w:rFonts w:ascii="Arial" w:hAnsi="Arial"/>
          <w:sz w:val="24"/>
          <w:szCs w:val="24"/>
        </w:rPr>
        <w:t xml:space="preserve">and schemes are </w:t>
      </w:r>
      <w:r w:rsidR="00866690" w:rsidRPr="00866690">
        <w:rPr>
          <w:rFonts w:ascii="Arial" w:hAnsi="Arial"/>
          <w:sz w:val="24"/>
          <w:szCs w:val="24"/>
        </w:rPr>
        <w:t xml:space="preserve">aligned with </w:t>
      </w:r>
      <w:r w:rsidR="00D334E8">
        <w:rPr>
          <w:rFonts w:ascii="Arial" w:hAnsi="Arial"/>
          <w:sz w:val="24"/>
          <w:szCs w:val="24"/>
        </w:rPr>
        <w:t xml:space="preserve">the Government’s </w:t>
      </w:r>
      <w:r w:rsidR="00866690" w:rsidRPr="00866690">
        <w:rPr>
          <w:rFonts w:ascii="Arial" w:hAnsi="Arial"/>
          <w:sz w:val="24"/>
          <w:szCs w:val="24"/>
        </w:rPr>
        <w:t>expectations</w:t>
      </w:r>
      <w:r w:rsidR="00D334E8">
        <w:rPr>
          <w:rFonts w:ascii="Arial" w:hAnsi="Arial"/>
          <w:sz w:val="24"/>
          <w:szCs w:val="24"/>
        </w:rPr>
        <w:t xml:space="preserve"> of an individual’s working life and retirement age</w:t>
      </w:r>
      <w:r w:rsidR="00866690" w:rsidRPr="00866690">
        <w:rPr>
          <w:rFonts w:ascii="Arial" w:hAnsi="Arial"/>
          <w:sz w:val="24"/>
          <w:szCs w:val="24"/>
        </w:rPr>
        <w:t>.</w:t>
      </w:r>
    </w:p>
    <w:p w:rsidR="001443B1" w:rsidRDefault="001443B1" w:rsidP="00DD6294">
      <w:pPr>
        <w:spacing w:before="120" w:after="120"/>
        <w:rPr>
          <w:rFonts w:ascii="Arial" w:hAnsi="Arial"/>
          <w:sz w:val="24"/>
          <w:szCs w:val="24"/>
        </w:rPr>
      </w:pPr>
      <w:r>
        <w:rPr>
          <w:rFonts w:ascii="Arial" w:hAnsi="Arial"/>
          <w:sz w:val="24"/>
          <w:szCs w:val="24"/>
        </w:rPr>
        <w:t>In addition to paid employment, the removal of the</w:t>
      </w:r>
      <w:r w:rsidRPr="00D334E8">
        <w:rPr>
          <w:rFonts w:ascii="Arial" w:hAnsi="Arial"/>
          <w:sz w:val="24"/>
          <w:szCs w:val="24"/>
        </w:rPr>
        <w:t xml:space="preserve"> Mobility Allowance </w:t>
      </w:r>
      <w:r>
        <w:rPr>
          <w:rFonts w:ascii="Arial" w:hAnsi="Arial"/>
          <w:sz w:val="24"/>
          <w:szCs w:val="24"/>
        </w:rPr>
        <w:t>for over 65s will restrict the v</w:t>
      </w:r>
      <w:r w:rsidRPr="00D334E8">
        <w:rPr>
          <w:rFonts w:ascii="Arial" w:hAnsi="Arial"/>
          <w:sz w:val="24"/>
          <w:szCs w:val="24"/>
        </w:rPr>
        <w:t xml:space="preserve">olunteer capacity </w:t>
      </w:r>
      <w:r>
        <w:rPr>
          <w:rFonts w:ascii="Arial" w:hAnsi="Arial"/>
          <w:sz w:val="24"/>
          <w:szCs w:val="24"/>
        </w:rPr>
        <w:t>within the blindness community if those volunteers</w:t>
      </w:r>
      <w:r w:rsidRPr="00D334E8">
        <w:rPr>
          <w:rFonts w:ascii="Arial" w:hAnsi="Arial"/>
          <w:sz w:val="24"/>
          <w:szCs w:val="24"/>
        </w:rPr>
        <w:t xml:space="preserve"> are unable to </w:t>
      </w:r>
      <w:r>
        <w:rPr>
          <w:rFonts w:ascii="Arial" w:hAnsi="Arial"/>
          <w:sz w:val="24"/>
          <w:szCs w:val="24"/>
        </w:rPr>
        <w:t xml:space="preserve">have supported </w:t>
      </w:r>
      <w:r w:rsidRPr="00D334E8">
        <w:rPr>
          <w:rFonts w:ascii="Arial" w:hAnsi="Arial"/>
          <w:sz w:val="24"/>
          <w:szCs w:val="24"/>
        </w:rPr>
        <w:t xml:space="preserve">travel over </w:t>
      </w:r>
      <w:r>
        <w:rPr>
          <w:rFonts w:ascii="Arial" w:hAnsi="Arial"/>
          <w:sz w:val="24"/>
          <w:szCs w:val="24"/>
        </w:rPr>
        <w:t>the age of 65.</w:t>
      </w:r>
    </w:p>
    <w:p w:rsidR="005E29BA" w:rsidRDefault="00D17641" w:rsidP="00DD6294">
      <w:pPr>
        <w:spacing w:before="120" w:after="120"/>
        <w:rPr>
          <w:rFonts w:ascii="Arial" w:hAnsi="Arial"/>
          <w:sz w:val="24"/>
          <w:szCs w:val="24"/>
        </w:rPr>
      </w:pPr>
      <w:r>
        <w:rPr>
          <w:rFonts w:ascii="Arial" w:hAnsi="Arial"/>
          <w:sz w:val="24"/>
          <w:szCs w:val="24"/>
        </w:rPr>
        <w:t xml:space="preserve">With the transfer of the Mobility Allowance into the NDIS, it is not clear what equivalent support is going to be available to someone who acquires their disability over the age of 65 and who is still in employment </w:t>
      </w:r>
      <w:r w:rsidR="001974C5">
        <w:rPr>
          <w:rFonts w:ascii="Arial" w:hAnsi="Arial"/>
          <w:sz w:val="24"/>
          <w:szCs w:val="24"/>
        </w:rPr>
        <w:t xml:space="preserve">or wants to contribute to the volunteer community </w:t>
      </w:r>
      <w:r>
        <w:rPr>
          <w:rFonts w:ascii="Arial" w:hAnsi="Arial"/>
          <w:sz w:val="24"/>
          <w:szCs w:val="24"/>
        </w:rPr>
        <w:t>and needs a Mobility Allowa</w:t>
      </w:r>
      <w:r w:rsidR="001974C5">
        <w:rPr>
          <w:rFonts w:ascii="Arial" w:hAnsi="Arial"/>
          <w:sz w:val="24"/>
          <w:szCs w:val="24"/>
        </w:rPr>
        <w:t>nce in order to continue to these activities</w:t>
      </w:r>
      <w:r>
        <w:rPr>
          <w:rFonts w:ascii="Arial" w:hAnsi="Arial"/>
          <w:sz w:val="24"/>
          <w:szCs w:val="24"/>
        </w:rPr>
        <w:t>. These people would not benefit from continuity of support because they wil</w:t>
      </w:r>
      <w:r w:rsidR="009E26F0">
        <w:rPr>
          <w:rFonts w:ascii="Arial" w:hAnsi="Arial"/>
          <w:sz w:val="24"/>
          <w:szCs w:val="24"/>
        </w:rPr>
        <w:t xml:space="preserve">l not have received </w:t>
      </w:r>
      <w:r w:rsidR="001974C5">
        <w:rPr>
          <w:rFonts w:ascii="Arial" w:hAnsi="Arial"/>
          <w:sz w:val="24"/>
          <w:szCs w:val="24"/>
        </w:rPr>
        <w:t xml:space="preserve">it </w:t>
      </w:r>
      <w:r w:rsidR="009E26F0">
        <w:rPr>
          <w:rFonts w:ascii="Arial" w:hAnsi="Arial"/>
          <w:sz w:val="24"/>
          <w:szCs w:val="24"/>
        </w:rPr>
        <w:t>in the past (they will not be ongoing recipients, they will be new to the allowance).</w:t>
      </w:r>
    </w:p>
    <w:p w:rsidR="00D17641" w:rsidRDefault="00D17641" w:rsidP="00DD6294">
      <w:pPr>
        <w:spacing w:before="120" w:after="120"/>
        <w:rPr>
          <w:rFonts w:ascii="Arial" w:hAnsi="Arial"/>
          <w:sz w:val="24"/>
          <w:szCs w:val="24"/>
        </w:rPr>
      </w:pPr>
      <w:r w:rsidRPr="00524571">
        <w:rPr>
          <w:rFonts w:ascii="Arial" w:hAnsi="Arial"/>
          <w:b/>
          <w:sz w:val="24"/>
          <w:szCs w:val="24"/>
        </w:rPr>
        <w:t xml:space="preserve">ABF is calling for further information about </w:t>
      </w:r>
      <w:r w:rsidR="00524571" w:rsidRPr="00524571">
        <w:rPr>
          <w:rFonts w:ascii="Arial" w:hAnsi="Arial"/>
          <w:b/>
          <w:sz w:val="24"/>
          <w:szCs w:val="24"/>
        </w:rPr>
        <w:t xml:space="preserve">how </w:t>
      </w:r>
      <w:r w:rsidRPr="00524571">
        <w:rPr>
          <w:rFonts w:ascii="Arial" w:hAnsi="Arial"/>
          <w:b/>
          <w:sz w:val="24"/>
          <w:szCs w:val="24"/>
        </w:rPr>
        <w:t xml:space="preserve">people who acquire a disability over the age of 65 and who need </w:t>
      </w:r>
      <w:r w:rsidR="00524571" w:rsidRPr="00524571">
        <w:rPr>
          <w:rFonts w:ascii="Arial" w:hAnsi="Arial"/>
          <w:b/>
          <w:sz w:val="24"/>
          <w:szCs w:val="24"/>
        </w:rPr>
        <w:t xml:space="preserve">the Mobility Allowance are going to access </w:t>
      </w:r>
      <w:r w:rsidR="00CE5BF6">
        <w:rPr>
          <w:rFonts w:ascii="Arial" w:hAnsi="Arial"/>
          <w:b/>
          <w:sz w:val="24"/>
          <w:szCs w:val="24"/>
        </w:rPr>
        <w:t>subsidies that support transport to employment</w:t>
      </w:r>
      <w:r w:rsidR="00524571">
        <w:rPr>
          <w:rFonts w:ascii="Arial" w:hAnsi="Arial"/>
          <w:sz w:val="24"/>
          <w:szCs w:val="24"/>
        </w:rPr>
        <w:t xml:space="preserve">. </w:t>
      </w:r>
    </w:p>
    <w:p w:rsidR="005E29BA" w:rsidRPr="009E26F0" w:rsidRDefault="00407990" w:rsidP="00DD6294">
      <w:pPr>
        <w:spacing w:before="120" w:after="120"/>
        <w:rPr>
          <w:rFonts w:ascii="Arial" w:hAnsi="Arial"/>
          <w:b/>
          <w:sz w:val="28"/>
          <w:szCs w:val="28"/>
        </w:rPr>
      </w:pPr>
      <w:r>
        <w:rPr>
          <w:rFonts w:ascii="Arial" w:hAnsi="Arial"/>
          <w:b/>
          <w:sz w:val="28"/>
          <w:szCs w:val="28"/>
        </w:rPr>
        <w:t>Continuity of support</w:t>
      </w:r>
    </w:p>
    <w:p w:rsidR="005E29BA" w:rsidRPr="005E29BA" w:rsidRDefault="00624AB7" w:rsidP="00DD6294">
      <w:pPr>
        <w:spacing w:before="120" w:after="120"/>
        <w:rPr>
          <w:rFonts w:ascii="Arial" w:hAnsi="Arial"/>
          <w:sz w:val="24"/>
          <w:szCs w:val="24"/>
        </w:rPr>
      </w:pPr>
      <w:r>
        <w:rPr>
          <w:rFonts w:ascii="Arial" w:hAnsi="Arial"/>
          <w:sz w:val="24"/>
          <w:szCs w:val="24"/>
        </w:rPr>
        <w:t xml:space="preserve">ABF notes in the Second Reading speech, Minister Christian Porter said that the government is working to ensure that those not expected to transition into the NDIS (due to age or ineligibility) will continue to receive the support they need. </w:t>
      </w:r>
      <w:r w:rsidR="006C1F77">
        <w:rPr>
          <w:rFonts w:ascii="Arial" w:hAnsi="Arial"/>
          <w:sz w:val="24"/>
          <w:szCs w:val="24"/>
        </w:rPr>
        <w:t>He said the Bill “will ensure that continuity of support is provided to current recipients of Mobility Allowance who may not be eligible for the NDIS”</w:t>
      </w:r>
      <w:r w:rsidR="006C1F77">
        <w:rPr>
          <w:rStyle w:val="FootnoteReference"/>
          <w:rFonts w:ascii="Arial" w:hAnsi="Arial"/>
          <w:sz w:val="24"/>
          <w:szCs w:val="24"/>
        </w:rPr>
        <w:footnoteReference w:id="4"/>
      </w:r>
      <w:r w:rsidR="006C1F77">
        <w:rPr>
          <w:rFonts w:ascii="Arial" w:hAnsi="Arial"/>
          <w:sz w:val="24"/>
          <w:szCs w:val="24"/>
        </w:rPr>
        <w:t>.</w:t>
      </w:r>
      <w:r w:rsidR="00E37C4B">
        <w:rPr>
          <w:rFonts w:ascii="Arial" w:hAnsi="Arial"/>
          <w:sz w:val="24"/>
          <w:szCs w:val="24"/>
        </w:rPr>
        <w:t xml:space="preserve"> </w:t>
      </w:r>
    </w:p>
    <w:p w:rsidR="009E26F0" w:rsidRDefault="00F911DB" w:rsidP="009E26F0">
      <w:pPr>
        <w:spacing w:before="120" w:after="120"/>
        <w:rPr>
          <w:rFonts w:ascii="Arial" w:hAnsi="Arial"/>
          <w:sz w:val="24"/>
          <w:szCs w:val="24"/>
        </w:rPr>
      </w:pPr>
      <w:r>
        <w:rPr>
          <w:rFonts w:ascii="Arial" w:hAnsi="Arial"/>
          <w:sz w:val="24"/>
          <w:szCs w:val="24"/>
        </w:rPr>
        <w:lastRenderedPageBreak/>
        <w:t>The Minister went on to say that “current recipients of mobility allowance who are still in receipt of the payment as at 30 June 2020, as they have been found to be ineligible for the NDIS, will continue to receive support in the longer term pursuant to a commitment to provide continuity of support for existing Commonwealth clients”</w:t>
      </w:r>
      <w:r>
        <w:rPr>
          <w:rStyle w:val="FootnoteReference"/>
          <w:rFonts w:ascii="Arial" w:hAnsi="Arial"/>
          <w:sz w:val="24"/>
          <w:szCs w:val="24"/>
        </w:rPr>
        <w:footnoteReference w:id="5"/>
      </w:r>
      <w:r>
        <w:rPr>
          <w:rFonts w:ascii="Arial" w:hAnsi="Arial"/>
          <w:sz w:val="24"/>
          <w:szCs w:val="24"/>
        </w:rPr>
        <w:t xml:space="preserve">. </w:t>
      </w:r>
    </w:p>
    <w:p w:rsidR="009E26F0" w:rsidRDefault="009E26F0" w:rsidP="009E26F0">
      <w:pPr>
        <w:spacing w:before="120" w:after="120"/>
        <w:rPr>
          <w:rFonts w:ascii="Arial" w:hAnsi="Arial"/>
          <w:sz w:val="24"/>
          <w:szCs w:val="24"/>
        </w:rPr>
      </w:pPr>
      <w:r>
        <w:rPr>
          <w:rFonts w:ascii="Arial" w:hAnsi="Arial"/>
          <w:sz w:val="24"/>
          <w:szCs w:val="24"/>
        </w:rPr>
        <w:t>ABF is concerned that there is no detail as to how the continuity of support program is going to work in operation. ABF has not seen any specific information about continuity of support, particularly in relation to those people who are blind or vision impaired and over the age of 65 who will not qualify for an NDIS package and who will lose their current entitlements.</w:t>
      </w:r>
    </w:p>
    <w:p w:rsidR="004D08ED" w:rsidRDefault="009E26F0" w:rsidP="00DD6294">
      <w:pPr>
        <w:spacing w:before="120" w:after="120"/>
        <w:rPr>
          <w:rFonts w:ascii="Arial" w:hAnsi="Arial"/>
          <w:sz w:val="24"/>
          <w:szCs w:val="24"/>
        </w:rPr>
      </w:pPr>
      <w:r>
        <w:rPr>
          <w:rFonts w:ascii="Arial" w:hAnsi="Arial"/>
          <w:sz w:val="24"/>
          <w:szCs w:val="24"/>
        </w:rPr>
        <w:t xml:space="preserve">And, as stated above, continuity of support will only relate to </w:t>
      </w:r>
      <w:r w:rsidRPr="00E13E90">
        <w:rPr>
          <w:rFonts w:ascii="Arial" w:hAnsi="Arial"/>
          <w:i/>
          <w:sz w:val="24"/>
          <w:szCs w:val="24"/>
        </w:rPr>
        <w:t>existing</w:t>
      </w:r>
      <w:r>
        <w:rPr>
          <w:rFonts w:ascii="Arial" w:hAnsi="Arial"/>
          <w:sz w:val="24"/>
          <w:szCs w:val="24"/>
        </w:rPr>
        <w:t xml:space="preserve"> Commonwealth clients. It is not clear what support will be available in place of the Mobility Allowance to people who enter the aged care sector (over 65) and are still in paid work but are not existing Commonwealth clients.</w:t>
      </w:r>
      <w:r w:rsidRPr="009E26F0">
        <w:rPr>
          <w:rFonts w:ascii="Arial" w:hAnsi="Arial"/>
          <w:sz w:val="24"/>
          <w:szCs w:val="24"/>
        </w:rPr>
        <w:t xml:space="preserve"> </w:t>
      </w:r>
    </w:p>
    <w:p w:rsidR="001C236C" w:rsidRPr="00F35A88" w:rsidRDefault="009609A5" w:rsidP="00DD6294">
      <w:pPr>
        <w:spacing w:before="120" w:after="120"/>
        <w:rPr>
          <w:rFonts w:ascii="Arial" w:hAnsi="Arial"/>
          <w:b/>
          <w:sz w:val="24"/>
          <w:szCs w:val="24"/>
        </w:rPr>
      </w:pPr>
      <w:r w:rsidRPr="009609A5">
        <w:rPr>
          <w:rFonts w:ascii="Arial" w:hAnsi="Arial"/>
          <w:b/>
          <w:sz w:val="24"/>
          <w:szCs w:val="24"/>
        </w:rPr>
        <w:t>ABF is seeking f</w:t>
      </w:r>
      <w:r w:rsidR="004D08ED" w:rsidRPr="009609A5">
        <w:rPr>
          <w:rFonts w:ascii="Arial" w:hAnsi="Arial"/>
          <w:b/>
          <w:sz w:val="24"/>
          <w:szCs w:val="24"/>
        </w:rPr>
        <w:t xml:space="preserve">urther clarity around continuity of support including </w:t>
      </w:r>
      <w:r w:rsidRPr="009609A5">
        <w:rPr>
          <w:rFonts w:ascii="Arial" w:hAnsi="Arial"/>
          <w:b/>
          <w:sz w:val="24"/>
          <w:szCs w:val="24"/>
        </w:rPr>
        <w:t>further information on w</w:t>
      </w:r>
      <w:r w:rsidR="0039063B">
        <w:rPr>
          <w:rFonts w:ascii="Arial" w:hAnsi="Arial"/>
          <w:b/>
          <w:sz w:val="24"/>
          <w:szCs w:val="24"/>
        </w:rPr>
        <w:t>here the funding is coming from;</w:t>
      </w:r>
      <w:r w:rsidRPr="009609A5">
        <w:rPr>
          <w:rFonts w:ascii="Arial" w:hAnsi="Arial"/>
          <w:b/>
          <w:sz w:val="24"/>
          <w:szCs w:val="24"/>
        </w:rPr>
        <w:t xml:space="preserve"> how</w:t>
      </w:r>
      <w:r w:rsidR="0039063B">
        <w:rPr>
          <w:rFonts w:ascii="Arial" w:hAnsi="Arial"/>
          <w:b/>
          <w:sz w:val="24"/>
          <w:szCs w:val="24"/>
        </w:rPr>
        <w:t xml:space="preserve"> it is going to be administered;</w:t>
      </w:r>
      <w:r w:rsidRPr="009609A5">
        <w:rPr>
          <w:rFonts w:ascii="Arial" w:hAnsi="Arial"/>
          <w:b/>
          <w:sz w:val="24"/>
          <w:szCs w:val="24"/>
        </w:rPr>
        <w:t xml:space="preserve"> what the eligibility requirements</w:t>
      </w:r>
      <w:r w:rsidR="0039063B">
        <w:rPr>
          <w:rFonts w:ascii="Arial" w:hAnsi="Arial"/>
          <w:b/>
          <w:sz w:val="24"/>
          <w:szCs w:val="24"/>
        </w:rPr>
        <w:t xml:space="preserve"> are; if it is adjusted for CPI; </w:t>
      </w:r>
      <w:r w:rsidR="009E26F0">
        <w:rPr>
          <w:rFonts w:ascii="Arial" w:hAnsi="Arial"/>
          <w:b/>
          <w:sz w:val="24"/>
          <w:szCs w:val="24"/>
        </w:rPr>
        <w:t>and</w:t>
      </w:r>
      <w:r w:rsidR="0039063B">
        <w:rPr>
          <w:rFonts w:ascii="Arial" w:hAnsi="Arial"/>
          <w:b/>
          <w:sz w:val="24"/>
          <w:szCs w:val="24"/>
        </w:rPr>
        <w:t xml:space="preserve">, </w:t>
      </w:r>
      <w:r w:rsidRPr="009609A5">
        <w:rPr>
          <w:rFonts w:ascii="Arial" w:hAnsi="Arial"/>
          <w:b/>
          <w:sz w:val="24"/>
          <w:szCs w:val="24"/>
        </w:rPr>
        <w:t>if it is for an individual’s lifetime.</w:t>
      </w:r>
    </w:p>
    <w:p w:rsidR="001C236C" w:rsidRPr="00F35A88" w:rsidRDefault="001C236C" w:rsidP="00DD6294">
      <w:pPr>
        <w:spacing w:before="120" w:after="120"/>
        <w:rPr>
          <w:rFonts w:ascii="Arial" w:hAnsi="Arial"/>
          <w:b/>
          <w:sz w:val="28"/>
          <w:szCs w:val="28"/>
        </w:rPr>
      </w:pPr>
      <w:r w:rsidRPr="00F35A88">
        <w:rPr>
          <w:rFonts w:ascii="Arial" w:hAnsi="Arial"/>
          <w:b/>
          <w:sz w:val="28"/>
          <w:szCs w:val="28"/>
        </w:rPr>
        <w:t>Conclusion</w:t>
      </w:r>
    </w:p>
    <w:p w:rsidR="001C236C" w:rsidRPr="001C236C" w:rsidRDefault="001C236C" w:rsidP="00DD6294">
      <w:pPr>
        <w:spacing w:before="120" w:after="120"/>
        <w:rPr>
          <w:rFonts w:ascii="Arial" w:hAnsi="Arial"/>
          <w:sz w:val="24"/>
          <w:szCs w:val="24"/>
        </w:rPr>
      </w:pPr>
      <w:r>
        <w:rPr>
          <w:rFonts w:ascii="Arial" w:hAnsi="Arial"/>
          <w:sz w:val="24"/>
          <w:szCs w:val="24"/>
        </w:rPr>
        <w:t xml:space="preserve">ABF is concerned that the Bill transferring the Mobility Allowance into the NDIS will have </w:t>
      </w:r>
      <w:r w:rsidR="009E26F0">
        <w:rPr>
          <w:rFonts w:ascii="Arial" w:hAnsi="Arial"/>
          <w:sz w:val="24"/>
          <w:szCs w:val="24"/>
        </w:rPr>
        <w:t>a detrimental effect</w:t>
      </w:r>
      <w:r>
        <w:rPr>
          <w:rFonts w:ascii="Arial" w:hAnsi="Arial"/>
          <w:sz w:val="24"/>
          <w:szCs w:val="24"/>
        </w:rPr>
        <w:t xml:space="preserve"> on people who are blind or vision impaired both under the age of 65 and over the age of 65.</w:t>
      </w:r>
      <w:r w:rsidR="00F45F6D">
        <w:rPr>
          <w:rFonts w:ascii="Arial" w:hAnsi="Arial"/>
          <w:sz w:val="24"/>
          <w:szCs w:val="24"/>
        </w:rPr>
        <w:t xml:space="preserve"> In particular, these amendments are taking away an individual’s choice and control which is </w:t>
      </w:r>
      <w:r w:rsidR="009E26F0">
        <w:rPr>
          <w:rFonts w:ascii="Arial" w:hAnsi="Arial"/>
          <w:sz w:val="24"/>
          <w:szCs w:val="24"/>
        </w:rPr>
        <w:t xml:space="preserve">contradictory </w:t>
      </w:r>
      <w:r w:rsidR="00F45F6D">
        <w:rPr>
          <w:rFonts w:ascii="Arial" w:hAnsi="Arial"/>
          <w:sz w:val="24"/>
          <w:szCs w:val="24"/>
        </w:rPr>
        <w:t>to the original intent of the NDIS.</w:t>
      </w:r>
    </w:p>
    <w:p w:rsidR="001C236C" w:rsidRPr="001C236C" w:rsidRDefault="001C236C" w:rsidP="00DD6294">
      <w:pPr>
        <w:spacing w:before="120" w:after="120"/>
        <w:rPr>
          <w:rFonts w:ascii="Arial" w:hAnsi="Arial"/>
          <w:sz w:val="24"/>
          <w:szCs w:val="24"/>
        </w:rPr>
      </w:pPr>
    </w:p>
    <w:p w:rsidR="001C236C" w:rsidRPr="001C236C" w:rsidRDefault="001C236C" w:rsidP="00DD6294">
      <w:pPr>
        <w:spacing w:before="120" w:after="120"/>
        <w:rPr>
          <w:rFonts w:ascii="Arial" w:hAnsi="Arial"/>
          <w:sz w:val="24"/>
          <w:szCs w:val="24"/>
        </w:rPr>
      </w:pPr>
    </w:p>
    <w:p w:rsidR="001C236C" w:rsidRPr="001C236C" w:rsidRDefault="001C236C" w:rsidP="00DD6294">
      <w:pPr>
        <w:spacing w:before="120" w:after="120"/>
        <w:rPr>
          <w:rFonts w:ascii="Arial" w:hAnsi="Arial"/>
          <w:sz w:val="24"/>
          <w:szCs w:val="24"/>
        </w:rPr>
      </w:pPr>
    </w:p>
    <w:sectPr w:rsidR="001C236C" w:rsidRPr="001C236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55FE" w:rsidRDefault="007C55FE" w:rsidP="004B4E59">
      <w:pPr>
        <w:spacing w:after="0" w:line="240" w:lineRule="auto"/>
      </w:pPr>
      <w:r>
        <w:separator/>
      </w:r>
    </w:p>
  </w:endnote>
  <w:endnote w:type="continuationSeparator" w:id="0">
    <w:p w:rsidR="007C55FE" w:rsidRDefault="007C55FE" w:rsidP="004B4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5145658"/>
      <w:docPartObj>
        <w:docPartGallery w:val="Page Numbers (Bottom of Page)"/>
        <w:docPartUnique/>
      </w:docPartObj>
    </w:sdtPr>
    <w:sdtEndPr>
      <w:rPr>
        <w:noProof/>
      </w:rPr>
    </w:sdtEndPr>
    <w:sdtContent>
      <w:p w:rsidR="00340D2F" w:rsidRDefault="00340D2F">
        <w:pPr>
          <w:pStyle w:val="Footer"/>
          <w:jc w:val="right"/>
        </w:pPr>
        <w:r>
          <w:fldChar w:fldCharType="begin"/>
        </w:r>
        <w:r>
          <w:instrText xml:space="preserve"> PAGE   \* MERGEFORMAT </w:instrText>
        </w:r>
        <w:r>
          <w:fldChar w:fldCharType="separate"/>
        </w:r>
        <w:r w:rsidR="00712820">
          <w:rPr>
            <w:noProof/>
          </w:rPr>
          <w:t>5</w:t>
        </w:r>
        <w:r>
          <w:rPr>
            <w:noProof/>
          </w:rPr>
          <w:fldChar w:fldCharType="end"/>
        </w:r>
      </w:p>
    </w:sdtContent>
  </w:sdt>
  <w:p w:rsidR="00340D2F" w:rsidRDefault="00340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55FE" w:rsidRDefault="007C55FE" w:rsidP="004B4E59">
      <w:pPr>
        <w:spacing w:after="0" w:line="240" w:lineRule="auto"/>
      </w:pPr>
      <w:r>
        <w:separator/>
      </w:r>
    </w:p>
  </w:footnote>
  <w:footnote w:type="continuationSeparator" w:id="0">
    <w:p w:rsidR="007C55FE" w:rsidRDefault="007C55FE" w:rsidP="004B4E59">
      <w:pPr>
        <w:spacing w:after="0" w:line="240" w:lineRule="auto"/>
      </w:pPr>
      <w:r>
        <w:continuationSeparator/>
      </w:r>
    </w:p>
  </w:footnote>
  <w:footnote w:id="1">
    <w:p w:rsidR="00862FA7" w:rsidRDefault="00862FA7" w:rsidP="00862FA7">
      <w:pPr>
        <w:pStyle w:val="FootnoteText"/>
      </w:pPr>
      <w:r>
        <w:rPr>
          <w:rStyle w:val="FootnoteReference"/>
        </w:rPr>
        <w:footnoteRef/>
      </w:r>
      <w:r>
        <w:t xml:space="preserve"> Blind Citizens Australia, </w:t>
      </w:r>
      <w:r w:rsidRPr="00F44159">
        <w:rPr>
          <w:i/>
        </w:rPr>
        <w:t>Hello Employers</w:t>
      </w:r>
      <w:r>
        <w:t xml:space="preserve">, Blind Citizens Australia Employment Policy Suite, </w:t>
      </w:r>
      <w:hyperlink r:id="rId1" w:history="1">
        <w:r w:rsidRPr="000F1B73">
          <w:rPr>
            <w:rStyle w:val="Hyperlink"/>
          </w:rPr>
          <w:t>http://wordpress.bca.org.au/polocy/</w:t>
        </w:r>
      </w:hyperlink>
      <w:r>
        <w:t xml:space="preserve">, </w:t>
      </w:r>
      <w:r w:rsidR="00601920">
        <w:t>p.9, accessed on 4 November 2016</w:t>
      </w:r>
    </w:p>
  </w:footnote>
  <w:footnote w:id="2">
    <w:p w:rsidR="00CC58EE" w:rsidRDefault="00CC58EE">
      <w:pPr>
        <w:pStyle w:val="FootnoteText"/>
      </w:pPr>
      <w:r>
        <w:rPr>
          <w:rStyle w:val="FootnoteReference"/>
        </w:rPr>
        <w:footnoteRef/>
      </w:r>
      <w:r>
        <w:t xml:space="preserve"> Social Servi</w:t>
      </w:r>
      <w:r w:rsidR="00B56E5B">
        <w:t>ces Legislation Amendment (Tran</w:t>
      </w:r>
      <w:r>
        <w:t>sition Mobility Allowance to the National Disability Insurance Scheme) Bill 2016 – Second Reading Speech, Thursday 13 October 2016, p.8</w:t>
      </w:r>
    </w:p>
  </w:footnote>
  <w:footnote w:id="3">
    <w:p w:rsidR="008915BD" w:rsidRDefault="008915BD" w:rsidP="008915BD">
      <w:pPr>
        <w:pStyle w:val="FootnoteText"/>
      </w:pPr>
      <w:r>
        <w:rPr>
          <w:rStyle w:val="FootnoteReference"/>
        </w:rPr>
        <w:footnoteRef/>
      </w:r>
      <w:r>
        <w:t xml:space="preserve"> P.Broadhead, Department of Social Services, pers.comm., 13 October 2015.</w:t>
      </w:r>
    </w:p>
  </w:footnote>
  <w:footnote w:id="4">
    <w:p w:rsidR="006C1F77" w:rsidRDefault="006C1F77">
      <w:pPr>
        <w:pStyle w:val="FootnoteText"/>
      </w:pPr>
      <w:r>
        <w:rPr>
          <w:rStyle w:val="FootnoteReference"/>
        </w:rPr>
        <w:footnoteRef/>
      </w:r>
      <w:r w:rsidR="00383422">
        <w:t xml:space="preserve"> Social Services Legislation Amendment (Transition Mobility Allowance to the National Disability Insurance Scheme) Bill 2016, Op.Cit.</w:t>
      </w:r>
      <w:r>
        <w:t>, p.7</w:t>
      </w:r>
    </w:p>
  </w:footnote>
  <w:footnote w:id="5">
    <w:p w:rsidR="00F911DB" w:rsidRDefault="00F911DB">
      <w:pPr>
        <w:pStyle w:val="FootnoteText"/>
      </w:pPr>
      <w:r>
        <w:rPr>
          <w:rStyle w:val="FootnoteReference"/>
        </w:rPr>
        <w:footnoteRef/>
      </w:r>
      <w:r>
        <w:t xml:space="preserve"> Ibid, p.8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A2625"/>
    <w:multiLevelType w:val="hybridMultilevel"/>
    <w:tmpl w:val="37B8F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A01DFB"/>
    <w:multiLevelType w:val="hybridMultilevel"/>
    <w:tmpl w:val="B7ACD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C42517"/>
    <w:multiLevelType w:val="hybridMultilevel"/>
    <w:tmpl w:val="551CA8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FF16262"/>
    <w:multiLevelType w:val="hybridMultilevel"/>
    <w:tmpl w:val="17CC50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70E6322"/>
    <w:multiLevelType w:val="hybridMultilevel"/>
    <w:tmpl w:val="4106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130DDC"/>
    <w:multiLevelType w:val="hybridMultilevel"/>
    <w:tmpl w:val="AE68777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4F8D1A61"/>
    <w:multiLevelType w:val="hybridMultilevel"/>
    <w:tmpl w:val="88BAEB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C7E11CA"/>
    <w:multiLevelType w:val="hybridMultilevel"/>
    <w:tmpl w:val="266C7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68F5C0F"/>
    <w:multiLevelType w:val="hybridMultilevel"/>
    <w:tmpl w:val="FD2AD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FC17DB3"/>
    <w:multiLevelType w:val="hybridMultilevel"/>
    <w:tmpl w:val="C8620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64A3D30"/>
    <w:multiLevelType w:val="hybridMultilevel"/>
    <w:tmpl w:val="19A67A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A130F51"/>
    <w:multiLevelType w:val="hybridMultilevel"/>
    <w:tmpl w:val="AE8CC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6"/>
  </w:num>
  <w:num w:numId="4">
    <w:abstractNumId w:val="9"/>
  </w:num>
  <w:num w:numId="5">
    <w:abstractNumId w:val="11"/>
  </w:num>
  <w:num w:numId="6">
    <w:abstractNumId w:val="3"/>
  </w:num>
  <w:num w:numId="7">
    <w:abstractNumId w:val="2"/>
  </w:num>
  <w:num w:numId="8">
    <w:abstractNumId w:val="4"/>
  </w:num>
  <w:num w:numId="9">
    <w:abstractNumId w:val="8"/>
  </w:num>
  <w:num w:numId="10">
    <w:abstractNumId w:val="1"/>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71C"/>
    <w:rsid w:val="00003C60"/>
    <w:rsid w:val="000152E3"/>
    <w:rsid w:val="000413F0"/>
    <w:rsid w:val="00042BB2"/>
    <w:rsid w:val="00051BB9"/>
    <w:rsid w:val="00056005"/>
    <w:rsid w:val="000628BF"/>
    <w:rsid w:val="0008221C"/>
    <w:rsid w:val="00091C62"/>
    <w:rsid w:val="000B4338"/>
    <w:rsid w:val="000B51EB"/>
    <w:rsid w:val="000B5870"/>
    <w:rsid w:val="000B7770"/>
    <w:rsid w:val="000C61A6"/>
    <w:rsid w:val="000C6FEF"/>
    <w:rsid w:val="000E6D01"/>
    <w:rsid w:val="000E79F3"/>
    <w:rsid w:val="000F0CE6"/>
    <w:rsid w:val="000F0F6A"/>
    <w:rsid w:val="00100C47"/>
    <w:rsid w:val="00106A1A"/>
    <w:rsid w:val="00106AC3"/>
    <w:rsid w:val="00112BF1"/>
    <w:rsid w:val="001207E4"/>
    <w:rsid w:val="001210E9"/>
    <w:rsid w:val="00121264"/>
    <w:rsid w:val="00123F35"/>
    <w:rsid w:val="00126606"/>
    <w:rsid w:val="00135E9C"/>
    <w:rsid w:val="001443B1"/>
    <w:rsid w:val="00147AE8"/>
    <w:rsid w:val="001513E6"/>
    <w:rsid w:val="001619DC"/>
    <w:rsid w:val="0016694A"/>
    <w:rsid w:val="00167B83"/>
    <w:rsid w:val="00176C74"/>
    <w:rsid w:val="00177812"/>
    <w:rsid w:val="0018212A"/>
    <w:rsid w:val="001923C9"/>
    <w:rsid w:val="00193FEB"/>
    <w:rsid w:val="00197152"/>
    <w:rsid w:val="001974C5"/>
    <w:rsid w:val="00197EBD"/>
    <w:rsid w:val="001A2BC5"/>
    <w:rsid w:val="001C236C"/>
    <w:rsid w:val="001C679E"/>
    <w:rsid w:val="001E0F41"/>
    <w:rsid w:val="00201D91"/>
    <w:rsid w:val="00213329"/>
    <w:rsid w:val="00220459"/>
    <w:rsid w:val="002315E4"/>
    <w:rsid w:val="00234BE8"/>
    <w:rsid w:val="00237C56"/>
    <w:rsid w:val="002440F2"/>
    <w:rsid w:val="00251DF3"/>
    <w:rsid w:val="00253EA8"/>
    <w:rsid w:val="00257015"/>
    <w:rsid w:val="00257854"/>
    <w:rsid w:val="00260DDE"/>
    <w:rsid w:val="002632FF"/>
    <w:rsid w:val="002656AC"/>
    <w:rsid w:val="00273FC4"/>
    <w:rsid w:val="00284C5F"/>
    <w:rsid w:val="00292114"/>
    <w:rsid w:val="00294D97"/>
    <w:rsid w:val="002954DC"/>
    <w:rsid w:val="002A4881"/>
    <w:rsid w:val="002A4FA4"/>
    <w:rsid w:val="002C5B3F"/>
    <w:rsid w:val="002E0161"/>
    <w:rsid w:val="002E5716"/>
    <w:rsid w:val="002E6F68"/>
    <w:rsid w:val="002F53D5"/>
    <w:rsid w:val="00300A2E"/>
    <w:rsid w:val="0030178E"/>
    <w:rsid w:val="003041F0"/>
    <w:rsid w:val="00310371"/>
    <w:rsid w:val="00340D2F"/>
    <w:rsid w:val="00346375"/>
    <w:rsid w:val="003508EF"/>
    <w:rsid w:val="003613BF"/>
    <w:rsid w:val="003669DF"/>
    <w:rsid w:val="003700C3"/>
    <w:rsid w:val="003704EE"/>
    <w:rsid w:val="0037486A"/>
    <w:rsid w:val="00375F64"/>
    <w:rsid w:val="00383422"/>
    <w:rsid w:val="00386948"/>
    <w:rsid w:val="0039063B"/>
    <w:rsid w:val="00395190"/>
    <w:rsid w:val="003A35D2"/>
    <w:rsid w:val="003A4854"/>
    <w:rsid w:val="003D4678"/>
    <w:rsid w:val="003E4B28"/>
    <w:rsid w:val="003F0E8E"/>
    <w:rsid w:val="003F3B22"/>
    <w:rsid w:val="00401981"/>
    <w:rsid w:val="00401DD7"/>
    <w:rsid w:val="004066DB"/>
    <w:rsid w:val="00407990"/>
    <w:rsid w:val="0041171C"/>
    <w:rsid w:val="00421904"/>
    <w:rsid w:val="00421DF9"/>
    <w:rsid w:val="00422FEC"/>
    <w:rsid w:val="00425775"/>
    <w:rsid w:val="004320AD"/>
    <w:rsid w:val="00437199"/>
    <w:rsid w:val="00453ED5"/>
    <w:rsid w:val="0045539B"/>
    <w:rsid w:val="00457DF0"/>
    <w:rsid w:val="00471C0E"/>
    <w:rsid w:val="00475A74"/>
    <w:rsid w:val="004966E4"/>
    <w:rsid w:val="004A0C40"/>
    <w:rsid w:val="004A2E13"/>
    <w:rsid w:val="004B27CC"/>
    <w:rsid w:val="004B4256"/>
    <w:rsid w:val="004B478D"/>
    <w:rsid w:val="004B4E59"/>
    <w:rsid w:val="004D08ED"/>
    <w:rsid w:val="004D0C57"/>
    <w:rsid w:val="004D4291"/>
    <w:rsid w:val="004E24A9"/>
    <w:rsid w:val="004F585E"/>
    <w:rsid w:val="004F5F2F"/>
    <w:rsid w:val="005007D0"/>
    <w:rsid w:val="0050252A"/>
    <w:rsid w:val="00514104"/>
    <w:rsid w:val="00514B06"/>
    <w:rsid w:val="00524571"/>
    <w:rsid w:val="00545AB5"/>
    <w:rsid w:val="005466F3"/>
    <w:rsid w:val="00550940"/>
    <w:rsid w:val="00552E7F"/>
    <w:rsid w:val="005607A8"/>
    <w:rsid w:val="005714BE"/>
    <w:rsid w:val="00580A96"/>
    <w:rsid w:val="00583D6D"/>
    <w:rsid w:val="00586FF7"/>
    <w:rsid w:val="00593637"/>
    <w:rsid w:val="005A59FF"/>
    <w:rsid w:val="005A6287"/>
    <w:rsid w:val="005B023D"/>
    <w:rsid w:val="005B1F53"/>
    <w:rsid w:val="005B3AA7"/>
    <w:rsid w:val="005C0579"/>
    <w:rsid w:val="005D29C7"/>
    <w:rsid w:val="005E2127"/>
    <w:rsid w:val="005E29BA"/>
    <w:rsid w:val="005E7420"/>
    <w:rsid w:val="005F2057"/>
    <w:rsid w:val="005F25AA"/>
    <w:rsid w:val="00600D2C"/>
    <w:rsid w:val="00601920"/>
    <w:rsid w:val="00606522"/>
    <w:rsid w:val="006073F8"/>
    <w:rsid w:val="006152C1"/>
    <w:rsid w:val="00620B66"/>
    <w:rsid w:val="00623DF9"/>
    <w:rsid w:val="00624AB7"/>
    <w:rsid w:val="0062636D"/>
    <w:rsid w:val="0062773D"/>
    <w:rsid w:val="00627FD0"/>
    <w:rsid w:val="00633A22"/>
    <w:rsid w:val="00635236"/>
    <w:rsid w:val="00650337"/>
    <w:rsid w:val="00661147"/>
    <w:rsid w:val="0067444D"/>
    <w:rsid w:val="00677FF0"/>
    <w:rsid w:val="006A0998"/>
    <w:rsid w:val="006A1F40"/>
    <w:rsid w:val="006C1675"/>
    <w:rsid w:val="006C1F77"/>
    <w:rsid w:val="006D5459"/>
    <w:rsid w:val="006F3153"/>
    <w:rsid w:val="006F3F11"/>
    <w:rsid w:val="006F7575"/>
    <w:rsid w:val="00700D7D"/>
    <w:rsid w:val="00704065"/>
    <w:rsid w:val="00711C57"/>
    <w:rsid w:val="00712820"/>
    <w:rsid w:val="007136F6"/>
    <w:rsid w:val="007257C4"/>
    <w:rsid w:val="007264FF"/>
    <w:rsid w:val="00736883"/>
    <w:rsid w:val="00742B3F"/>
    <w:rsid w:val="00743269"/>
    <w:rsid w:val="0075583F"/>
    <w:rsid w:val="00762949"/>
    <w:rsid w:val="007629C0"/>
    <w:rsid w:val="00780BE5"/>
    <w:rsid w:val="0078454B"/>
    <w:rsid w:val="007A0651"/>
    <w:rsid w:val="007A7F04"/>
    <w:rsid w:val="007C4471"/>
    <w:rsid w:val="007C4C19"/>
    <w:rsid w:val="007C55FE"/>
    <w:rsid w:val="007D2205"/>
    <w:rsid w:val="007F2530"/>
    <w:rsid w:val="007F49D3"/>
    <w:rsid w:val="00815DDF"/>
    <w:rsid w:val="0081738C"/>
    <w:rsid w:val="00820D95"/>
    <w:rsid w:val="008259E7"/>
    <w:rsid w:val="00825BD5"/>
    <w:rsid w:val="00834EB3"/>
    <w:rsid w:val="00836AED"/>
    <w:rsid w:val="008510F0"/>
    <w:rsid w:val="00852744"/>
    <w:rsid w:val="008534D3"/>
    <w:rsid w:val="008543F3"/>
    <w:rsid w:val="00861B90"/>
    <w:rsid w:val="00862FA7"/>
    <w:rsid w:val="00866690"/>
    <w:rsid w:val="00872A31"/>
    <w:rsid w:val="00873CF5"/>
    <w:rsid w:val="00881500"/>
    <w:rsid w:val="00886BC4"/>
    <w:rsid w:val="00887EE6"/>
    <w:rsid w:val="008915BD"/>
    <w:rsid w:val="00892B39"/>
    <w:rsid w:val="008941C0"/>
    <w:rsid w:val="008943CF"/>
    <w:rsid w:val="008A1F55"/>
    <w:rsid w:val="008C7666"/>
    <w:rsid w:val="008E69B4"/>
    <w:rsid w:val="008F3556"/>
    <w:rsid w:val="00904391"/>
    <w:rsid w:val="00907BED"/>
    <w:rsid w:val="00914475"/>
    <w:rsid w:val="00915ADE"/>
    <w:rsid w:val="00916953"/>
    <w:rsid w:val="00917D1D"/>
    <w:rsid w:val="00925186"/>
    <w:rsid w:val="0092614D"/>
    <w:rsid w:val="00934AB0"/>
    <w:rsid w:val="00935F76"/>
    <w:rsid w:val="00936C33"/>
    <w:rsid w:val="009374F8"/>
    <w:rsid w:val="00946DEE"/>
    <w:rsid w:val="00947D12"/>
    <w:rsid w:val="009609A5"/>
    <w:rsid w:val="009639C8"/>
    <w:rsid w:val="0097069F"/>
    <w:rsid w:val="00986B44"/>
    <w:rsid w:val="00986C64"/>
    <w:rsid w:val="00996894"/>
    <w:rsid w:val="009A3C86"/>
    <w:rsid w:val="009D26BD"/>
    <w:rsid w:val="009D2E86"/>
    <w:rsid w:val="009D6D3A"/>
    <w:rsid w:val="009D744E"/>
    <w:rsid w:val="009E26F0"/>
    <w:rsid w:val="009E300B"/>
    <w:rsid w:val="009E37A1"/>
    <w:rsid w:val="009F4B8F"/>
    <w:rsid w:val="00A06FAC"/>
    <w:rsid w:val="00A13497"/>
    <w:rsid w:val="00A24296"/>
    <w:rsid w:val="00A37501"/>
    <w:rsid w:val="00A4004F"/>
    <w:rsid w:val="00A475EB"/>
    <w:rsid w:val="00A47718"/>
    <w:rsid w:val="00A5249B"/>
    <w:rsid w:val="00A5360F"/>
    <w:rsid w:val="00A53D58"/>
    <w:rsid w:val="00A72F59"/>
    <w:rsid w:val="00A745B9"/>
    <w:rsid w:val="00A80DD2"/>
    <w:rsid w:val="00A86F27"/>
    <w:rsid w:val="00AA0904"/>
    <w:rsid w:val="00AA68D6"/>
    <w:rsid w:val="00AB64B1"/>
    <w:rsid w:val="00AD6D49"/>
    <w:rsid w:val="00AE218A"/>
    <w:rsid w:val="00AE68E7"/>
    <w:rsid w:val="00B13A2C"/>
    <w:rsid w:val="00B14865"/>
    <w:rsid w:val="00B173AD"/>
    <w:rsid w:val="00B23DF6"/>
    <w:rsid w:val="00B24A46"/>
    <w:rsid w:val="00B25924"/>
    <w:rsid w:val="00B27CD8"/>
    <w:rsid w:val="00B32B8E"/>
    <w:rsid w:val="00B51434"/>
    <w:rsid w:val="00B56E5B"/>
    <w:rsid w:val="00B64E42"/>
    <w:rsid w:val="00B70C1C"/>
    <w:rsid w:val="00B82091"/>
    <w:rsid w:val="00B8307F"/>
    <w:rsid w:val="00B83DF5"/>
    <w:rsid w:val="00B84475"/>
    <w:rsid w:val="00B86183"/>
    <w:rsid w:val="00B86ABF"/>
    <w:rsid w:val="00B87FBF"/>
    <w:rsid w:val="00B9254E"/>
    <w:rsid w:val="00B93395"/>
    <w:rsid w:val="00B96BD3"/>
    <w:rsid w:val="00BA0C89"/>
    <w:rsid w:val="00BA10D2"/>
    <w:rsid w:val="00BA6F5F"/>
    <w:rsid w:val="00BB1D83"/>
    <w:rsid w:val="00BB6C98"/>
    <w:rsid w:val="00BD6BC2"/>
    <w:rsid w:val="00BE09BD"/>
    <w:rsid w:val="00C1095A"/>
    <w:rsid w:val="00C1455E"/>
    <w:rsid w:val="00C14CE3"/>
    <w:rsid w:val="00C15396"/>
    <w:rsid w:val="00C24819"/>
    <w:rsid w:val="00C34D6A"/>
    <w:rsid w:val="00C40110"/>
    <w:rsid w:val="00C4592A"/>
    <w:rsid w:val="00C624A3"/>
    <w:rsid w:val="00C632B7"/>
    <w:rsid w:val="00C7305F"/>
    <w:rsid w:val="00C73772"/>
    <w:rsid w:val="00C7507F"/>
    <w:rsid w:val="00C77D82"/>
    <w:rsid w:val="00C80808"/>
    <w:rsid w:val="00CA24D6"/>
    <w:rsid w:val="00CA3620"/>
    <w:rsid w:val="00CB115D"/>
    <w:rsid w:val="00CC1497"/>
    <w:rsid w:val="00CC560A"/>
    <w:rsid w:val="00CC58EE"/>
    <w:rsid w:val="00CD655D"/>
    <w:rsid w:val="00CE3A4A"/>
    <w:rsid w:val="00CE5BF6"/>
    <w:rsid w:val="00CF24AC"/>
    <w:rsid w:val="00D01318"/>
    <w:rsid w:val="00D017B0"/>
    <w:rsid w:val="00D03EAF"/>
    <w:rsid w:val="00D13A31"/>
    <w:rsid w:val="00D13F28"/>
    <w:rsid w:val="00D1654E"/>
    <w:rsid w:val="00D17641"/>
    <w:rsid w:val="00D17D0B"/>
    <w:rsid w:val="00D22391"/>
    <w:rsid w:val="00D23503"/>
    <w:rsid w:val="00D26064"/>
    <w:rsid w:val="00D3093E"/>
    <w:rsid w:val="00D334E8"/>
    <w:rsid w:val="00D33E6D"/>
    <w:rsid w:val="00D350E6"/>
    <w:rsid w:val="00D442A6"/>
    <w:rsid w:val="00D45863"/>
    <w:rsid w:val="00D6174A"/>
    <w:rsid w:val="00D678E1"/>
    <w:rsid w:val="00D80126"/>
    <w:rsid w:val="00D80807"/>
    <w:rsid w:val="00D91FC7"/>
    <w:rsid w:val="00D93F23"/>
    <w:rsid w:val="00DB7968"/>
    <w:rsid w:val="00DC047E"/>
    <w:rsid w:val="00DC20CB"/>
    <w:rsid w:val="00DC3F05"/>
    <w:rsid w:val="00DC471A"/>
    <w:rsid w:val="00DD40F5"/>
    <w:rsid w:val="00DD6294"/>
    <w:rsid w:val="00E02273"/>
    <w:rsid w:val="00E12C7E"/>
    <w:rsid w:val="00E13E90"/>
    <w:rsid w:val="00E2217B"/>
    <w:rsid w:val="00E22C45"/>
    <w:rsid w:val="00E332E5"/>
    <w:rsid w:val="00E37C4B"/>
    <w:rsid w:val="00E405F4"/>
    <w:rsid w:val="00E51311"/>
    <w:rsid w:val="00E54866"/>
    <w:rsid w:val="00E631B7"/>
    <w:rsid w:val="00E66F6C"/>
    <w:rsid w:val="00E7262D"/>
    <w:rsid w:val="00E72DE5"/>
    <w:rsid w:val="00E82EED"/>
    <w:rsid w:val="00E83EAB"/>
    <w:rsid w:val="00E90BDA"/>
    <w:rsid w:val="00E953F5"/>
    <w:rsid w:val="00E97400"/>
    <w:rsid w:val="00EB1796"/>
    <w:rsid w:val="00EB2187"/>
    <w:rsid w:val="00EB5384"/>
    <w:rsid w:val="00EB5587"/>
    <w:rsid w:val="00ED165D"/>
    <w:rsid w:val="00ED5FAD"/>
    <w:rsid w:val="00EE1F8A"/>
    <w:rsid w:val="00EE1FB1"/>
    <w:rsid w:val="00EF0B63"/>
    <w:rsid w:val="00EF1CBA"/>
    <w:rsid w:val="00EF31BE"/>
    <w:rsid w:val="00EF5E85"/>
    <w:rsid w:val="00F056CA"/>
    <w:rsid w:val="00F10FF4"/>
    <w:rsid w:val="00F11CD8"/>
    <w:rsid w:val="00F13980"/>
    <w:rsid w:val="00F148A7"/>
    <w:rsid w:val="00F14B03"/>
    <w:rsid w:val="00F22CEC"/>
    <w:rsid w:val="00F23711"/>
    <w:rsid w:val="00F35A88"/>
    <w:rsid w:val="00F43354"/>
    <w:rsid w:val="00F458A5"/>
    <w:rsid w:val="00F45F6D"/>
    <w:rsid w:val="00F462E2"/>
    <w:rsid w:val="00F47FC8"/>
    <w:rsid w:val="00F50153"/>
    <w:rsid w:val="00F504CD"/>
    <w:rsid w:val="00F61A89"/>
    <w:rsid w:val="00F73B6C"/>
    <w:rsid w:val="00F761FF"/>
    <w:rsid w:val="00F7708E"/>
    <w:rsid w:val="00F83EFF"/>
    <w:rsid w:val="00F864B7"/>
    <w:rsid w:val="00F911DB"/>
    <w:rsid w:val="00F97968"/>
    <w:rsid w:val="00FA5F3E"/>
    <w:rsid w:val="00FB7214"/>
    <w:rsid w:val="00FB737F"/>
    <w:rsid w:val="00FC1FFC"/>
    <w:rsid w:val="00FD343E"/>
    <w:rsid w:val="00FD5001"/>
    <w:rsid w:val="00FE52AA"/>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4C503-2CCA-4C9B-B8A2-41CD4758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71C"/>
    <w:pPr>
      <w:spacing w:after="0" w:line="240" w:lineRule="auto"/>
      <w:ind w:left="720"/>
      <w:contextualSpacing/>
    </w:pPr>
    <w:rPr>
      <w:rFonts w:ascii="Times New Roman" w:eastAsia="Times New Roman" w:hAnsi="Times New Roman" w:cs="Times New Roman"/>
      <w:sz w:val="24"/>
      <w:szCs w:val="24"/>
      <w:lang w:val="en-US"/>
    </w:rPr>
  </w:style>
  <w:style w:type="paragraph" w:styleId="NoSpacing">
    <w:name w:val="No Spacing"/>
    <w:basedOn w:val="Normal"/>
    <w:link w:val="NoSpacingChar"/>
    <w:uiPriority w:val="1"/>
    <w:qFormat/>
    <w:rsid w:val="0041171C"/>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41171C"/>
    <w:rPr>
      <w:rFonts w:ascii="Arial" w:eastAsia="Times New Roman" w:hAnsi="Arial" w:cs="Times New Roman"/>
      <w:sz w:val="24"/>
      <w:szCs w:val="20"/>
    </w:rPr>
  </w:style>
  <w:style w:type="paragraph" w:styleId="FootnoteText">
    <w:name w:val="footnote text"/>
    <w:basedOn w:val="Normal"/>
    <w:link w:val="FootnoteTextChar"/>
    <w:uiPriority w:val="99"/>
    <w:semiHidden/>
    <w:unhideWhenUsed/>
    <w:rsid w:val="004B4E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4E59"/>
    <w:rPr>
      <w:sz w:val="20"/>
      <w:szCs w:val="20"/>
    </w:rPr>
  </w:style>
  <w:style w:type="character" w:styleId="FootnoteReference">
    <w:name w:val="footnote reference"/>
    <w:basedOn w:val="DefaultParagraphFont"/>
    <w:semiHidden/>
    <w:unhideWhenUsed/>
    <w:rsid w:val="004B4E59"/>
    <w:rPr>
      <w:vertAlign w:val="superscript"/>
    </w:rPr>
  </w:style>
  <w:style w:type="character" w:styleId="Hyperlink">
    <w:name w:val="Hyperlink"/>
    <w:basedOn w:val="DefaultParagraphFont"/>
    <w:uiPriority w:val="99"/>
    <w:unhideWhenUsed/>
    <w:rsid w:val="004B4E59"/>
    <w:rPr>
      <w:color w:val="0563C1" w:themeColor="hyperlink"/>
      <w:u w:val="single"/>
    </w:rPr>
  </w:style>
  <w:style w:type="character" w:styleId="FollowedHyperlink">
    <w:name w:val="FollowedHyperlink"/>
    <w:basedOn w:val="DefaultParagraphFont"/>
    <w:uiPriority w:val="99"/>
    <w:semiHidden/>
    <w:unhideWhenUsed/>
    <w:rsid w:val="007A0651"/>
    <w:rPr>
      <w:color w:val="954F72" w:themeColor="followedHyperlink"/>
      <w:u w:val="single"/>
    </w:rPr>
  </w:style>
  <w:style w:type="paragraph" w:styleId="Header">
    <w:name w:val="header"/>
    <w:basedOn w:val="Normal"/>
    <w:link w:val="HeaderChar"/>
    <w:uiPriority w:val="99"/>
    <w:unhideWhenUsed/>
    <w:rsid w:val="00340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D2F"/>
  </w:style>
  <w:style w:type="paragraph" w:styleId="Footer">
    <w:name w:val="footer"/>
    <w:basedOn w:val="Normal"/>
    <w:link w:val="FooterChar"/>
    <w:uiPriority w:val="99"/>
    <w:unhideWhenUsed/>
    <w:rsid w:val="00340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D2F"/>
  </w:style>
  <w:style w:type="paragraph" w:customStyle="1" w:styleId="Paragraph">
    <w:name w:val="Paragraph"/>
    <w:aliases w:val="p,Para"/>
    <w:basedOn w:val="Normal"/>
    <w:link w:val="ParagraphChar"/>
    <w:qFormat/>
    <w:rsid w:val="001E0F41"/>
    <w:pPr>
      <w:spacing w:before="200" w:after="240" w:line="264" w:lineRule="auto"/>
    </w:pPr>
    <w:rPr>
      <w:rFonts w:ascii="Calibri" w:eastAsia="Calibri" w:hAnsi="Calibri" w:cs="Times New Roman"/>
      <w:lang w:val="en-GB" w:eastAsia="en-GB"/>
    </w:rPr>
  </w:style>
  <w:style w:type="character" w:customStyle="1" w:styleId="ParagraphChar">
    <w:name w:val="Paragraph Char"/>
    <w:aliases w:val="p Char,Para Char"/>
    <w:basedOn w:val="DefaultParagraphFont"/>
    <w:link w:val="Paragraph"/>
    <w:rsid w:val="001E0F41"/>
    <w:rPr>
      <w:rFonts w:ascii="Calibri" w:eastAsia="Calibri"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247150">
      <w:bodyDiv w:val="1"/>
      <w:marLeft w:val="0"/>
      <w:marRight w:val="0"/>
      <w:marTop w:val="0"/>
      <w:marBottom w:val="0"/>
      <w:divBdr>
        <w:top w:val="none" w:sz="0" w:space="0" w:color="auto"/>
        <w:left w:val="none" w:sz="0" w:space="0" w:color="auto"/>
        <w:bottom w:val="none" w:sz="0" w:space="0" w:color="auto"/>
        <w:right w:val="none" w:sz="0" w:space="0" w:color="auto"/>
      </w:divBdr>
    </w:div>
    <w:div w:id="127737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ordpress.bca.org.au/polo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D84BB-E239-4037-93EE-649D023A9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1772</Words>
  <Characters>10107</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2019-11-12T22:51:00Z</dcterms:created>
  <dcterms:modified xsi:type="dcterms:W3CDTF">2019-11-12T22:51:00Z</dcterms:modified>
</cp:coreProperties>
</file>