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083" w:rsidRDefault="00D43083" w:rsidP="00D43083">
      <w:pPr>
        <w:pStyle w:val="Header"/>
        <w:jc w:val="right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AE152E">
        <w:rPr>
          <w:noProof/>
          <w:lang w:eastAsia="en-AU"/>
        </w:rPr>
        <w:drawing>
          <wp:inline distT="0" distB="0" distL="0" distR="0" wp14:anchorId="39D47396" wp14:editId="26631231">
            <wp:extent cx="1968500" cy="510556"/>
            <wp:effectExtent l="0" t="0" r="0" b="3810"/>
            <wp:docPr id="1" name="Picture 1" descr="C:\Users\ABF\AppData\Local\Microsoft\Windows\Temporary Internet Files\Content.Outlook\T3ZKFKJP\ABF Logo_High 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F\AppData\Local\Microsoft\Windows\Temporary Internet Files\Content.Outlook\T3ZKFKJP\ABF Logo_High R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709" cy="52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F71" w:rsidRPr="00B62F71" w:rsidRDefault="00B62F71" w:rsidP="00D43083">
      <w:pPr>
        <w:pStyle w:val="Header"/>
        <w:spacing w:before="120"/>
        <w:rPr>
          <w:rFonts w:ascii="Arial" w:hAnsi="Arial" w:cs="Arial"/>
          <w:b/>
          <w:sz w:val="32"/>
          <w:szCs w:val="32"/>
        </w:rPr>
      </w:pPr>
      <w:r w:rsidRPr="00B62F71">
        <w:rPr>
          <w:rFonts w:ascii="Arial" w:hAnsi="Arial" w:cs="Arial"/>
          <w:b/>
          <w:sz w:val="32"/>
          <w:szCs w:val="32"/>
        </w:rPr>
        <w:t>ABF comment</w:t>
      </w:r>
      <w:r>
        <w:rPr>
          <w:rFonts w:ascii="Arial" w:hAnsi="Arial" w:cs="Arial"/>
          <w:b/>
          <w:sz w:val="32"/>
          <w:szCs w:val="32"/>
        </w:rPr>
        <w:t>s on Wayfinding Standards AS1428.4.2</w:t>
      </w:r>
      <w:r w:rsidR="00002628">
        <w:rPr>
          <w:rFonts w:ascii="Arial" w:hAnsi="Arial" w:cs="Arial"/>
          <w:b/>
          <w:sz w:val="32"/>
          <w:szCs w:val="32"/>
        </w:rPr>
        <w:t xml:space="preserve"> – </w:t>
      </w:r>
      <w:r w:rsidR="00D43083">
        <w:rPr>
          <w:rFonts w:ascii="Arial" w:hAnsi="Arial" w:cs="Arial"/>
          <w:b/>
          <w:sz w:val="32"/>
          <w:szCs w:val="32"/>
        </w:rPr>
        <w:t xml:space="preserve">15 </w:t>
      </w:r>
      <w:r w:rsidR="00002628">
        <w:rPr>
          <w:rFonts w:ascii="Arial" w:hAnsi="Arial" w:cs="Arial"/>
          <w:b/>
          <w:sz w:val="32"/>
          <w:szCs w:val="32"/>
        </w:rPr>
        <w:t>Februar</w:t>
      </w:r>
      <w:r w:rsidRPr="00B62F71">
        <w:rPr>
          <w:rFonts w:ascii="Arial" w:hAnsi="Arial" w:cs="Arial"/>
          <w:b/>
          <w:sz w:val="32"/>
          <w:szCs w:val="32"/>
        </w:rPr>
        <w:t xml:space="preserve">y </w:t>
      </w:r>
      <w:r>
        <w:rPr>
          <w:rFonts w:ascii="Arial" w:hAnsi="Arial" w:cs="Arial"/>
          <w:b/>
          <w:sz w:val="32"/>
          <w:szCs w:val="32"/>
        </w:rPr>
        <w:t>2016</w:t>
      </w:r>
    </w:p>
    <w:p w:rsidR="00B62F71" w:rsidRDefault="00B62F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4"/>
        <w:gridCol w:w="1316"/>
        <w:gridCol w:w="1519"/>
        <w:gridCol w:w="1175"/>
        <w:gridCol w:w="1660"/>
        <w:gridCol w:w="2976"/>
        <w:gridCol w:w="3443"/>
      </w:tblGrid>
      <w:tr w:rsidR="0004619D" w:rsidRPr="00837FCA" w:rsidTr="00C96C3C">
        <w:trPr>
          <w:tblHeader/>
        </w:trPr>
        <w:tc>
          <w:tcPr>
            <w:tcW w:w="1235" w:type="dxa"/>
            <w:shd w:val="clear" w:color="auto" w:fill="FFFFFF" w:themeFill="background1"/>
          </w:tcPr>
          <w:p w:rsidR="0004619D" w:rsidRPr="00837FCA" w:rsidRDefault="0004619D">
            <w:pPr>
              <w:rPr>
                <w:rFonts w:ascii="Arial" w:hAnsi="Arial" w:cs="Arial"/>
                <w:b/>
              </w:rPr>
            </w:pPr>
            <w:r w:rsidRPr="00837FCA">
              <w:rPr>
                <w:rFonts w:ascii="Arial" w:hAnsi="Arial" w:cs="Arial"/>
                <w:b/>
              </w:rPr>
              <w:t>Section</w:t>
            </w:r>
          </w:p>
        </w:tc>
        <w:tc>
          <w:tcPr>
            <w:tcW w:w="1316" w:type="dxa"/>
            <w:shd w:val="clear" w:color="auto" w:fill="FFFFFF" w:themeFill="background1"/>
          </w:tcPr>
          <w:p w:rsidR="0004619D" w:rsidRPr="00837FCA" w:rsidRDefault="0004619D">
            <w:pPr>
              <w:rPr>
                <w:rFonts w:ascii="Arial" w:hAnsi="Arial" w:cs="Arial"/>
                <w:b/>
              </w:rPr>
            </w:pPr>
            <w:r w:rsidRPr="00837FCA">
              <w:rPr>
                <w:rFonts w:ascii="Arial" w:hAnsi="Arial" w:cs="Arial"/>
                <w:b/>
              </w:rPr>
              <w:t>Section ID</w:t>
            </w:r>
          </w:p>
        </w:tc>
        <w:tc>
          <w:tcPr>
            <w:tcW w:w="1519" w:type="dxa"/>
            <w:shd w:val="clear" w:color="auto" w:fill="FFFFFF" w:themeFill="background1"/>
          </w:tcPr>
          <w:p w:rsidR="0004619D" w:rsidRPr="00837FCA" w:rsidRDefault="0004619D">
            <w:pPr>
              <w:rPr>
                <w:rFonts w:ascii="Arial" w:hAnsi="Arial" w:cs="Arial"/>
                <w:b/>
              </w:rPr>
            </w:pPr>
            <w:r w:rsidRPr="00837FCA">
              <w:rPr>
                <w:rFonts w:ascii="Arial" w:hAnsi="Arial" w:cs="Arial"/>
                <w:b/>
              </w:rPr>
              <w:t>Paragraph / Table / figure / Comment / Note</w:t>
            </w:r>
          </w:p>
        </w:tc>
        <w:tc>
          <w:tcPr>
            <w:tcW w:w="1175" w:type="dxa"/>
            <w:shd w:val="clear" w:color="auto" w:fill="FFFFFF" w:themeFill="background1"/>
          </w:tcPr>
          <w:p w:rsidR="0004619D" w:rsidRPr="00837FCA" w:rsidRDefault="0004619D">
            <w:pPr>
              <w:rPr>
                <w:rFonts w:ascii="Arial" w:hAnsi="Arial" w:cs="Arial"/>
                <w:b/>
              </w:rPr>
            </w:pPr>
            <w:r w:rsidRPr="00837FCA">
              <w:rPr>
                <w:rFonts w:ascii="Arial" w:hAnsi="Arial" w:cs="Arial"/>
                <w:b/>
              </w:rPr>
              <w:t>Page Number</w:t>
            </w:r>
          </w:p>
        </w:tc>
        <w:tc>
          <w:tcPr>
            <w:tcW w:w="1660" w:type="dxa"/>
            <w:shd w:val="clear" w:color="auto" w:fill="FFFFFF" w:themeFill="background1"/>
          </w:tcPr>
          <w:p w:rsidR="0004619D" w:rsidRPr="00837FCA" w:rsidRDefault="0004619D">
            <w:pPr>
              <w:rPr>
                <w:rFonts w:ascii="Arial" w:hAnsi="Arial" w:cs="Arial"/>
                <w:b/>
              </w:rPr>
            </w:pPr>
            <w:r w:rsidRPr="00837FCA">
              <w:rPr>
                <w:rFonts w:ascii="Arial" w:hAnsi="Arial" w:cs="Arial"/>
                <w:b/>
              </w:rPr>
              <w:t>Comment type</w:t>
            </w:r>
          </w:p>
        </w:tc>
        <w:tc>
          <w:tcPr>
            <w:tcW w:w="2976" w:type="dxa"/>
            <w:shd w:val="clear" w:color="auto" w:fill="FFFFFF" w:themeFill="background1"/>
          </w:tcPr>
          <w:p w:rsidR="0004619D" w:rsidRPr="00837FCA" w:rsidRDefault="0004619D">
            <w:pPr>
              <w:rPr>
                <w:rFonts w:ascii="Arial" w:hAnsi="Arial" w:cs="Arial"/>
                <w:b/>
              </w:rPr>
            </w:pPr>
            <w:r w:rsidRPr="00837FCA">
              <w:rPr>
                <w:rFonts w:ascii="Arial" w:hAnsi="Arial" w:cs="Arial"/>
                <w:b/>
              </w:rPr>
              <w:t>Comment detail</w:t>
            </w:r>
          </w:p>
        </w:tc>
        <w:tc>
          <w:tcPr>
            <w:tcW w:w="3443" w:type="dxa"/>
            <w:shd w:val="clear" w:color="auto" w:fill="FFFFFF" w:themeFill="background1"/>
          </w:tcPr>
          <w:p w:rsidR="0004619D" w:rsidRPr="00837FCA" w:rsidRDefault="0004619D" w:rsidP="0004619D">
            <w:pPr>
              <w:ind w:left="419" w:right="-67" w:hanging="419"/>
              <w:rPr>
                <w:rFonts w:ascii="Arial" w:hAnsi="Arial" w:cs="Arial"/>
                <w:b/>
              </w:rPr>
            </w:pPr>
            <w:r w:rsidRPr="00837FCA">
              <w:rPr>
                <w:rFonts w:ascii="Arial" w:hAnsi="Arial" w:cs="Arial"/>
                <w:b/>
              </w:rPr>
              <w:t>Proposed change</w:t>
            </w:r>
          </w:p>
        </w:tc>
      </w:tr>
      <w:tr w:rsidR="0004619D" w:rsidRPr="00B62F71" w:rsidTr="004445D2">
        <w:tc>
          <w:tcPr>
            <w:tcW w:w="1235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Foreword</w:t>
            </w:r>
          </w:p>
        </w:tc>
        <w:tc>
          <w:tcPr>
            <w:tcW w:w="1316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Foreword</w:t>
            </w:r>
          </w:p>
        </w:tc>
        <w:tc>
          <w:tcPr>
            <w:tcW w:w="1519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7</w:t>
            </w:r>
          </w:p>
        </w:tc>
        <w:tc>
          <w:tcPr>
            <w:tcW w:w="1175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7</w:t>
            </w:r>
          </w:p>
        </w:tc>
        <w:tc>
          <w:tcPr>
            <w:tcW w:w="1660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Editorial</w:t>
            </w:r>
          </w:p>
        </w:tc>
        <w:tc>
          <w:tcPr>
            <w:tcW w:w="2976" w:type="dxa"/>
          </w:tcPr>
          <w:p w:rsidR="0004619D" w:rsidRPr="00B62F71" w:rsidRDefault="0004619D" w:rsidP="00AB3AE7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 xml:space="preserve">Inconsistent use of “vision impaired” and </w:t>
            </w:r>
            <w:r w:rsidR="00AB3AE7" w:rsidRPr="00B62F71">
              <w:rPr>
                <w:rFonts w:ascii="Arial" w:hAnsi="Arial" w:cs="Arial"/>
              </w:rPr>
              <w:t>“l</w:t>
            </w:r>
            <w:r w:rsidRPr="00B62F71">
              <w:rPr>
                <w:rFonts w:ascii="Arial" w:hAnsi="Arial" w:cs="Arial"/>
              </w:rPr>
              <w:t>ow vision</w:t>
            </w:r>
            <w:r w:rsidR="00AB3AE7" w:rsidRPr="00B62F71">
              <w:rPr>
                <w:rFonts w:ascii="Arial" w:hAnsi="Arial" w:cs="Arial"/>
              </w:rPr>
              <w:t>”</w:t>
            </w:r>
          </w:p>
          <w:p w:rsidR="00AB3AE7" w:rsidRPr="00B62F71" w:rsidRDefault="00AB3AE7" w:rsidP="00AB3AE7">
            <w:pPr>
              <w:rPr>
                <w:rFonts w:ascii="Arial" w:hAnsi="Arial" w:cs="Arial"/>
              </w:rPr>
            </w:pPr>
          </w:p>
          <w:p w:rsidR="00AB3AE7" w:rsidRPr="00B62F71" w:rsidRDefault="00AB3AE7" w:rsidP="00AB3AE7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Proposed change aims at strengthening concepts of non-visual and visual needs</w:t>
            </w:r>
          </w:p>
        </w:tc>
        <w:tc>
          <w:tcPr>
            <w:tcW w:w="3443" w:type="dxa"/>
          </w:tcPr>
          <w:p w:rsidR="0004619D" w:rsidRPr="00B62F71" w:rsidRDefault="0004619D" w:rsidP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 xml:space="preserve">Change all references within document from “people with vision impairment” and </w:t>
            </w:r>
            <w:r w:rsidR="00AB3AE7" w:rsidRPr="00B62F71">
              <w:rPr>
                <w:rFonts w:ascii="Arial" w:hAnsi="Arial" w:cs="Arial"/>
              </w:rPr>
              <w:t>“</w:t>
            </w:r>
            <w:r w:rsidRPr="00B62F71">
              <w:rPr>
                <w:rFonts w:ascii="Arial" w:hAnsi="Arial" w:cs="Arial"/>
              </w:rPr>
              <w:t>people who are blind or have vision impairment” to “people who have low vision” / “people who are blind or have low vision”</w:t>
            </w:r>
          </w:p>
        </w:tc>
      </w:tr>
      <w:tr w:rsidR="0004619D" w:rsidRPr="00B62F71" w:rsidTr="004445D2">
        <w:tc>
          <w:tcPr>
            <w:tcW w:w="1235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1</w:t>
            </w:r>
          </w:p>
        </w:tc>
        <w:tc>
          <w:tcPr>
            <w:tcW w:w="1316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1.1 Scope</w:t>
            </w:r>
          </w:p>
        </w:tc>
        <w:tc>
          <w:tcPr>
            <w:tcW w:w="1519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Para 2</w:t>
            </w:r>
          </w:p>
        </w:tc>
        <w:tc>
          <w:tcPr>
            <w:tcW w:w="1175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9</w:t>
            </w:r>
          </w:p>
        </w:tc>
        <w:tc>
          <w:tcPr>
            <w:tcW w:w="1660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Editorial</w:t>
            </w:r>
          </w:p>
        </w:tc>
        <w:tc>
          <w:tcPr>
            <w:tcW w:w="2976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Inappropriate use of term “blind or vision impaired people”</w:t>
            </w:r>
          </w:p>
        </w:tc>
        <w:tc>
          <w:tcPr>
            <w:tcW w:w="3443" w:type="dxa"/>
          </w:tcPr>
          <w:p w:rsidR="00AB3AE7" w:rsidRPr="00B62F71" w:rsidRDefault="0004619D" w:rsidP="00AB3AE7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 xml:space="preserve">Change to </w:t>
            </w:r>
            <w:r w:rsidR="00AB3AE7" w:rsidRPr="00B62F71">
              <w:rPr>
                <w:rFonts w:ascii="Arial" w:hAnsi="Arial" w:cs="Arial"/>
              </w:rPr>
              <w:t>“</w:t>
            </w:r>
            <w:r w:rsidRPr="00B62F71">
              <w:rPr>
                <w:rFonts w:ascii="Arial" w:hAnsi="Arial" w:cs="Arial"/>
              </w:rPr>
              <w:t>people who are blind or have low vision</w:t>
            </w:r>
            <w:r w:rsidR="00AB3AE7" w:rsidRPr="00B62F71">
              <w:rPr>
                <w:rFonts w:ascii="Arial" w:hAnsi="Arial" w:cs="Arial"/>
              </w:rPr>
              <w:t>”</w:t>
            </w:r>
          </w:p>
          <w:p w:rsidR="0004619D" w:rsidRPr="00B62F71" w:rsidRDefault="00AB3AE7" w:rsidP="00AB3AE7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(</w:t>
            </w:r>
            <w:r w:rsidR="0004619D" w:rsidRPr="00B62F71">
              <w:rPr>
                <w:rFonts w:ascii="Arial" w:hAnsi="Arial" w:cs="Arial"/>
              </w:rPr>
              <w:t>See comment above)</w:t>
            </w:r>
          </w:p>
        </w:tc>
      </w:tr>
      <w:tr w:rsidR="0004619D" w:rsidRPr="00B62F71" w:rsidTr="004445D2">
        <w:tc>
          <w:tcPr>
            <w:tcW w:w="1235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2</w:t>
            </w:r>
          </w:p>
        </w:tc>
        <w:tc>
          <w:tcPr>
            <w:tcW w:w="1316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2.2 General</w:t>
            </w:r>
          </w:p>
        </w:tc>
        <w:tc>
          <w:tcPr>
            <w:tcW w:w="1519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Note</w:t>
            </w:r>
          </w:p>
        </w:tc>
        <w:tc>
          <w:tcPr>
            <w:tcW w:w="1175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13</w:t>
            </w:r>
          </w:p>
        </w:tc>
        <w:tc>
          <w:tcPr>
            <w:tcW w:w="1660" w:type="dxa"/>
          </w:tcPr>
          <w:p w:rsidR="0004619D" w:rsidRPr="00B62F71" w:rsidRDefault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Editorial</w:t>
            </w:r>
          </w:p>
        </w:tc>
        <w:tc>
          <w:tcPr>
            <w:tcW w:w="2976" w:type="dxa"/>
          </w:tcPr>
          <w:p w:rsidR="0004619D" w:rsidRPr="00B62F71" w:rsidRDefault="0004619D" w:rsidP="0004619D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 xml:space="preserve">Information to alert people using the standard that all pedestrian entrances whether deemed accessible or not need to be a part of the </w:t>
            </w:r>
            <w:r w:rsidRPr="00B62F71">
              <w:rPr>
                <w:rFonts w:ascii="Arial" w:hAnsi="Arial" w:cs="Arial"/>
              </w:rPr>
              <w:lastRenderedPageBreak/>
              <w:t>wayfinding system is not clearly articulated</w:t>
            </w:r>
          </w:p>
        </w:tc>
        <w:tc>
          <w:tcPr>
            <w:tcW w:w="3443" w:type="dxa"/>
          </w:tcPr>
          <w:p w:rsidR="0004619D" w:rsidRPr="00B62F71" w:rsidRDefault="0004619D" w:rsidP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lastRenderedPageBreak/>
              <w:t>Additional note that specifically</w:t>
            </w:r>
            <w:r w:rsidR="004445D2" w:rsidRPr="00B62F71">
              <w:rPr>
                <w:rFonts w:ascii="Arial" w:hAnsi="Arial" w:cs="Arial"/>
              </w:rPr>
              <w:t xml:space="preserve"> links </w:t>
            </w:r>
            <w:r w:rsidRPr="00B62F71">
              <w:rPr>
                <w:rFonts w:ascii="Arial" w:hAnsi="Arial" w:cs="Arial"/>
                <w:u w:val="single"/>
              </w:rPr>
              <w:t>all</w:t>
            </w:r>
            <w:r w:rsidRPr="00B62F71">
              <w:rPr>
                <w:rFonts w:ascii="Arial" w:hAnsi="Arial" w:cs="Arial"/>
              </w:rPr>
              <w:t xml:space="preserve"> pedestrian entrances to the wayfinding system</w:t>
            </w:r>
          </w:p>
        </w:tc>
      </w:tr>
      <w:tr w:rsidR="004445D2" w:rsidRPr="00B62F71" w:rsidTr="004445D2">
        <w:tc>
          <w:tcPr>
            <w:tcW w:w="1235" w:type="dxa"/>
          </w:tcPr>
          <w:p w:rsidR="004445D2" w:rsidRPr="00B62F71" w:rsidRDefault="004445D2" w:rsidP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2</w:t>
            </w:r>
          </w:p>
        </w:tc>
        <w:tc>
          <w:tcPr>
            <w:tcW w:w="1316" w:type="dxa"/>
          </w:tcPr>
          <w:p w:rsidR="004445D2" w:rsidRPr="00B62F71" w:rsidRDefault="004445D2" w:rsidP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2.2 General</w:t>
            </w:r>
          </w:p>
        </w:tc>
        <w:tc>
          <w:tcPr>
            <w:tcW w:w="1519" w:type="dxa"/>
          </w:tcPr>
          <w:p w:rsidR="004445D2" w:rsidRPr="00B62F71" w:rsidRDefault="004445D2" w:rsidP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Note</w:t>
            </w:r>
          </w:p>
        </w:tc>
        <w:tc>
          <w:tcPr>
            <w:tcW w:w="1175" w:type="dxa"/>
          </w:tcPr>
          <w:p w:rsidR="004445D2" w:rsidRPr="00B62F71" w:rsidRDefault="004445D2" w:rsidP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13</w:t>
            </w:r>
          </w:p>
        </w:tc>
        <w:tc>
          <w:tcPr>
            <w:tcW w:w="1660" w:type="dxa"/>
          </w:tcPr>
          <w:p w:rsidR="004445D2" w:rsidRPr="00B62F71" w:rsidRDefault="004445D2" w:rsidP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Editorial</w:t>
            </w:r>
          </w:p>
        </w:tc>
        <w:tc>
          <w:tcPr>
            <w:tcW w:w="2976" w:type="dxa"/>
          </w:tcPr>
          <w:p w:rsidR="004445D2" w:rsidRPr="00B62F71" w:rsidRDefault="004445D2" w:rsidP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Note 2 is advisory but raises information about requirements from AS1428.1. This should be a normative element of the standard (similar to shorelines being a part of the CAPT (Section 2.5)</w:t>
            </w:r>
          </w:p>
        </w:tc>
        <w:tc>
          <w:tcPr>
            <w:tcW w:w="3443" w:type="dxa"/>
          </w:tcPr>
          <w:p w:rsidR="004445D2" w:rsidRPr="00B62F71" w:rsidRDefault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Move requirements of Note 2 to be a part of 2.4 Wayfinding path</w:t>
            </w:r>
          </w:p>
          <w:p w:rsidR="004445D2" w:rsidRPr="00B62F71" w:rsidRDefault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 xml:space="preserve">A wayfinding path shall include </w:t>
            </w:r>
          </w:p>
          <w:p w:rsidR="004445D2" w:rsidRPr="00B62F71" w:rsidRDefault="004445D2" w:rsidP="004445D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 xml:space="preserve">CAPT, door luminance, stair, ramp, and visual </w:t>
            </w:r>
            <w:r w:rsidR="00AB3AE7" w:rsidRPr="00B62F71">
              <w:rPr>
                <w:rFonts w:ascii="Arial" w:hAnsi="Arial" w:cs="Arial"/>
              </w:rPr>
              <w:t>indicators requirements</w:t>
            </w:r>
            <w:r w:rsidRPr="00B62F71">
              <w:rPr>
                <w:rFonts w:ascii="Arial" w:hAnsi="Arial" w:cs="Arial"/>
              </w:rPr>
              <w:t xml:space="preserve"> </w:t>
            </w:r>
            <w:r w:rsidR="00AB3AE7" w:rsidRPr="00B62F71">
              <w:rPr>
                <w:rFonts w:ascii="Arial" w:hAnsi="Arial" w:cs="Arial"/>
              </w:rPr>
              <w:t>in accordance with AS1428.1, where provided</w:t>
            </w:r>
          </w:p>
          <w:p w:rsidR="004445D2" w:rsidRPr="00B62F71" w:rsidRDefault="004445D2" w:rsidP="004445D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 xml:space="preserve">a minimum width of 1000mm </w:t>
            </w:r>
            <w:r w:rsidR="00AB3AE7" w:rsidRPr="00B62F71">
              <w:rPr>
                <w:rFonts w:ascii="Arial" w:hAnsi="Arial" w:cs="Arial"/>
              </w:rPr>
              <w:t>etc.</w:t>
            </w:r>
          </w:p>
        </w:tc>
      </w:tr>
      <w:tr w:rsidR="004445D2" w:rsidRPr="00B62F71" w:rsidTr="004445D2">
        <w:tc>
          <w:tcPr>
            <w:tcW w:w="1235" w:type="dxa"/>
          </w:tcPr>
          <w:p w:rsidR="004445D2" w:rsidRPr="00B62F71" w:rsidRDefault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2</w:t>
            </w:r>
          </w:p>
        </w:tc>
        <w:tc>
          <w:tcPr>
            <w:tcW w:w="1316" w:type="dxa"/>
          </w:tcPr>
          <w:p w:rsidR="004445D2" w:rsidRPr="00B62F71" w:rsidRDefault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2.3</w:t>
            </w:r>
          </w:p>
        </w:tc>
        <w:tc>
          <w:tcPr>
            <w:tcW w:w="1519" w:type="dxa"/>
          </w:tcPr>
          <w:p w:rsidR="004445D2" w:rsidRPr="00B62F71" w:rsidRDefault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Note</w:t>
            </w:r>
          </w:p>
        </w:tc>
        <w:tc>
          <w:tcPr>
            <w:tcW w:w="1175" w:type="dxa"/>
          </w:tcPr>
          <w:p w:rsidR="004445D2" w:rsidRPr="00B62F71" w:rsidRDefault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13</w:t>
            </w:r>
          </w:p>
        </w:tc>
        <w:tc>
          <w:tcPr>
            <w:tcW w:w="1660" w:type="dxa"/>
          </w:tcPr>
          <w:p w:rsidR="004445D2" w:rsidRPr="00B62F71" w:rsidRDefault="004445D2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Editorial</w:t>
            </w:r>
          </w:p>
        </w:tc>
        <w:tc>
          <w:tcPr>
            <w:tcW w:w="2976" w:type="dxa"/>
          </w:tcPr>
          <w:p w:rsidR="004445D2" w:rsidRPr="00B62F71" w:rsidRDefault="00AB3AE7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Whilst stated in section 2.2 (a), note required that accessible site and premises signage required at all pedestrian entrances</w:t>
            </w:r>
          </w:p>
        </w:tc>
        <w:tc>
          <w:tcPr>
            <w:tcW w:w="3443" w:type="dxa"/>
          </w:tcPr>
          <w:p w:rsidR="004445D2" w:rsidRPr="00B62F71" w:rsidRDefault="004445D2">
            <w:pPr>
              <w:rPr>
                <w:rFonts w:ascii="Arial" w:hAnsi="Arial" w:cs="Arial"/>
              </w:rPr>
            </w:pPr>
          </w:p>
        </w:tc>
      </w:tr>
      <w:tr w:rsidR="00002628" w:rsidRPr="00B62F71" w:rsidTr="004445D2">
        <w:tc>
          <w:tcPr>
            <w:tcW w:w="1235" w:type="dxa"/>
          </w:tcPr>
          <w:p w:rsidR="00002628" w:rsidRPr="00B62F71" w:rsidRDefault="000026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316" w:type="dxa"/>
          </w:tcPr>
          <w:p w:rsidR="00002628" w:rsidRPr="00B62F71" w:rsidRDefault="000026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</w:t>
            </w:r>
          </w:p>
        </w:tc>
        <w:tc>
          <w:tcPr>
            <w:tcW w:w="1519" w:type="dxa"/>
          </w:tcPr>
          <w:p w:rsidR="00002628" w:rsidRPr="00B62F71" w:rsidRDefault="000026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Note 1</w:t>
            </w:r>
          </w:p>
        </w:tc>
        <w:tc>
          <w:tcPr>
            <w:tcW w:w="1175" w:type="dxa"/>
          </w:tcPr>
          <w:p w:rsidR="00002628" w:rsidRPr="00B62F71" w:rsidRDefault="000026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660" w:type="dxa"/>
          </w:tcPr>
          <w:p w:rsidR="00002628" w:rsidRPr="00B62F71" w:rsidRDefault="000026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Editorial</w:t>
            </w:r>
          </w:p>
        </w:tc>
        <w:tc>
          <w:tcPr>
            <w:tcW w:w="2976" w:type="dxa"/>
          </w:tcPr>
          <w:p w:rsidR="00002628" w:rsidRPr="00B62F71" w:rsidRDefault="00002628" w:rsidP="000026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Note 1 states that stairs are often a ‘preferred’ means of vertical </w:t>
            </w:r>
            <w:r>
              <w:rPr>
                <w:rFonts w:ascii="Arial" w:hAnsi="Arial" w:cs="Arial"/>
              </w:rPr>
              <w:lastRenderedPageBreak/>
              <w:t>circulation for people who are blind or have low</w:t>
            </w:r>
            <w:r w:rsidR="00314C09">
              <w:rPr>
                <w:rFonts w:ascii="Arial" w:hAnsi="Arial" w:cs="Arial"/>
              </w:rPr>
              <w:t xml:space="preserve"> vision</w:t>
            </w:r>
            <w:r>
              <w:rPr>
                <w:rFonts w:ascii="Arial" w:hAnsi="Arial" w:cs="Arial"/>
              </w:rPr>
              <w:t>. A preference for stairs or an elevator varies amongst people w</w:t>
            </w:r>
            <w:r w:rsidR="00ED1DC9">
              <w:rPr>
                <w:rFonts w:ascii="Arial" w:hAnsi="Arial" w:cs="Arial"/>
              </w:rPr>
              <w:t>ho are blind or have low vision.</w:t>
            </w:r>
          </w:p>
        </w:tc>
        <w:tc>
          <w:tcPr>
            <w:tcW w:w="3443" w:type="dxa"/>
          </w:tcPr>
          <w:p w:rsidR="00002628" w:rsidRPr="00B62F71" w:rsidRDefault="000026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Change to “Stairs as a means of vertical circulation are also </w:t>
            </w:r>
            <w:r>
              <w:rPr>
                <w:rFonts w:ascii="Arial" w:hAnsi="Arial" w:cs="Arial"/>
              </w:rPr>
              <w:lastRenderedPageBreak/>
              <w:t xml:space="preserve">used by people who are blind or </w:t>
            </w:r>
            <w:r w:rsidR="00314C09">
              <w:rPr>
                <w:rFonts w:ascii="Arial" w:hAnsi="Arial" w:cs="Arial"/>
              </w:rPr>
              <w:t>have low vision”.</w:t>
            </w:r>
          </w:p>
        </w:tc>
      </w:tr>
      <w:tr w:rsidR="004445D2" w:rsidRPr="00B62F71" w:rsidTr="004445D2">
        <w:tc>
          <w:tcPr>
            <w:tcW w:w="1235" w:type="dxa"/>
          </w:tcPr>
          <w:p w:rsidR="004445D2" w:rsidRPr="00B62F71" w:rsidRDefault="00AB3AE7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1316" w:type="dxa"/>
          </w:tcPr>
          <w:p w:rsidR="004445D2" w:rsidRPr="00B62F71" w:rsidRDefault="00AB3AE7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3.6</w:t>
            </w:r>
          </w:p>
        </w:tc>
        <w:tc>
          <w:tcPr>
            <w:tcW w:w="1519" w:type="dxa"/>
          </w:tcPr>
          <w:p w:rsidR="004445D2" w:rsidRPr="00B62F71" w:rsidRDefault="00AB3AE7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Non-raised tactile signage</w:t>
            </w:r>
          </w:p>
        </w:tc>
        <w:tc>
          <w:tcPr>
            <w:tcW w:w="1175" w:type="dxa"/>
          </w:tcPr>
          <w:p w:rsidR="004445D2" w:rsidRPr="00B62F71" w:rsidRDefault="00AB3AE7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35</w:t>
            </w:r>
          </w:p>
        </w:tc>
        <w:tc>
          <w:tcPr>
            <w:tcW w:w="1660" w:type="dxa"/>
          </w:tcPr>
          <w:p w:rsidR="004445D2" w:rsidRPr="00B62F71" w:rsidRDefault="00AB3AE7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Technical</w:t>
            </w:r>
          </w:p>
        </w:tc>
        <w:tc>
          <w:tcPr>
            <w:tcW w:w="2976" w:type="dxa"/>
          </w:tcPr>
          <w:p w:rsidR="004445D2" w:rsidRPr="00B62F71" w:rsidRDefault="00AB3AE7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>No information provided at an accessible level</w:t>
            </w:r>
          </w:p>
        </w:tc>
        <w:tc>
          <w:tcPr>
            <w:tcW w:w="3443" w:type="dxa"/>
          </w:tcPr>
          <w:p w:rsidR="004445D2" w:rsidRPr="00B62F71" w:rsidRDefault="00AB3AE7">
            <w:pPr>
              <w:rPr>
                <w:rFonts w:ascii="Arial" w:hAnsi="Arial" w:cs="Arial"/>
              </w:rPr>
            </w:pPr>
            <w:r w:rsidRPr="00B62F71">
              <w:rPr>
                <w:rFonts w:ascii="Arial" w:hAnsi="Arial" w:cs="Arial"/>
              </w:rPr>
              <w:t xml:space="preserve">Note required stating that where possible visual information to be provided at an accessible level </w:t>
            </w:r>
          </w:p>
        </w:tc>
      </w:tr>
      <w:tr w:rsidR="004445D2" w:rsidRPr="00B62F71" w:rsidTr="004445D2">
        <w:tc>
          <w:tcPr>
            <w:tcW w:w="1235" w:type="dxa"/>
          </w:tcPr>
          <w:p w:rsidR="004445D2" w:rsidRPr="00B62F71" w:rsidRDefault="001511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Annexure B</w:t>
            </w:r>
          </w:p>
        </w:tc>
        <w:tc>
          <w:tcPr>
            <w:tcW w:w="1316" w:type="dxa"/>
          </w:tcPr>
          <w:p w:rsidR="004445D2" w:rsidRPr="00B62F71" w:rsidRDefault="004445D2">
            <w:pPr>
              <w:rPr>
                <w:rFonts w:ascii="Arial" w:hAnsi="Arial" w:cs="Arial"/>
              </w:rPr>
            </w:pPr>
          </w:p>
        </w:tc>
        <w:tc>
          <w:tcPr>
            <w:tcW w:w="1519" w:type="dxa"/>
          </w:tcPr>
          <w:p w:rsidR="004445D2" w:rsidRPr="00B62F71" w:rsidRDefault="001511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Figure B72</w:t>
            </w:r>
          </w:p>
        </w:tc>
        <w:tc>
          <w:tcPr>
            <w:tcW w:w="1175" w:type="dxa"/>
          </w:tcPr>
          <w:p w:rsidR="004445D2" w:rsidRPr="00B62F71" w:rsidRDefault="001511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</w:p>
        </w:tc>
        <w:tc>
          <w:tcPr>
            <w:tcW w:w="1660" w:type="dxa"/>
          </w:tcPr>
          <w:p w:rsidR="004445D2" w:rsidRPr="00B62F71" w:rsidRDefault="001511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Technical</w:t>
            </w:r>
          </w:p>
        </w:tc>
        <w:tc>
          <w:tcPr>
            <w:tcW w:w="2976" w:type="dxa"/>
          </w:tcPr>
          <w:p w:rsidR="004445D2" w:rsidRPr="00B62F71" w:rsidRDefault="001511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Pictogram depicting ‘ticketing’ is obscure and abstract and could be confusing. It is not clear it is relates to a ticketing machine – it could be any type of machine.</w:t>
            </w:r>
          </w:p>
        </w:tc>
        <w:tc>
          <w:tcPr>
            <w:tcW w:w="3443" w:type="dxa"/>
          </w:tcPr>
          <w:p w:rsidR="004445D2" w:rsidRDefault="00416D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clearer pictogram is required to ensure it is clear it relates to ticketing. </w:t>
            </w:r>
          </w:p>
          <w:p w:rsidR="00CD2DCA" w:rsidRDefault="00CD2DCA" w:rsidP="00DB48EF">
            <w:pPr>
              <w:rPr>
                <w:rFonts w:ascii="Arial" w:hAnsi="Arial" w:cs="Arial"/>
              </w:rPr>
            </w:pPr>
          </w:p>
          <w:p w:rsidR="00DB48EF" w:rsidRPr="00B62F71" w:rsidRDefault="00DB48EF" w:rsidP="00DB48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 example of a clearer pictogram is in the attached supporting document.</w:t>
            </w:r>
          </w:p>
        </w:tc>
      </w:tr>
      <w:tr w:rsidR="00497BE9" w:rsidRPr="00B62F71" w:rsidTr="004445D2">
        <w:tc>
          <w:tcPr>
            <w:tcW w:w="1235" w:type="dxa"/>
          </w:tcPr>
          <w:p w:rsidR="00497BE9" w:rsidRDefault="00497B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Annexure E</w:t>
            </w:r>
          </w:p>
        </w:tc>
        <w:tc>
          <w:tcPr>
            <w:tcW w:w="1316" w:type="dxa"/>
          </w:tcPr>
          <w:p w:rsidR="00497BE9" w:rsidRPr="00B62F71" w:rsidRDefault="00497B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519" w:type="dxa"/>
          </w:tcPr>
          <w:p w:rsidR="00497BE9" w:rsidRDefault="00497B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E.5.2.2</w:t>
            </w:r>
          </w:p>
        </w:tc>
        <w:tc>
          <w:tcPr>
            <w:tcW w:w="1175" w:type="dxa"/>
          </w:tcPr>
          <w:p w:rsidR="00497BE9" w:rsidRDefault="00497B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</w:t>
            </w:r>
          </w:p>
        </w:tc>
        <w:tc>
          <w:tcPr>
            <w:tcW w:w="1660" w:type="dxa"/>
          </w:tcPr>
          <w:p w:rsidR="00497BE9" w:rsidRDefault="00497B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Editorial</w:t>
            </w:r>
          </w:p>
        </w:tc>
        <w:tc>
          <w:tcPr>
            <w:tcW w:w="2976" w:type="dxa"/>
          </w:tcPr>
          <w:p w:rsidR="00497BE9" w:rsidRDefault="00497BE9" w:rsidP="00497B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sentence ‘Information should be of a size that can be seen by a person with tunnel vision’ is too specific to a particular condition and </w:t>
            </w:r>
            <w:r>
              <w:rPr>
                <w:rFonts w:ascii="Arial" w:hAnsi="Arial" w:cs="Arial"/>
              </w:rPr>
              <w:lastRenderedPageBreak/>
              <w:t>one of the effects of that condition.</w:t>
            </w:r>
          </w:p>
        </w:tc>
        <w:tc>
          <w:tcPr>
            <w:tcW w:w="3443" w:type="dxa"/>
          </w:tcPr>
          <w:p w:rsidR="00497BE9" w:rsidRDefault="00497B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Change to ‘Information should be of a size that can be seen by a person who has low vision’.</w:t>
            </w:r>
          </w:p>
        </w:tc>
      </w:tr>
      <w:tr w:rsidR="004B00E1" w:rsidRPr="00B62F71" w:rsidTr="004445D2">
        <w:tc>
          <w:tcPr>
            <w:tcW w:w="1235" w:type="dxa"/>
          </w:tcPr>
          <w:p w:rsidR="004B00E1" w:rsidRDefault="004B00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Annexure E</w:t>
            </w:r>
          </w:p>
        </w:tc>
        <w:tc>
          <w:tcPr>
            <w:tcW w:w="1316" w:type="dxa"/>
          </w:tcPr>
          <w:p w:rsidR="004B00E1" w:rsidRDefault="004B00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519" w:type="dxa"/>
          </w:tcPr>
          <w:p w:rsidR="004B00E1" w:rsidRDefault="004B00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E.5.6</w:t>
            </w:r>
          </w:p>
        </w:tc>
        <w:tc>
          <w:tcPr>
            <w:tcW w:w="1175" w:type="dxa"/>
          </w:tcPr>
          <w:p w:rsidR="004B00E1" w:rsidRDefault="004B00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</w:t>
            </w:r>
          </w:p>
        </w:tc>
        <w:tc>
          <w:tcPr>
            <w:tcW w:w="1660" w:type="dxa"/>
          </w:tcPr>
          <w:p w:rsidR="004B00E1" w:rsidRDefault="004B00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Editorial</w:t>
            </w:r>
          </w:p>
        </w:tc>
        <w:tc>
          <w:tcPr>
            <w:tcW w:w="2976" w:type="dxa"/>
          </w:tcPr>
          <w:p w:rsidR="004B00E1" w:rsidRDefault="004B00E1" w:rsidP="00497B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Last sentence is missing the word ‘rely’.</w:t>
            </w:r>
          </w:p>
          <w:p w:rsidR="004B00E1" w:rsidRDefault="004B00E1" w:rsidP="00497BE9">
            <w:pPr>
              <w:rPr>
                <w:rFonts w:ascii="Arial" w:hAnsi="Arial" w:cs="Arial"/>
              </w:rPr>
            </w:pPr>
          </w:p>
        </w:tc>
        <w:tc>
          <w:tcPr>
            <w:tcW w:w="3443" w:type="dxa"/>
          </w:tcPr>
          <w:p w:rsidR="004B00E1" w:rsidRDefault="004B00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Change to ‘People who use a guide dog do not have this same connection with ground level information and may </w:t>
            </w:r>
            <w:r w:rsidRPr="004B00E1">
              <w:rPr>
                <w:rFonts w:ascii="Arial" w:hAnsi="Arial" w:cs="Arial"/>
                <w:b/>
              </w:rPr>
              <w:t>rely</w:t>
            </w:r>
            <w:r>
              <w:rPr>
                <w:rFonts w:ascii="Arial" w:hAnsi="Arial" w:cs="Arial"/>
              </w:rPr>
              <w:t xml:space="preserve"> wholly on tactile feedback from their feet.’</w:t>
            </w:r>
          </w:p>
        </w:tc>
      </w:tr>
    </w:tbl>
    <w:p w:rsidR="003B2A19" w:rsidRDefault="003B2A19">
      <w:pPr>
        <w:rPr>
          <w:rFonts w:ascii="Arial" w:hAnsi="Arial" w:cs="Arial"/>
        </w:rPr>
      </w:pPr>
    </w:p>
    <w:p w:rsidR="006708C6" w:rsidRDefault="006708C6">
      <w:pPr>
        <w:rPr>
          <w:rFonts w:ascii="Arial" w:hAnsi="Arial" w:cs="Arial"/>
        </w:rPr>
      </w:pPr>
    </w:p>
    <w:p w:rsidR="006708C6" w:rsidRDefault="006708C6">
      <w:pPr>
        <w:rPr>
          <w:rFonts w:ascii="Arial" w:hAnsi="Arial" w:cs="Arial"/>
        </w:rPr>
      </w:pPr>
    </w:p>
    <w:p w:rsidR="00DB48EF" w:rsidRDefault="00DB48EF">
      <w:pPr>
        <w:rPr>
          <w:rFonts w:ascii="Arial" w:hAnsi="Arial" w:cs="Arial"/>
        </w:rPr>
      </w:pPr>
    </w:p>
    <w:p w:rsidR="00DB48EF" w:rsidRDefault="00DB48EF">
      <w:pPr>
        <w:rPr>
          <w:rFonts w:ascii="Arial" w:hAnsi="Arial" w:cs="Arial"/>
        </w:rPr>
      </w:pPr>
    </w:p>
    <w:p w:rsidR="00DB48EF" w:rsidRDefault="00DB48EF">
      <w:pPr>
        <w:rPr>
          <w:rFonts w:ascii="Arial" w:hAnsi="Arial" w:cs="Arial"/>
        </w:rPr>
      </w:pPr>
    </w:p>
    <w:p w:rsidR="006708C6" w:rsidRDefault="006708C6">
      <w:pPr>
        <w:rPr>
          <w:rFonts w:ascii="Arial" w:hAnsi="Arial" w:cs="Arial"/>
          <w:b/>
        </w:rPr>
      </w:pPr>
    </w:p>
    <w:p w:rsidR="006708C6" w:rsidRPr="006708C6" w:rsidRDefault="006708C6">
      <w:pPr>
        <w:rPr>
          <w:rFonts w:ascii="Arial" w:hAnsi="Arial" w:cs="Arial"/>
          <w:sz w:val="22"/>
          <w:szCs w:val="22"/>
        </w:rPr>
      </w:pPr>
    </w:p>
    <w:sectPr w:rsidR="006708C6" w:rsidRPr="006708C6" w:rsidSect="0004619D">
      <w:footerReference w:type="default" r:id="rId8"/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0606" w:rsidRDefault="00AD0606" w:rsidP="00B62F71">
      <w:r>
        <w:separator/>
      </w:r>
    </w:p>
  </w:endnote>
  <w:endnote w:type="continuationSeparator" w:id="0">
    <w:p w:rsidR="00AD0606" w:rsidRDefault="00AD0606" w:rsidP="00B62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5440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3083" w:rsidRDefault="00D43083">
        <w:pPr>
          <w:pStyle w:val="Footer"/>
          <w:jc w:val="right"/>
        </w:pPr>
        <w:r w:rsidRPr="00D43083">
          <w:rPr>
            <w:rFonts w:ascii="Arial" w:hAnsi="Arial" w:cs="Arial"/>
            <w:sz w:val="22"/>
            <w:szCs w:val="22"/>
          </w:rPr>
          <w:fldChar w:fldCharType="begin"/>
        </w:r>
        <w:r w:rsidRPr="00D43083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D43083">
          <w:rPr>
            <w:rFonts w:ascii="Arial" w:hAnsi="Arial" w:cs="Arial"/>
            <w:sz w:val="22"/>
            <w:szCs w:val="22"/>
          </w:rPr>
          <w:fldChar w:fldCharType="separate"/>
        </w:r>
        <w:r w:rsidR="00894009">
          <w:rPr>
            <w:rFonts w:ascii="Arial" w:hAnsi="Arial" w:cs="Arial"/>
            <w:noProof/>
            <w:sz w:val="22"/>
            <w:szCs w:val="22"/>
          </w:rPr>
          <w:t>3</w:t>
        </w:r>
        <w:r w:rsidRPr="00D43083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:rsidR="00D43083" w:rsidRPr="00D43083" w:rsidRDefault="00D43083">
    <w:pPr>
      <w:pStyle w:val="Footer"/>
      <w:rPr>
        <w:rFonts w:ascii="Arial" w:hAnsi="Arial" w:cs="Arial"/>
        <w:sz w:val="22"/>
        <w:szCs w:val="22"/>
      </w:rPr>
    </w:pPr>
    <w:r w:rsidRPr="00D43083">
      <w:rPr>
        <w:rFonts w:ascii="Arial" w:hAnsi="Arial" w:cs="Arial"/>
        <w:sz w:val="22"/>
        <w:szCs w:val="22"/>
      </w:rPr>
      <w:t>Australian Blindness Forum comments on Wayfinding Standards,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0606" w:rsidRDefault="00AD0606" w:rsidP="00B62F71">
      <w:r>
        <w:separator/>
      </w:r>
    </w:p>
  </w:footnote>
  <w:footnote w:type="continuationSeparator" w:id="0">
    <w:p w:rsidR="00AD0606" w:rsidRDefault="00AD0606" w:rsidP="00B62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8559CB"/>
    <w:multiLevelType w:val="hybridMultilevel"/>
    <w:tmpl w:val="BDF88456"/>
    <w:lvl w:ilvl="0" w:tplc="83AE1C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19D"/>
    <w:rsid w:val="00002628"/>
    <w:rsid w:val="0004619D"/>
    <w:rsid w:val="0015115C"/>
    <w:rsid w:val="001A69A1"/>
    <w:rsid w:val="001C4F17"/>
    <w:rsid w:val="002B3049"/>
    <w:rsid w:val="00314C09"/>
    <w:rsid w:val="00366FE9"/>
    <w:rsid w:val="0037718C"/>
    <w:rsid w:val="003B2A19"/>
    <w:rsid w:val="00416DA5"/>
    <w:rsid w:val="004445D2"/>
    <w:rsid w:val="00497BE9"/>
    <w:rsid w:val="004B00E1"/>
    <w:rsid w:val="005D37D5"/>
    <w:rsid w:val="006708C6"/>
    <w:rsid w:val="00837FCA"/>
    <w:rsid w:val="00894009"/>
    <w:rsid w:val="00905671"/>
    <w:rsid w:val="00A95A41"/>
    <w:rsid w:val="00AB3AE7"/>
    <w:rsid w:val="00AD0606"/>
    <w:rsid w:val="00B62F71"/>
    <w:rsid w:val="00B959E7"/>
    <w:rsid w:val="00C96C3C"/>
    <w:rsid w:val="00CD2DCA"/>
    <w:rsid w:val="00D406D2"/>
    <w:rsid w:val="00D418B4"/>
    <w:rsid w:val="00D43083"/>
    <w:rsid w:val="00D73C90"/>
    <w:rsid w:val="00D9427D"/>
    <w:rsid w:val="00DB48EF"/>
    <w:rsid w:val="00ED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0C6E9F0-76D1-4A52-84D0-6430F237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6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45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62F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2F71"/>
  </w:style>
  <w:style w:type="paragraph" w:styleId="Footer">
    <w:name w:val="footer"/>
    <w:basedOn w:val="Normal"/>
    <w:link w:val="FooterChar"/>
    <w:uiPriority w:val="99"/>
    <w:unhideWhenUsed/>
    <w:rsid w:val="00B62F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F71"/>
  </w:style>
  <w:style w:type="character" w:styleId="Hyperlink">
    <w:name w:val="Hyperlink"/>
    <w:basedOn w:val="DefaultParagraphFont"/>
    <w:uiPriority w:val="99"/>
    <w:semiHidden/>
    <w:unhideWhenUsed/>
    <w:rsid w:val="006708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2645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Jessica West</cp:lastModifiedBy>
  <cp:revision>2</cp:revision>
  <dcterms:created xsi:type="dcterms:W3CDTF">2019-11-13T01:28:00Z</dcterms:created>
  <dcterms:modified xsi:type="dcterms:W3CDTF">2019-11-13T01:28:00Z</dcterms:modified>
</cp:coreProperties>
</file>