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ED5" w:rsidRPr="005E2ED5" w:rsidRDefault="005E2ED5" w:rsidP="005E2ED5">
      <w:pPr>
        <w:autoSpaceDE w:val="0"/>
        <w:autoSpaceDN w:val="0"/>
        <w:adjustRightInd w:val="0"/>
        <w:spacing w:after="0" w:line="240" w:lineRule="auto"/>
        <w:ind w:left="4962"/>
        <w:jc w:val="right"/>
        <w:rPr>
          <w:rFonts w:ascii="Arial" w:hAnsi="Arial" w:cs="Arial"/>
          <w:color w:val="000000"/>
          <w:sz w:val="24"/>
          <w:szCs w:val="24"/>
        </w:rPr>
      </w:pPr>
      <w:bookmarkStart w:id="0" w:name="_GoBack"/>
      <w:bookmarkEnd w:id="0"/>
      <w:r w:rsidRPr="005E2ED5">
        <w:rPr>
          <w:noProof/>
          <w:lang w:eastAsia="en-AU"/>
        </w:rPr>
        <w:drawing>
          <wp:inline distT="0" distB="0" distL="0" distR="0" wp14:anchorId="635CF431" wp14:editId="0010F0B1">
            <wp:extent cx="1466850" cy="476250"/>
            <wp:effectExtent l="0" t="0" r="0" b="0"/>
            <wp:docPr id="2" name="Picture 2"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5E2ED5" w:rsidRPr="005E2ED5" w:rsidRDefault="005E2ED5" w:rsidP="005E2ED5">
      <w:pPr>
        <w:autoSpaceDE w:val="0"/>
        <w:autoSpaceDN w:val="0"/>
        <w:adjustRightInd w:val="0"/>
        <w:spacing w:before="120" w:after="0" w:line="240" w:lineRule="auto"/>
        <w:ind w:left="4961"/>
        <w:jc w:val="right"/>
        <w:rPr>
          <w:rFonts w:ascii="Arial" w:hAnsi="Arial" w:cs="Arial"/>
          <w:color w:val="000000"/>
          <w:sz w:val="24"/>
          <w:szCs w:val="24"/>
        </w:rPr>
      </w:pPr>
      <w:r w:rsidRPr="005E2ED5">
        <w:rPr>
          <w:rFonts w:ascii="Arial" w:hAnsi="Arial" w:cs="Arial"/>
          <w:color w:val="000000"/>
          <w:sz w:val="24"/>
          <w:szCs w:val="24"/>
        </w:rPr>
        <w:t>Australian Blindness Forum</w:t>
      </w:r>
    </w:p>
    <w:p w:rsidR="005E2ED5" w:rsidRPr="005E2ED5" w:rsidRDefault="005E2ED5" w:rsidP="005E2ED5">
      <w:pPr>
        <w:autoSpaceDE w:val="0"/>
        <w:autoSpaceDN w:val="0"/>
        <w:adjustRightInd w:val="0"/>
        <w:spacing w:after="0" w:line="240" w:lineRule="auto"/>
        <w:ind w:left="4962"/>
        <w:jc w:val="right"/>
        <w:rPr>
          <w:rFonts w:ascii="Arial" w:hAnsi="Arial" w:cs="Arial"/>
          <w:color w:val="000000"/>
          <w:sz w:val="24"/>
          <w:szCs w:val="24"/>
        </w:rPr>
      </w:pPr>
      <w:r w:rsidRPr="005E2ED5">
        <w:rPr>
          <w:rFonts w:ascii="Arial" w:hAnsi="Arial" w:cs="Arial"/>
          <w:color w:val="000000"/>
          <w:sz w:val="24"/>
          <w:szCs w:val="24"/>
        </w:rPr>
        <w:t>c/o PO BOX 1188</w:t>
      </w:r>
    </w:p>
    <w:p w:rsidR="005E2ED5" w:rsidRPr="005E2ED5" w:rsidRDefault="005E2ED5" w:rsidP="005E2ED5">
      <w:pPr>
        <w:autoSpaceDE w:val="0"/>
        <w:autoSpaceDN w:val="0"/>
        <w:adjustRightInd w:val="0"/>
        <w:spacing w:after="0" w:line="240" w:lineRule="auto"/>
        <w:ind w:left="4962"/>
        <w:jc w:val="right"/>
        <w:rPr>
          <w:rFonts w:ascii="Arial" w:hAnsi="Arial" w:cs="Arial"/>
          <w:color w:val="000000"/>
          <w:sz w:val="24"/>
          <w:szCs w:val="24"/>
        </w:rPr>
      </w:pPr>
      <w:r w:rsidRPr="005E2ED5">
        <w:rPr>
          <w:rFonts w:ascii="Arial" w:hAnsi="Arial" w:cs="Arial"/>
          <w:color w:val="000000"/>
          <w:sz w:val="24"/>
          <w:szCs w:val="24"/>
        </w:rPr>
        <w:t>CANBERRA ACT 2601</w:t>
      </w:r>
    </w:p>
    <w:p w:rsidR="005E2ED5" w:rsidRPr="005E2ED5" w:rsidRDefault="005E2ED5" w:rsidP="005E2ED5">
      <w:pPr>
        <w:autoSpaceDE w:val="0"/>
        <w:autoSpaceDN w:val="0"/>
        <w:adjustRightInd w:val="0"/>
        <w:spacing w:after="0" w:line="240" w:lineRule="auto"/>
        <w:ind w:left="4962"/>
        <w:jc w:val="right"/>
        <w:rPr>
          <w:rFonts w:ascii="Arial" w:hAnsi="Arial" w:cs="Arial"/>
          <w:color w:val="000000"/>
          <w:sz w:val="24"/>
          <w:szCs w:val="24"/>
        </w:rPr>
      </w:pPr>
      <w:r w:rsidRPr="005E2ED5">
        <w:rPr>
          <w:rFonts w:ascii="Arial" w:eastAsia="Calibri" w:hAnsi="Arial" w:cs="Arial"/>
          <w:b/>
          <w:bCs/>
          <w:noProof/>
          <w:sz w:val="24"/>
          <w:szCs w:val="24"/>
        </w:rPr>
        <w:t>M:</w:t>
      </w:r>
      <w:r w:rsidRPr="005E2ED5">
        <w:rPr>
          <w:rFonts w:ascii="Arial" w:eastAsia="Calibri" w:hAnsi="Arial" w:cs="Arial"/>
          <w:noProof/>
          <w:sz w:val="24"/>
          <w:szCs w:val="24"/>
        </w:rPr>
        <w:t xml:space="preserve"> 0499 018 779</w:t>
      </w:r>
    </w:p>
    <w:p w:rsidR="005E2ED5" w:rsidRPr="005E2ED5" w:rsidRDefault="005E2ED5" w:rsidP="005E2ED5">
      <w:pPr>
        <w:spacing w:after="0" w:line="240" w:lineRule="auto"/>
        <w:jc w:val="right"/>
        <w:rPr>
          <w:rFonts w:ascii="Arial" w:eastAsia="Calibri" w:hAnsi="Arial" w:cs="Arial"/>
          <w:noProof/>
          <w:sz w:val="24"/>
          <w:szCs w:val="24"/>
        </w:rPr>
      </w:pPr>
      <w:r w:rsidRPr="005E2ED5">
        <w:rPr>
          <w:rFonts w:ascii="Arial" w:eastAsia="Calibri" w:hAnsi="Arial" w:cs="Arial"/>
          <w:b/>
          <w:bCs/>
          <w:noProof/>
          <w:sz w:val="24"/>
          <w:szCs w:val="24"/>
        </w:rPr>
        <w:t>E:</w:t>
      </w:r>
      <w:r w:rsidRPr="005E2ED5">
        <w:rPr>
          <w:rFonts w:ascii="Arial" w:eastAsia="Calibri" w:hAnsi="Arial" w:cs="Arial"/>
          <w:noProof/>
          <w:sz w:val="24"/>
          <w:szCs w:val="24"/>
        </w:rPr>
        <w:t xml:space="preserve"> </w:t>
      </w:r>
      <w:hyperlink r:id="rId9" w:history="1">
        <w:r w:rsidRPr="005E2ED5">
          <w:rPr>
            <w:rFonts w:ascii="Arial" w:eastAsia="Calibri" w:hAnsi="Arial" w:cs="Arial"/>
            <w:noProof/>
            <w:color w:val="0563C1"/>
            <w:sz w:val="24"/>
            <w:szCs w:val="24"/>
            <w:u w:val="single"/>
          </w:rPr>
          <w:t>jgrimwade@australianblindnessforum.org.au</w:t>
        </w:r>
      </w:hyperlink>
    </w:p>
    <w:p w:rsidR="005E2ED5" w:rsidRPr="005E2ED5" w:rsidRDefault="00910126" w:rsidP="005E2ED5">
      <w:pPr>
        <w:autoSpaceDE w:val="0"/>
        <w:autoSpaceDN w:val="0"/>
        <w:adjustRightInd w:val="0"/>
        <w:spacing w:after="0" w:line="240" w:lineRule="auto"/>
        <w:ind w:left="4962"/>
        <w:jc w:val="right"/>
        <w:rPr>
          <w:rFonts w:ascii="Arial" w:hAnsi="Arial" w:cs="Arial"/>
          <w:color w:val="0000FF"/>
          <w:sz w:val="24"/>
          <w:szCs w:val="24"/>
        </w:rPr>
      </w:pPr>
      <w:hyperlink r:id="rId10" w:history="1">
        <w:r w:rsidR="005E2ED5" w:rsidRPr="005E2ED5">
          <w:rPr>
            <w:rFonts w:ascii="Arial" w:hAnsi="Arial" w:cs="Arial"/>
            <w:color w:val="0000FF"/>
            <w:sz w:val="24"/>
            <w:szCs w:val="24"/>
            <w:u w:val="single"/>
          </w:rPr>
          <w:t>www.australianblindnessforum.org.au</w:t>
        </w:r>
      </w:hyperlink>
    </w:p>
    <w:p w:rsidR="005E2ED5" w:rsidRPr="005E2ED5" w:rsidRDefault="005E2ED5" w:rsidP="005E2ED5">
      <w:pPr>
        <w:autoSpaceDE w:val="0"/>
        <w:autoSpaceDN w:val="0"/>
        <w:adjustRightInd w:val="0"/>
        <w:spacing w:before="240" w:after="240" w:line="240" w:lineRule="auto"/>
        <w:rPr>
          <w:rFonts w:ascii="Arial" w:hAnsi="Arial" w:cs="Arial"/>
          <w:color w:val="000000"/>
          <w:sz w:val="24"/>
          <w:szCs w:val="24"/>
        </w:rPr>
      </w:pPr>
      <w:r w:rsidRPr="005E2ED5">
        <w:rPr>
          <w:rFonts w:ascii="Arial" w:hAnsi="Arial" w:cs="Arial"/>
          <w:color w:val="000000"/>
          <w:sz w:val="24"/>
          <w:szCs w:val="24"/>
        </w:rPr>
        <w:t>18 August 2015</w:t>
      </w:r>
    </w:p>
    <w:p w:rsidR="005E2ED5" w:rsidRPr="005E2ED5" w:rsidRDefault="005E2ED5" w:rsidP="005E2ED5">
      <w:pPr>
        <w:autoSpaceDE w:val="0"/>
        <w:autoSpaceDN w:val="0"/>
        <w:adjustRightInd w:val="0"/>
        <w:spacing w:after="0" w:line="240" w:lineRule="auto"/>
        <w:rPr>
          <w:rFonts w:ascii="Arial" w:hAnsi="Arial" w:cs="Arial"/>
          <w:color w:val="000000"/>
          <w:sz w:val="24"/>
          <w:szCs w:val="24"/>
        </w:rPr>
      </w:pPr>
      <w:r w:rsidRPr="005E2ED5">
        <w:rPr>
          <w:rFonts w:ascii="Arial" w:hAnsi="Arial" w:cs="Arial"/>
          <w:color w:val="000000"/>
          <w:sz w:val="24"/>
          <w:szCs w:val="24"/>
        </w:rPr>
        <w:t>Director</w:t>
      </w:r>
    </w:p>
    <w:p w:rsidR="005E2ED5" w:rsidRPr="005E2ED5" w:rsidRDefault="005E2ED5" w:rsidP="005E2ED5">
      <w:pPr>
        <w:autoSpaceDE w:val="0"/>
        <w:autoSpaceDN w:val="0"/>
        <w:adjustRightInd w:val="0"/>
        <w:spacing w:after="0" w:line="240" w:lineRule="auto"/>
        <w:rPr>
          <w:rFonts w:ascii="Arial" w:hAnsi="Arial" w:cs="Arial"/>
          <w:color w:val="000000"/>
          <w:sz w:val="24"/>
          <w:szCs w:val="24"/>
        </w:rPr>
      </w:pPr>
      <w:r w:rsidRPr="005E2ED5">
        <w:rPr>
          <w:rFonts w:ascii="Arial" w:hAnsi="Arial" w:cs="Arial"/>
          <w:color w:val="000000"/>
          <w:sz w:val="24"/>
          <w:szCs w:val="24"/>
        </w:rPr>
        <w:t>NBN Migration</w:t>
      </w:r>
    </w:p>
    <w:p w:rsidR="005E2ED5" w:rsidRPr="005E2ED5" w:rsidRDefault="005E2ED5" w:rsidP="005E2ED5">
      <w:pPr>
        <w:autoSpaceDE w:val="0"/>
        <w:autoSpaceDN w:val="0"/>
        <w:adjustRightInd w:val="0"/>
        <w:spacing w:after="0" w:line="240" w:lineRule="auto"/>
        <w:rPr>
          <w:rFonts w:ascii="Arial" w:hAnsi="Arial" w:cs="Arial"/>
          <w:color w:val="000000"/>
          <w:sz w:val="24"/>
          <w:szCs w:val="24"/>
        </w:rPr>
      </w:pPr>
      <w:r w:rsidRPr="005E2ED5">
        <w:rPr>
          <w:rFonts w:ascii="Arial" w:hAnsi="Arial" w:cs="Arial"/>
          <w:color w:val="000000"/>
          <w:sz w:val="24"/>
          <w:szCs w:val="24"/>
        </w:rPr>
        <w:t>Infrastructure Deployment Branch</w:t>
      </w:r>
    </w:p>
    <w:p w:rsidR="005E2ED5" w:rsidRPr="005E2ED5" w:rsidRDefault="005E2ED5" w:rsidP="005E2ED5">
      <w:pPr>
        <w:autoSpaceDE w:val="0"/>
        <w:autoSpaceDN w:val="0"/>
        <w:adjustRightInd w:val="0"/>
        <w:spacing w:after="0" w:line="240" w:lineRule="auto"/>
        <w:rPr>
          <w:rFonts w:ascii="Arial" w:hAnsi="Arial" w:cs="Arial"/>
          <w:color w:val="000000"/>
          <w:sz w:val="24"/>
          <w:szCs w:val="24"/>
        </w:rPr>
      </w:pPr>
      <w:r w:rsidRPr="005E2ED5">
        <w:rPr>
          <w:rFonts w:ascii="Arial" w:hAnsi="Arial" w:cs="Arial"/>
          <w:color w:val="000000"/>
          <w:sz w:val="24"/>
          <w:szCs w:val="24"/>
        </w:rPr>
        <w:t>Department of Communications</w:t>
      </w:r>
    </w:p>
    <w:p w:rsidR="005E2ED5" w:rsidRPr="005E2ED5" w:rsidRDefault="005E2ED5" w:rsidP="005E2ED5">
      <w:pPr>
        <w:autoSpaceDE w:val="0"/>
        <w:autoSpaceDN w:val="0"/>
        <w:adjustRightInd w:val="0"/>
        <w:spacing w:after="0" w:line="240" w:lineRule="auto"/>
        <w:rPr>
          <w:rFonts w:ascii="Arial" w:hAnsi="Arial" w:cs="Arial"/>
          <w:color w:val="000000"/>
          <w:sz w:val="24"/>
          <w:szCs w:val="24"/>
        </w:rPr>
      </w:pPr>
      <w:r w:rsidRPr="005E2ED5">
        <w:rPr>
          <w:rFonts w:ascii="Arial" w:hAnsi="Arial" w:cs="Arial"/>
          <w:color w:val="000000"/>
          <w:sz w:val="24"/>
          <w:szCs w:val="24"/>
        </w:rPr>
        <w:t>GPO Box 2154</w:t>
      </w:r>
    </w:p>
    <w:p w:rsidR="005E2ED5" w:rsidRPr="005E2ED5" w:rsidRDefault="005E2ED5" w:rsidP="005E2ED5">
      <w:pPr>
        <w:autoSpaceDE w:val="0"/>
        <w:autoSpaceDN w:val="0"/>
        <w:adjustRightInd w:val="0"/>
        <w:spacing w:after="0" w:line="240" w:lineRule="auto"/>
        <w:rPr>
          <w:rFonts w:ascii="Arial" w:hAnsi="Arial" w:cs="Arial"/>
          <w:color w:val="000000"/>
          <w:sz w:val="24"/>
          <w:szCs w:val="24"/>
        </w:rPr>
      </w:pPr>
      <w:r w:rsidRPr="005E2ED5">
        <w:rPr>
          <w:rFonts w:ascii="Arial" w:hAnsi="Arial" w:cs="Arial"/>
          <w:color w:val="000000"/>
          <w:sz w:val="24"/>
          <w:szCs w:val="24"/>
        </w:rPr>
        <w:t>CANBERRA ACT 2615</w:t>
      </w:r>
    </w:p>
    <w:p w:rsidR="005E2ED5" w:rsidRPr="005E2ED5" w:rsidRDefault="005E2ED5" w:rsidP="005E2ED5">
      <w:pPr>
        <w:autoSpaceDE w:val="0"/>
        <w:autoSpaceDN w:val="0"/>
        <w:adjustRightInd w:val="0"/>
        <w:spacing w:before="120" w:after="240" w:line="240" w:lineRule="auto"/>
        <w:rPr>
          <w:rFonts w:ascii="Arial" w:hAnsi="Arial" w:cs="Arial"/>
          <w:color w:val="0000FF"/>
          <w:sz w:val="24"/>
          <w:szCs w:val="24"/>
        </w:rPr>
      </w:pPr>
      <w:r w:rsidRPr="005E2ED5">
        <w:rPr>
          <w:rFonts w:ascii="Arial" w:hAnsi="Arial" w:cs="Arial"/>
          <w:color w:val="000000"/>
          <w:sz w:val="24"/>
          <w:szCs w:val="24"/>
        </w:rPr>
        <w:t xml:space="preserve">By email: </w:t>
      </w:r>
      <w:r w:rsidRPr="005E2ED5">
        <w:rPr>
          <w:rFonts w:ascii="Arial" w:hAnsi="Arial" w:cs="Arial"/>
          <w:color w:val="0000FF"/>
          <w:sz w:val="24"/>
          <w:szCs w:val="24"/>
        </w:rPr>
        <w:t>migration@communications.gov.au</w:t>
      </w:r>
    </w:p>
    <w:p w:rsidR="005E2ED5" w:rsidRPr="005E2ED5" w:rsidRDefault="005E2ED5" w:rsidP="005E2ED5">
      <w:pPr>
        <w:spacing w:before="120" w:after="0" w:line="240" w:lineRule="auto"/>
        <w:rPr>
          <w:rFonts w:ascii="Arial" w:hAnsi="Arial" w:cs="Arial"/>
          <w:b/>
          <w:sz w:val="24"/>
          <w:szCs w:val="24"/>
        </w:rPr>
      </w:pPr>
      <w:r w:rsidRPr="005E2ED5">
        <w:rPr>
          <w:rFonts w:ascii="Arial" w:hAnsi="Arial" w:cs="Arial"/>
          <w:b/>
          <w:bCs/>
          <w:color w:val="000000"/>
          <w:sz w:val="24"/>
          <w:szCs w:val="24"/>
        </w:rPr>
        <w:t xml:space="preserve">Response to </w:t>
      </w:r>
      <w:r w:rsidRPr="005E2ED5">
        <w:rPr>
          <w:rFonts w:ascii="Arial" w:hAnsi="Arial" w:cs="Arial"/>
          <w:b/>
          <w:sz w:val="24"/>
          <w:szCs w:val="24"/>
        </w:rPr>
        <w:t>consultation on the Migration Assurance Policy Statement and Framework for the implementation of the National Broadband Network</w:t>
      </w:r>
    </w:p>
    <w:p w:rsidR="005E2ED5" w:rsidRPr="005E2ED5" w:rsidRDefault="005E2ED5" w:rsidP="005E2ED5">
      <w:pPr>
        <w:autoSpaceDE w:val="0"/>
        <w:autoSpaceDN w:val="0"/>
        <w:adjustRightInd w:val="0"/>
        <w:spacing w:before="120" w:after="120" w:line="240" w:lineRule="auto"/>
        <w:rPr>
          <w:rFonts w:ascii="Arial" w:hAnsi="Arial" w:cs="Arial"/>
          <w:color w:val="000000"/>
          <w:sz w:val="24"/>
          <w:szCs w:val="24"/>
        </w:rPr>
      </w:pPr>
      <w:r w:rsidRPr="005E2ED5">
        <w:rPr>
          <w:rFonts w:ascii="Arial" w:hAnsi="Arial" w:cs="Arial"/>
          <w:color w:val="000000"/>
          <w:sz w:val="24"/>
          <w:szCs w:val="24"/>
        </w:rPr>
        <w:t xml:space="preserve">Thank you for the opportunity to respond to the above consultation. ABF is the peak body representing the blindness and vision impairment sector. As a member-based organisation, we have drawn on input from our membership to formulate a response to the consultation, with particular emphasis on the implications for Australians who are blind or vision impaired. </w:t>
      </w:r>
    </w:p>
    <w:p w:rsidR="005E2ED5" w:rsidRPr="005E2ED5" w:rsidRDefault="005E2ED5" w:rsidP="005E2ED5">
      <w:pPr>
        <w:spacing w:before="120" w:after="120" w:line="240" w:lineRule="auto"/>
        <w:rPr>
          <w:rFonts w:ascii="Arial" w:hAnsi="Arial" w:cs="Arial"/>
          <w:sz w:val="24"/>
          <w:szCs w:val="24"/>
        </w:rPr>
      </w:pPr>
      <w:r w:rsidRPr="005E2ED5">
        <w:rPr>
          <w:rFonts w:ascii="Arial" w:hAnsi="Arial" w:cs="Arial"/>
          <w:sz w:val="24"/>
          <w:szCs w:val="24"/>
        </w:rPr>
        <w:t>In summary, in this submission, ABF:</w:t>
      </w:r>
    </w:p>
    <w:p w:rsidR="005E2ED5" w:rsidRPr="005E2ED5" w:rsidRDefault="005E2ED5" w:rsidP="005E2ED5">
      <w:pPr>
        <w:numPr>
          <w:ilvl w:val="0"/>
          <w:numId w:val="8"/>
        </w:numPr>
        <w:spacing w:before="120" w:after="0" w:line="240" w:lineRule="auto"/>
        <w:rPr>
          <w:rFonts w:ascii="Arial" w:hAnsi="Arial" w:cs="Arial"/>
          <w:sz w:val="24"/>
          <w:szCs w:val="24"/>
        </w:rPr>
      </w:pPr>
      <w:r w:rsidRPr="005E2ED5">
        <w:rPr>
          <w:rFonts w:ascii="Arial" w:hAnsi="Arial" w:cs="Arial"/>
          <w:sz w:val="24"/>
          <w:szCs w:val="24"/>
        </w:rPr>
        <w:t>acknowledges that NBN has included users with blindness (or vision impairment) in the definition of ‘vulnerable end users’ and that information will be provided to these users in an alternate format and/or through alternate parties</w:t>
      </w:r>
    </w:p>
    <w:p w:rsidR="005E2ED5" w:rsidRPr="005E2ED5" w:rsidRDefault="005E2ED5" w:rsidP="005E2ED5">
      <w:pPr>
        <w:numPr>
          <w:ilvl w:val="0"/>
          <w:numId w:val="8"/>
        </w:numPr>
        <w:spacing w:before="120" w:after="0" w:line="240" w:lineRule="auto"/>
        <w:rPr>
          <w:rFonts w:ascii="Arial" w:hAnsi="Arial" w:cs="Arial"/>
          <w:sz w:val="24"/>
          <w:szCs w:val="24"/>
        </w:rPr>
      </w:pPr>
      <w:r w:rsidRPr="005E2ED5">
        <w:rPr>
          <w:rFonts w:ascii="Arial" w:hAnsi="Arial" w:cs="Arial"/>
          <w:sz w:val="24"/>
          <w:szCs w:val="24"/>
        </w:rPr>
        <w:t>requests to be included on the list of community groups NBN will be working with to improve communications with vulnerable end users.</w:t>
      </w:r>
    </w:p>
    <w:p w:rsidR="005E2ED5" w:rsidRPr="005E2ED5" w:rsidRDefault="005E2ED5" w:rsidP="005E2ED5">
      <w:pPr>
        <w:spacing w:before="120" w:after="0" w:line="240" w:lineRule="auto"/>
        <w:rPr>
          <w:rFonts w:ascii="Arial" w:hAnsi="Arial" w:cs="Arial"/>
          <w:sz w:val="24"/>
          <w:szCs w:val="24"/>
        </w:rPr>
      </w:pPr>
      <w:r w:rsidRPr="005E2ED5">
        <w:rPr>
          <w:rFonts w:ascii="Arial" w:hAnsi="Arial" w:cs="Arial"/>
          <w:sz w:val="24"/>
          <w:szCs w:val="24"/>
        </w:rPr>
        <w:t>However, ABF reiterates its other previous recommendations that:</w:t>
      </w:r>
    </w:p>
    <w:p w:rsidR="005E2ED5" w:rsidRPr="005E2ED5" w:rsidRDefault="005E2ED5" w:rsidP="005E2ED5">
      <w:pPr>
        <w:numPr>
          <w:ilvl w:val="0"/>
          <w:numId w:val="7"/>
        </w:numPr>
        <w:spacing w:before="120" w:after="120" w:line="240" w:lineRule="auto"/>
        <w:ind w:left="714" w:hanging="357"/>
        <w:rPr>
          <w:rFonts w:ascii="Arial" w:hAnsi="Arial" w:cs="Arial"/>
          <w:sz w:val="24"/>
          <w:szCs w:val="24"/>
        </w:rPr>
      </w:pPr>
      <w:r w:rsidRPr="005E2ED5">
        <w:rPr>
          <w:rFonts w:ascii="Arial" w:hAnsi="Arial" w:cs="Arial"/>
          <w:sz w:val="24"/>
          <w:szCs w:val="24"/>
        </w:rPr>
        <w:t>all technology devices and infrastructure are built in compliance with universal design principles so that people with disability are able to use the same equipment as other Australians</w:t>
      </w:r>
    </w:p>
    <w:p w:rsidR="005E2ED5" w:rsidRPr="005E2ED5" w:rsidRDefault="005E2ED5" w:rsidP="005E2ED5">
      <w:pPr>
        <w:numPr>
          <w:ilvl w:val="0"/>
          <w:numId w:val="7"/>
        </w:numPr>
        <w:spacing w:before="120" w:after="120" w:line="240" w:lineRule="auto"/>
        <w:ind w:left="714" w:hanging="357"/>
        <w:rPr>
          <w:rFonts w:ascii="Arial" w:hAnsi="Arial" w:cs="Arial"/>
          <w:sz w:val="24"/>
          <w:szCs w:val="24"/>
        </w:rPr>
      </w:pPr>
      <w:r w:rsidRPr="005E2ED5">
        <w:rPr>
          <w:rFonts w:ascii="Arial" w:hAnsi="Arial" w:cs="Arial"/>
          <w:sz w:val="24"/>
          <w:szCs w:val="24"/>
        </w:rPr>
        <w:t>NBN staff and the staff of service providers undertake disability awareness training to understand how to deal with people with disability to ensure communication and understanding of the process by people with a disability.</w:t>
      </w:r>
    </w:p>
    <w:p w:rsidR="005E2ED5" w:rsidRPr="005E2ED5" w:rsidRDefault="005E2ED5" w:rsidP="005E2ED5">
      <w:pPr>
        <w:autoSpaceDE w:val="0"/>
        <w:autoSpaceDN w:val="0"/>
        <w:adjustRightInd w:val="0"/>
        <w:spacing w:before="240" w:after="120" w:line="240" w:lineRule="auto"/>
        <w:rPr>
          <w:rFonts w:ascii="Arial" w:hAnsi="Arial" w:cs="Arial"/>
          <w:sz w:val="24"/>
          <w:szCs w:val="24"/>
        </w:rPr>
      </w:pPr>
      <w:r w:rsidRPr="005E2ED5">
        <w:rPr>
          <w:rFonts w:ascii="Arial" w:hAnsi="Arial" w:cs="Arial"/>
          <w:sz w:val="24"/>
          <w:szCs w:val="24"/>
        </w:rPr>
        <w:t>Please find ABF’s response attached.</w:t>
      </w:r>
    </w:p>
    <w:p w:rsidR="005E2ED5" w:rsidRPr="005E2ED5" w:rsidRDefault="005E2ED5" w:rsidP="005E2ED5">
      <w:pPr>
        <w:autoSpaceDE w:val="0"/>
        <w:autoSpaceDN w:val="0"/>
        <w:adjustRightInd w:val="0"/>
        <w:spacing w:before="240" w:after="0" w:line="240" w:lineRule="auto"/>
        <w:rPr>
          <w:rFonts w:ascii="Arial" w:hAnsi="Arial" w:cs="Arial"/>
          <w:sz w:val="24"/>
          <w:szCs w:val="24"/>
        </w:rPr>
      </w:pPr>
      <w:r w:rsidRPr="005E2ED5">
        <w:rPr>
          <w:rFonts w:ascii="Arial" w:hAnsi="Arial" w:cs="Arial"/>
          <w:sz w:val="24"/>
          <w:szCs w:val="24"/>
        </w:rPr>
        <w:t>Yours sincerely</w:t>
      </w:r>
    </w:p>
    <w:p w:rsidR="005E2ED5" w:rsidRPr="005E2ED5" w:rsidRDefault="005E2ED5" w:rsidP="005E2ED5">
      <w:pPr>
        <w:autoSpaceDE w:val="0"/>
        <w:autoSpaceDN w:val="0"/>
        <w:adjustRightInd w:val="0"/>
        <w:spacing w:before="120" w:after="0" w:line="240" w:lineRule="auto"/>
        <w:rPr>
          <w:rFonts w:ascii="Arial" w:hAnsi="Arial" w:cs="Arial"/>
          <w:sz w:val="24"/>
          <w:szCs w:val="24"/>
        </w:rPr>
      </w:pPr>
      <w:r w:rsidRPr="005E2ED5">
        <w:rPr>
          <w:rFonts w:ascii="Arial" w:hAnsi="Arial" w:cs="Arial"/>
          <w:sz w:val="24"/>
          <w:szCs w:val="24"/>
        </w:rPr>
        <w:t>(via email)</w:t>
      </w:r>
    </w:p>
    <w:p w:rsidR="005E2ED5" w:rsidRPr="005E2ED5" w:rsidRDefault="005E2ED5" w:rsidP="005E2ED5">
      <w:pPr>
        <w:spacing w:before="120" w:after="0" w:line="240" w:lineRule="auto"/>
        <w:rPr>
          <w:rFonts w:ascii="Arial" w:hAnsi="Arial" w:cs="Arial"/>
          <w:b/>
          <w:sz w:val="24"/>
          <w:szCs w:val="24"/>
        </w:rPr>
      </w:pPr>
      <w:r w:rsidRPr="005E2ED5">
        <w:rPr>
          <w:rFonts w:ascii="Arial" w:hAnsi="Arial" w:cs="Arial"/>
          <w:b/>
          <w:sz w:val="24"/>
          <w:szCs w:val="24"/>
        </w:rPr>
        <w:t>Tony Starkey</w:t>
      </w:r>
    </w:p>
    <w:p w:rsidR="005E2ED5" w:rsidRPr="005E2ED5" w:rsidRDefault="005E2ED5" w:rsidP="005E2ED5">
      <w:pPr>
        <w:spacing w:after="0" w:line="240" w:lineRule="auto"/>
        <w:rPr>
          <w:rFonts w:ascii="Arial" w:hAnsi="Arial" w:cs="Arial"/>
          <w:b/>
          <w:sz w:val="24"/>
          <w:szCs w:val="24"/>
        </w:rPr>
      </w:pPr>
      <w:r w:rsidRPr="005E2ED5">
        <w:rPr>
          <w:rFonts w:ascii="Arial" w:hAnsi="Arial" w:cs="Arial"/>
          <w:b/>
          <w:sz w:val="24"/>
          <w:szCs w:val="24"/>
        </w:rPr>
        <w:t>Chair</w:t>
      </w:r>
    </w:p>
    <w:p w:rsidR="005E2ED5" w:rsidRPr="005E2ED5" w:rsidRDefault="005E2ED5" w:rsidP="005E2ED5">
      <w:pPr>
        <w:spacing w:after="0" w:line="240" w:lineRule="auto"/>
        <w:rPr>
          <w:rFonts w:ascii="Arial" w:hAnsi="Arial" w:cs="Arial"/>
          <w:b/>
          <w:sz w:val="24"/>
          <w:szCs w:val="24"/>
        </w:rPr>
      </w:pPr>
      <w:r w:rsidRPr="005E2ED5">
        <w:rPr>
          <w:rFonts w:ascii="Arial" w:hAnsi="Arial" w:cs="Arial"/>
          <w:b/>
          <w:sz w:val="24"/>
          <w:szCs w:val="24"/>
        </w:rPr>
        <w:t>Australian Blindness Forum</w:t>
      </w:r>
    </w:p>
    <w:p w:rsidR="005E2ED5" w:rsidRPr="005E2ED5" w:rsidRDefault="005E2ED5">
      <w:pPr>
        <w:spacing w:after="160" w:line="259" w:lineRule="auto"/>
        <w:rPr>
          <w:noProof/>
          <w:lang w:eastAsia="en-AU"/>
        </w:rPr>
      </w:pPr>
      <w:r w:rsidRPr="005E2ED5">
        <w:rPr>
          <w:noProof/>
          <w:lang w:eastAsia="en-AU"/>
        </w:rPr>
        <w:br w:type="page"/>
      </w:r>
    </w:p>
    <w:p w:rsidR="008F78DB" w:rsidRDefault="008F78DB" w:rsidP="008F78DB">
      <w:pPr>
        <w:pStyle w:val="NoSpacing"/>
        <w:spacing w:line="276" w:lineRule="auto"/>
        <w:jc w:val="right"/>
        <w:rPr>
          <w:rFonts w:ascii="Arial" w:hAnsi="Arial" w:cs="Arial"/>
          <w:b/>
          <w:sz w:val="32"/>
          <w:szCs w:val="32"/>
        </w:rPr>
      </w:pPr>
      <w:r w:rsidRPr="00403D44">
        <w:rPr>
          <w:noProof/>
          <w:lang w:eastAsia="en-AU"/>
        </w:rPr>
        <w:lastRenderedPageBreak/>
        <w:drawing>
          <wp:inline distT="0" distB="0" distL="0" distR="0" wp14:anchorId="4268ECBF" wp14:editId="4E4F2F75">
            <wp:extent cx="1466850" cy="476250"/>
            <wp:effectExtent l="0" t="0" r="0" b="0"/>
            <wp:docPr id="1" name="Picture 1"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A6492C" w:rsidRPr="00291B53" w:rsidRDefault="00EB4F65" w:rsidP="006E7C05">
      <w:pPr>
        <w:spacing w:before="120" w:after="0" w:line="240" w:lineRule="auto"/>
        <w:jc w:val="center"/>
        <w:rPr>
          <w:rFonts w:ascii="Arial" w:hAnsi="Arial" w:cs="Arial"/>
          <w:b/>
          <w:sz w:val="32"/>
          <w:szCs w:val="32"/>
        </w:rPr>
      </w:pPr>
      <w:r>
        <w:rPr>
          <w:rFonts w:ascii="Arial" w:hAnsi="Arial" w:cs="Arial"/>
          <w:b/>
          <w:bCs/>
          <w:color w:val="000000"/>
          <w:sz w:val="32"/>
          <w:szCs w:val="32"/>
        </w:rPr>
        <w:t>ABF r</w:t>
      </w:r>
      <w:r w:rsidR="006E7C05" w:rsidRPr="006E7C05">
        <w:rPr>
          <w:rFonts w:ascii="Arial" w:hAnsi="Arial" w:cs="Arial"/>
          <w:b/>
          <w:bCs/>
          <w:color w:val="000000"/>
          <w:sz w:val="32"/>
          <w:szCs w:val="32"/>
        </w:rPr>
        <w:t xml:space="preserve">esponse to </w:t>
      </w:r>
      <w:r w:rsidR="006E7C05" w:rsidRPr="006E7C05">
        <w:rPr>
          <w:rFonts w:ascii="Arial" w:hAnsi="Arial" w:cs="Arial"/>
          <w:b/>
          <w:sz w:val="32"/>
          <w:szCs w:val="32"/>
        </w:rPr>
        <w:t>consultation on the Migration Assurance Policy Statement and Framework for the implementation of the National Broadband Network</w:t>
      </w:r>
      <w:r w:rsidR="006E7C05">
        <w:rPr>
          <w:rFonts w:ascii="Arial" w:hAnsi="Arial" w:cs="Arial"/>
          <w:b/>
          <w:sz w:val="32"/>
          <w:szCs w:val="32"/>
        </w:rPr>
        <w:t xml:space="preserve"> – </w:t>
      </w:r>
      <w:r w:rsidR="008F78DB">
        <w:rPr>
          <w:rFonts w:ascii="Arial" w:hAnsi="Arial" w:cs="Arial"/>
          <w:b/>
          <w:sz w:val="32"/>
          <w:szCs w:val="32"/>
        </w:rPr>
        <w:t>August 2015</w:t>
      </w:r>
    </w:p>
    <w:p w:rsidR="00A6492C" w:rsidRPr="006014B1" w:rsidRDefault="00A6492C" w:rsidP="00A6492C">
      <w:pPr>
        <w:pStyle w:val="NoSpacing"/>
        <w:spacing w:before="240" w:after="120"/>
        <w:rPr>
          <w:rFonts w:ascii="Arial" w:hAnsi="Arial" w:cs="Arial"/>
          <w:b/>
          <w:sz w:val="28"/>
          <w:szCs w:val="28"/>
        </w:rPr>
      </w:pPr>
      <w:r w:rsidRPr="006014B1">
        <w:rPr>
          <w:rFonts w:ascii="Arial" w:hAnsi="Arial" w:cs="Arial"/>
          <w:b/>
          <w:sz w:val="28"/>
          <w:szCs w:val="28"/>
        </w:rPr>
        <w:t>About the Australian Blindness Forum</w:t>
      </w:r>
    </w:p>
    <w:p w:rsidR="00A6492C" w:rsidRPr="00222F12" w:rsidRDefault="00A6492C" w:rsidP="005F4904">
      <w:pPr>
        <w:pStyle w:val="NoSpacing"/>
        <w:spacing w:before="120" w:after="120"/>
        <w:rPr>
          <w:rFonts w:ascii="Arial" w:hAnsi="Arial" w:cs="Arial"/>
          <w:sz w:val="24"/>
          <w:szCs w:val="24"/>
        </w:rPr>
      </w:pPr>
      <w:r w:rsidRPr="00222F12">
        <w:rPr>
          <w:rFonts w:ascii="Arial" w:hAnsi="Arial" w:cs="Arial"/>
          <w:sz w:val="24"/>
          <w:szCs w:val="24"/>
        </w:rPr>
        <w:t>The Australian Blindness Forum (ABF) was formed in 1992 and is funded only by its members. ABF is an Australian public company limited by guarantee and governed by a Board of Directors.</w:t>
      </w:r>
      <w:r>
        <w:rPr>
          <w:rFonts w:ascii="Arial" w:hAnsi="Arial" w:cs="Arial"/>
          <w:sz w:val="24"/>
          <w:szCs w:val="24"/>
        </w:rPr>
        <w:t xml:space="preserve"> </w:t>
      </w:r>
      <w:r w:rsidRPr="00222F12">
        <w:rPr>
          <w:rFonts w:ascii="Arial" w:hAnsi="Arial" w:cs="Arial"/>
          <w:sz w:val="24"/>
          <w:szCs w:val="24"/>
        </w:rPr>
        <w:t xml:space="preserve">ABF is the peak body representing </w:t>
      </w:r>
      <w:r>
        <w:rPr>
          <w:rFonts w:ascii="Arial" w:hAnsi="Arial" w:cs="Arial"/>
          <w:sz w:val="24"/>
          <w:szCs w:val="24"/>
        </w:rPr>
        <w:t xml:space="preserve">blindness, low vision and </w:t>
      </w:r>
      <w:r w:rsidRPr="00222F12">
        <w:rPr>
          <w:rFonts w:ascii="Arial" w:hAnsi="Arial" w:cs="Arial"/>
          <w:sz w:val="24"/>
          <w:szCs w:val="24"/>
        </w:rPr>
        <w:t>rehabilitation in the blindness sector.</w:t>
      </w:r>
    </w:p>
    <w:p w:rsidR="00A6492C" w:rsidRPr="00222F12" w:rsidRDefault="00A6492C" w:rsidP="005F4904">
      <w:pPr>
        <w:pStyle w:val="NoSpacing"/>
        <w:spacing w:before="120" w:after="120"/>
        <w:rPr>
          <w:rFonts w:ascii="Arial" w:hAnsi="Arial" w:cs="Arial"/>
          <w:sz w:val="24"/>
          <w:szCs w:val="24"/>
        </w:rPr>
      </w:pPr>
      <w:r w:rsidRPr="00222F12">
        <w:rPr>
          <w:rFonts w:ascii="Arial" w:hAnsi="Arial" w:cs="Arial"/>
          <w:sz w:val="24"/>
          <w:szCs w:val="24"/>
        </w:rPr>
        <w:t>Membership of ABF is open to any organisation that has as its primary objects the provision of services to people w</w:t>
      </w:r>
      <w:r>
        <w:rPr>
          <w:rFonts w:ascii="Arial" w:hAnsi="Arial" w:cs="Arial"/>
          <w:sz w:val="24"/>
          <w:szCs w:val="24"/>
        </w:rPr>
        <w:t>ho are blind or vision impaired,</w:t>
      </w:r>
      <w:r w:rsidRPr="00222F12">
        <w:rPr>
          <w:rFonts w:ascii="Arial" w:hAnsi="Arial" w:cs="Arial"/>
          <w:sz w:val="24"/>
          <w:szCs w:val="24"/>
        </w:rPr>
        <w:t xml:space="preserve"> or whose activities are substantially connected with the welfare of people who are blind or vision impaired</w:t>
      </w:r>
      <w:r>
        <w:rPr>
          <w:rFonts w:ascii="Arial" w:hAnsi="Arial" w:cs="Arial"/>
          <w:sz w:val="24"/>
          <w:szCs w:val="24"/>
        </w:rPr>
        <w:t>,</w:t>
      </w:r>
      <w:r w:rsidRPr="00222F12">
        <w:rPr>
          <w:rFonts w:ascii="Arial" w:hAnsi="Arial" w:cs="Arial"/>
          <w:sz w:val="24"/>
          <w:szCs w:val="24"/>
        </w:rPr>
        <w:t xml:space="preserve"> and those whose activities are substantially related to the prevention of blindness.</w:t>
      </w:r>
    </w:p>
    <w:p w:rsidR="0099724E" w:rsidRDefault="00A6492C" w:rsidP="005F4904">
      <w:pPr>
        <w:pStyle w:val="NoSpacing"/>
        <w:spacing w:before="120" w:after="120"/>
        <w:rPr>
          <w:rFonts w:ascii="Arial" w:hAnsi="Arial" w:cs="Arial"/>
          <w:sz w:val="24"/>
          <w:szCs w:val="24"/>
        </w:rPr>
      </w:pPr>
      <w:r w:rsidRPr="00222F12">
        <w:rPr>
          <w:rFonts w:ascii="Arial" w:hAnsi="Arial" w:cs="Arial"/>
          <w:sz w:val="24"/>
          <w:szCs w:val="24"/>
        </w:rPr>
        <w:t>ABF combines the voice of people who are blind or vision impaired with that of the specialist service providers across the sector. As Australia’s representative to the World Blind Union, the ABF has strong connections with the international blind and vision impaired community.</w:t>
      </w:r>
      <w:r w:rsidR="0099724E">
        <w:rPr>
          <w:rFonts w:ascii="Arial" w:hAnsi="Arial" w:cs="Arial"/>
          <w:sz w:val="24"/>
          <w:szCs w:val="24"/>
        </w:rPr>
        <w:t xml:space="preserve"> </w:t>
      </w:r>
    </w:p>
    <w:p w:rsidR="00A6492C" w:rsidRDefault="00A6492C" w:rsidP="005F4904">
      <w:pPr>
        <w:pStyle w:val="NoSpacing"/>
        <w:spacing w:before="120" w:after="120"/>
        <w:rPr>
          <w:rFonts w:ascii="Arial" w:hAnsi="Arial" w:cs="Arial"/>
          <w:sz w:val="24"/>
          <w:szCs w:val="24"/>
        </w:rPr>
      </w:pPr>
      <w:r w:rsidRPr="00222F12">
        <w:rPr>
          <w:rFonts w:ascii="Arial" w:hAnsi="Arial" w:cs="Arial"/>
          <w:sz w:val="24"/>
          <w:szCs w:val="24"/>
        </w:rPr>
        <w:t>ABF is represented in every state and territory of Australia and all major organisations providing services to Australians who are blind or vision impaired are members of ABF.</w:t>
      </w:r>
    </w:p>
    <w:p w:rsidR="005A2D11" w:rsidRDefault="005A2D11" w:rsidP="005F4904">
      <w:pPr>
        <w:pStyle w:val="NoSpacing"/>
        <w:spacing w:before="120" w:after="120"/>
        <w:rPr>
          <w:rFonts w:ascii="Arial" w:hAnsi="Arial" w:cs="Arial"/>
          <w:sz w:val="24"/>
          <w:szCs w:val="24"/>
        </w:rPr>
      </w:pPr>
      <w:r>
        <w:rPr>
          <w:rFonts w:ascii="Arial" w:hAnsi="Arial" w:cs="Arial"/>
          <w:sz w:val="24"/>
          <w:szCs w:val="24"/>
        </w:rPr>
        <w:t>ABF</w:t>
      </w:r>
      <w:r w:rsidRPr="00222F12">
        <w:rPr>
          <w:rFonts w:ascii="Arial" w:hAnsi="Arial" w:cs="Arial"/>
          <w:sz w:val="24"/>
          <w:szCs w:val="24"/>
        </w:rPr>
        <w:t xml:space="preserve"> comprises </w:t>
      </w:r>
      <w:r w:rsidR="002F75A2">
        <w:rPr>
          <w:rFonts w:ascii="Arial" w:hAnsi="Arial" w:cs="Arial"/>
          <w:sz w:val="24"/>
          <w:szCs w:val="24"/>
        </w:rPr>
        <w:t>17</w:t>
      </w:r>
      <w:r w:rsidRPr="00222F12">
        <w:rPr>
          <w:rFonts w:ascii="Arial" w:hAnsi="Arial" w:cs="Arial"/>
          <w:sz w:val="24"/>
          <w:szCs w:val="24"/>
        </w:rPr>
        <w:t xml:space="preserve"> blindness sector service providers whose expertise and knowledge is reflected in the following comments.</w:t>
      </w:r>
    </w:p>
    <w:p w:rsidR="00A6492C" w:rsidRPr="00C64614" w:rsidRDefault="00802E5D" w:rsidP="00A6492C">
      <w:pPr>
        <w:pStyle w:val="NoSpacing"/>
        <w:spacing w:before="240" w:after="120"/>
        <w:rPr>
          <w:rFonts w:ascii="Arial" w:hAnsi="Arial" w:cs="Arial"/>
          <w:b/>
          <w:sz w:val="28"/>
          <w:szCs w:val="28"/>
        </w:rPr>
      </w:pPr>
      <w:r>
        <w:rPr>
          <w:rFonts w:ascii="Arial" w:hAnsi="Arial" w:cs="Arial"/>
          <w:b/>
          <w:sz w:val="28"/>
          <w:szCs w:val="28"/>
        </w:rPr>
        <w:t xml:space="preserve">ABF </w:t>
      </w:r>
      <w:r w:rsidR="00A6492C" w:rsidRPr="00C64614">
        <w:rPr>
          <w:rFonts w:ascii="Arial" w:hAnsi="Arial" w:cs="Arial"/>
          <w:b/>
          <w:sz w:val="28"/>
          <w:szCs w:val="28"/>
        </w:rPr>
        <w:t>Response</w:t>
      </w:r>
    </w:p>
    <w:p w:rsidR="008F78DB" w:rsidRPr="00637F02" w:rsidRDefault="00A6492C" w:rsidP="005F4904">
      <w:pPr>
        <w:autoSpaceDE w:val="0"/>
        <w:autoSpaceDN w:val="0"/>
        <w:spacing w:before="120" w:after="120" w:line="240" w:lineRule="auto"/>
        <w:rPr>
          <w:rFonts w:ascii="Arial" w:hAnsi="Arial" w:cs="Arial"/>
          <w:sz w:val="24"/>
          <w:szCs w:val="24"/>
        </w:rPr>
      </w:pPr>
      <w:r>
        <w:rPr>
          <w:rFonts w:ascii="Arial" w:hAnsi="Arial" w:cs="Arial"/>
          <w:sz w:val="24"/>
          <w:szCs w:val="24"/>
        </w:rPr>
        <w:t xml:space="preserve">ABF </w:t>
      </w:r>
      <w:r w:rsidRPr="00637F02">
        <w:rPr>
          <w:rFonts w:ascii="Arial" w:hAnsi="Arial" w:cs="Arial"/>
          <w:sz w:val="24"/>
          <w:szCs w:val="24"/>
        </w:rPr>
        <w:t xml:space="preserve">appreciates the opportunity to provide </w:t>
      </w:r>
      <w:r w:rsidR="00626BD8">
        <w:rPr>
          <w:rFonts w:ascii="Arial" w:hAnsi="Arial" w:cs="Arial"/>
          <w:sz w:val="24"/>
          <w:szCs w:val="24"/>
        </w:rPr>
        <w:t>a response</w:t>
      </w:r>
      <w:r w:rsidRPr="00637F02">
        <w:rPr>
          <w:rFonts w:ascii="Arial" w:hAnsi="Arial" w:cs="Arial"/>
          <w:sz w:val="24"/>
          <w:szCs w:val="24"/>
        </w:rPr>
        <w:t xml:space="preserve"> </w:t>
      </w:r>
      <w:r>
        <w:rPr>
          <w:rFonts w:ascii="Arial" w:hAnsi="Arial" w:cs="Arial"/>
          <w:sz w:val="24"/>
          <w:szCs w:val="24"/>
        </w:rPr>
        <w:t xml:space="preserve">to the Department of Communications </w:t>
      </w:r>
      <w:r w:rsidR="008F78DB">
        <w:rPr>
          <w:rFonts w:ascii="Arial" w:hAnsi="Arial" w:cs="Arial"/>
          <w:sz w:val="24"/>
          <w:szCs w:val="24"/>
        </w:rPr>
        <w:t xml:space="preserve">(the Department) </w:t>
      </w:r>
      <w:r w:rsidRPr="00637F02">
        <w:rPr>
          <w:rFonts w:ascii="Arial" w:hAnsi="Arial" w:cs="Arial"/>
          <w:sz w:val="24"/>
          <w:szCs w:val="24"/>
        </w:rPr>
        <w:t>on the National Broadband Network’s</w:t>
      </w:r>
      <w:r>
        <w:rPr>
          <w:rFonts w:ascii="Arial" w:hAnsi="Arial" w:cs="Arial"/>
          <w:sz w:val="24"/>
          <w:szCs w:val="24"/>
        </w:rPr>
        <w:t xml:space="preserve"> (NBN)</w:t>
      </w:r>
      <w:r w:rsidRPr="00637F02">
        <w:rPr>
          <w:rFonts w:ascii="Arial" w:hAnsi="Arial" w:cs="Arial"/>
          <w:sz w:val="24"/>
          <w:szCs w:val="24"/>
        </w:rPr>
        <w:t xml:space="preserve"> Migration Assurance Po</w:t>
      </w:r>
      <w:r w:rsidRPr="003E3B0B">
        <w:rPr>
          <w:rFonts w:ascii="Arial" w:hAnsi="Arial" w:cs="Arial"/>
          <w:sz w:val="24"/>
          <w:szCs w:val="24"/>
        </w:rPr>
        <w:t>licy</w:t>
      </w:r>
      <w:r>
        <w:rPr>
          <w:rFonts w:ascii="Arial" w:hAnsi="Arial" w:cs="Arial"/>
          <w:sz w:val="24"/>
          <w:szCs w:val="24"/>
        </w:rPr>
        <w:t xml:space="preserve"> Statement </w:t>
      </w:r>
      <w:r w:rsidR="007120DD">
        <w:rPr>
          <w:rFonts w:ascii="Arial" w:hAnsi="Arial" w:cs="Arial"/>
          <w:sz w:val="24"/>
          <w:szCs w:val="24"/>
        </w:rPr>
        <w:t xml:space="preserve">(MAP Statement) </w:t>
      </w:r>
      <w:r>
        <w:rPr>
          <w:rFonts w:ascii="Arial" w:hAnsi="Arial" w:cs="Arial"/>
          <w:sz w:val="24"/>
          <w:szCs w:val="24"/>
        </w:rPr>
        <w:t>and the Migration Assurance Policy Framework</w:t>
      </w:r>
      <w:r w:rsidR="007120DD">
        <w:rPr>
          <w:rFonts w:ascii="Arial" w:hAnsi="Arial" w:cs="Arial"/>
          <w:sz w:val="24"/>
          <w:szCs w:val="24"/>
        </w:rPr>
        <w:t xml:space="preserve"> (MAP Framework)</w:t>
      </w:r>
      <w:r>
        <w:rPr>
          <w:rFonts w:ascii="Arial" w:hAnsi="Arial" w:cs="Arial"/>
          <w:sz w:val="24"/>
          <w:szCs w:val="24"/>
        </w:rPr>
        <w:t>. ABF makes its response with a particular reference to the implications for Australians who are blind or have vision impairment.</w:t>
      </w:r>
    </w:p>
    <w:p w:rsidR="00A6492C" w:rsidRPr="00637F02" w:rsidRDefault="00A6492C" w:rsidP="005F4904">
      <w:pPr>
        <w:autoSpaceDE w:val="0"/>
        <w:autoSpaceDN w:val="0"/>
        <w:spacing w:before="120" w:after="120" w:line="240" w:lineRule="auto"/>
        <w:rPr>
          <w:rFonts w:ascii="Arial" w:hAnsi="Arial" w:cs="Arial"/>
          <w:sz w:val="24"/>
          <w:szCs w:val="24"/>
        </w:rPr>
      </w:pPr>
      <w:r>
        <w:rPr>
          <w:rFonts w:ascii="Arial" w:hAnsi="Arial" w:cs="Arial"/>
          <w:sz w:val="24"/>
          <w:szCs w:val="24"/>
        </w:rPr>
        <w:t>As ABF has previously stated, t</w:t>
      </w:r>
      <w:r w:rsidR="000E5695">
        <w:rPr>
          <w:rFonts w:ascii="Arial" w:hAnsi="Arial" w:cs="Arial"/>
          <w:sz w:val="24"/>
          <w:szCs w:val="24"/>
        </w:rPr>
        <w:t>he introduction of the</w:t>
      </w:r>
      <w:r w:rsidRPr="00637F02">
        <w:rPr>
          <w:rFonts w:ascii="Arial" w:hAnsi="Arial" w:cs="Arial"/>
          <w:sz w:val="24"/>
          <w:szCs w:val="24"/>
        </w:rPr>
        <w:t xml:space="preserve"> </w:t>
      </w:r>
      <w:r>
        <w:rPr>
          <w:rFonts w:ascii="Arial" w:hAnsi="Arial" w:cs="Arial"/>
          <w:sz w:val="24"/>
          <w:szCs w:val="24"/>
        </w:rPr>
        <w:t xml:space="preserve">NBN will </w:t>
      </w:r>
      <w:r w:rsidRPr="00637F02">
        <w:rPr>
          <w:rFonts w:ascii="Arial" w:hAnsi="Arial" w:cs="Arial"/>
          <w:sz w:val="24"/>
          <w:szCs w:val="24"/>
        </w:rPr>
        <w:t xml:space="preserve">provide </w:t>
      </w:r>
      <w:r w:rsidRPr="00F17820">
        <w:rPr>
          <w:rFonts w:ascii="Arial" w:hAnsi="Arial" w:cs="Arial"/>
          <w:sz w:val="24"/>
          <w:szCs w:val="24"/>
        </w:rPr>
        <w:t xml:space="preserve">numerous opportunities as well as access to increased data speeds </w:t>
      </w:r>
      <w:r>
        <w:rPr>
          <w:rFonts w:ascii="Arial" w:hAnsi="Arial" w:cs="Arial"/>
          <w:sz w:val="24"/>
          <w:szCs w:val="24"/>
        </w:rPr>
        <w:t>thereby</w:t>
      </w:r>
      <w:r w:rsidRPr="00F17820">
        <w:rPr>
          <w:rFonts w:ascii="Arial" w:hAnsi="Arial" w:cs="Arial"/>
          <w:sz w:val="24"/>
          <w:szCs w:val="24"/>
        </w:rPr>
        <w:t xml:space="preserve"> improving access to information for people who are blind or vision impaired. Technology and information available through telecommunications services can greatly assist in reducing some barriers </w:t>
      </w:r>
      <w:r>
        <w:rPr>
          <w:rFonts w:ascii="Arial" w:hAnsi="Arial" w:cs="Arial"/>
          <w:sz w:val="24"/>
          <w:szCs w:val="24"/>
        </w:rPr>
        <w:t xml:space="preserve">that </w:t>
      </w:r>
      <w:r w:rsidRPr="00F17820">
        <w:rPr>
          <w:rFonts w:ascii="Arial" w:hAnsi="Arial" w:cs="Arial"/>
          <w:sz w:val="24"/>
          <w:szCs w:val="24"/>
        </w:rPr>
        <w:t>people who are blind or vision impaired may face in accessing their community, education and employment</w:t>
      </w:r>
      <w:r w:rsidRPr="00637F02">
        <w:rPr>
          <w:rFonts w:ascii="Arial" w:hAnsi="Arial" w:cs="Arial"/>
          <w:sz w:val="24"/>
          <w:szCs w:val="24"/>
        </w:rPr>
        <w:t xml:space="preserve"> opportunities. </w:t>
      </w:r>
      <w:r>
        <w:rPr>
          <w:rFonts w:ascii="Arial" w:hAnsi="Arial" w:cs="Arial"/>
          <w:sz w:val="24"/>
          <w:szCs w:val="24"/>
        </w:rPr>
        <w:t xml:space="preserve"> </w:t>
      </w:r>
    </w:p>
    <w:p w:rsidR="00A6492C" w:rsidRPr="0079194C" w:rsidRDefault="00A6492C" w:rsidP="00A6492C">
      <w:pPr>
        <w:pStyle w:val="NoSpacing"/>
        <w:spacing w:before="240" w:after="120"/>
        <w:rPr>
          <w:rFonts w:ascii="Arial" w:hAnsi="Arial" w:cs="Arial"/>
          <w:b/>
          <w:sz w:val="24"/>
          <w:szCs w:val="24"/>
        </w:rPr>
      </w:pPr>
      <w:r w:rsidRPr="0079194C">
        <w:rPr>
          <w:rFonts w:ascii="Arial" w:hAnsi="Arial" w:cs="Arial"/>
          <w:b/>
          <w:sz w:val="24"/>
          <w:szCs w:val="24"/>
        </w:rPr>
        <w:t>Previous submission</w:t>
      </w:r>
    </w:p>
    <w:p w:rsidR="00A6492C" w:rsidRPr="004C2A62" w:rsidRDefault="00A6492C" w:rsidP="005F4904">
      <w:pPr>
        <w:spacing w:before="120" w:after="120" w:line="240" w:lineRule="auto"/>
        <w:rPr>
          <w:rFonts w:ascii="Arial" w:hAnsi="Arial" w:cs="Arial"/>
          <w:sz w:val="24"/>
          <w:szCs w:val="24"/>
        </w:rPr>
      </w:pPr>
      <w:r>
        <w:rPr>
          <w:rFonts w:ascii="Arial" w:hAnsi="Arial" w:cs="Arial"/>
          <w:sz w:val="24"/>
          <w:szCs w:val="24"/>
        </w:rPr>
        <w:t>ABF provided a submission to t</w:t>
      </w:r>
      <w:r w:rsidR="00DC2BD9">
        <w:rPr>
          <w:rFonts w:ascii="Arial" w:hAnsi="Arial" w:cs="Arial"/>
          <w:sz w:val="24"/>
          <w:szCs w:val="24"/>
        </w:rPr>
        <w:t>he Department of Communications on 25 S</w:t>
      </w:r>
      <w:r w:rsidR="008F78DB">
        <w:rPr>
          <w:rFonts w:ascii="Arial" w:hAnsi="Arial" w:cs="Arial"/>
          <w:sz w:val="24"/>
          <w:szCs w:val="24"/>
        </w:rPr>
        <w:t>eptember 2014 in relation to the Department’s</w:t>
      </w:r>
      <w:r>
        <w:rPr>
          <w:rFonts w:ascii="Arial" w:hAnsi="Arial" w:cs="Arial"/>
          <w:sz w:val="24"/>
          <w:szCs w:val="24"/>
        </w:rPr>
        <w:t xml:space="preserve"> previous consultation process on the Migration </w:t>
      </w:r>
      <w:r w:rsidRPr="004C2A62">
        <w:rPr>
          <w:rFonts w:ascii="Arial" w:hAnsi="Arial" w:cs="Arial"/>
          <w:sz w:val="24"/>
          <w:szCs w:val="24"/>
        </w:rPr>
        <w:t>Assurance Policy for the Implementation of the National Broadband Network</w:t>
      </w:r>
      <w:r>
        <w:rPr>
          <w:rFonts w:ascii="Arial" w:hAnsi="Arial" w:cs="Arial"/>
          <w:sz w:val="24"/>
          <w:szCs w:val="24"/>
        </w:rPr>
        <w:t xml:space="preserve">. </w:t>
      </w:r>
    </w:p>
    <w:p w:rsidR="00A6492C" w:rsidRDefault="00A6492C" w:rsidP="00A6492C">
      <w:pPr>
        <w:pStyle w:val="NoSpacing"/>
        <w:spacing w:before="120" w:after="120"/>
        <w:rPr>
          <w:rFonts w:ascii="Arial" w:hAnsi="Arial" w:cs="Arial"/>
          <w:sz w:val="24"/>
          <w:szCs w:val="24"/>
        </w:rPr>
      </w:pPr>
      <w:r>
        <w:rPr>
          <w:rFonts w:ascii="Arial" w:hAnsi="Arial" w:cs="Arial"/>
          <w:sz w:val="24"/>
          <w:szCs w:val="24"/>
        </w:rPr>
        <w:t>In summary, ABF recommended in that submission that:</w:t>
      </w:r>
    </w:p>
    <w:p w:rsidR="00A6492C" w:rsidRDefault="00626BD8" w:rsidP="005F4904">
      <w:pPr>
        <w:pStyle w:val="NoSpacing"/>
        <w:numPr>
          <w:ilvl w:val="0"/>
          <w:numId w:val="6"/>
        </w:numPr>
        <w:spacing w:before="120" w:after="120"/>
        <w:ind w:left="357" w:hanging="357"/>
        <w:rPr>
          <w:rFonts w:ascii="Arial" w:hAnsi="Arial" w:cs="Arial"/>
          <w:sz w:val="24"/>
          <w:szCs w:val="24"/>
        </w:rPr>
      </w:pPr>
      <w:r>
        <w:rPr>
          <w:rFonts w:ascii="Arial" w:hAnsi="Arial" w:cs="Arial"/>
          <w:sz w:val="24"/>
          <w:szCs w:val="24"/>
        </w:rPr>
        <w:t>a</w:t>
      </w:r>
      <w:r w:rsidR="00A6492C">
        <w:rPr>
          <w:rFonts w:ascii="Arial" w:hAnsi="Arial" w:cs="Arial"/>
          <w:sz w:val="24"/>
          <w:szCs w:val="24"/>
        </w:rPr>
        <w:t>ll information about the NBN and the migration process is provided in accessible formats and in th</w:t>
      </w:r>
      <w:r>
        <w:rPr>
          <w:rFonts w:ascii="Arial" w:hAnsi="Arial" w:cs="Arial"/>
          <w:sz w:val="24"/>
          <w:szCs w:val="24"/>
        </w:rPr>
        <w:t>e chosen format of the consumer</w:t>
      </w:r>
    </w:p>
    <w:p w:rsidR="00A6492C" w:rsidRDefault="00626BD8" w:rsidP="005F4904">
      <w:pPr>
        <w:pStyle w:val="NoSpacing"/>
        <w:numPr>
          <w:ilvl w:val="0"/>
          <w:numId w:val="6"/>
        </w:numPr>
        <w:spacing w:before="120" w:after="120"/>
        <w:ind w:left="357" w:hanging="357"/>
        <w:rPr>
          <w:rFonts w:ascii="Arial" w:hAnsi="Arial" w:cs="Arial"/>
          <w:sz w:val="24"/>
          <w:szCs w:val="24"/>
        </w:rPr>
      </w:pPr>
      <w:r>
        <w:rPr>
          <w:rFonts w:ascii="Arial" w:hAnsi="Arial" w:cs="Arial"/>
          <w:sz w:val="24"/>
          <w:szCs w:val="24"/>
        </w:rPr>
        <w:lastRenderedPageBreak/>
        <w:t>a</w:t>
      </w:r>
      <w:r w:rsidR="00A6492C">
        <w:rPr>
          <w:rFonts w:ascii="Arial" w:hAnsi="Arial" w:cs="Arial"/>
          <w:sz w:val="24"/>
          <w:szCs w:val="24"/>
        </w:rPr>
        <w:t xml:space="preserve">ll technology devices and infrastructure </w:t>
      </w:r>
      <w:r w:rsidR="00FE5F94">
        <w:rPr>
          <w:rFonts w:ascii="Arial" w:hAnsi="Arial" w:cs="Arial"/>
          <w:sz w:val="24"/>
          <w:szCs w:val="24"/>
        </w:rPr>
        <w:t>are</w:t>
      </w:r>
      <w:r w:rsidR="00A6492C">
        <w:rPr>
          <w:rFonts w:ascii="Arial" w:hAnsi="Arial" w:cs="Arial"/>
          <w:sz w:val="24"/>
          <w:szCs w:val="24"/>
        </w:rPr>
        <w:t xml:space="preserve"> built </w:t>
      </w:r>
      <w:r w:rsidR="005F4904">
        <w:rPr>
          <w:rFonts w:ascii="Arial" w:hAnsi="Arial" w:cs="Arial"/>
          <w:sz w:val="24"/>
          <w:szCs w:val="24"/>
        </w:rPr>
        <w:t xml:space="preserve">in compliance </w:t>
      </w:r>
      <w:r w:rsidR="00A6492C">
        <w:rPr>
          <w:rFonts w:ascii="Arial" w:hAnsi="Arial" w:cs="Arial"/>
          <w:sz w:val="24"/>
          <w:szCs w:val="24"/>
        </w:rPr>
        <w:t xml:space="preserve">with universal design principles so that people with </w:t>
      </w:r>
      <w:r w:rsidR="007120DD">
        <w:rPr>
          <w:rFonts w:ascii="Arial" w:hAnsi="Arial" w:cs="Arial"/>
          <w:sz w:val="24"/>
          <w:szCs w:val="24"/>
        </w:rPr>
        <w:t xml:space="preserve">a </w:t>
      </w:r>
      <w:r w:rsidR="00A6492C">
        <w:rPr>
          <w:rFonts w:ascii="Arial" w:hAnsi="Arial" w:cs="Arial"/>
          <w:sz w:val="24"/>
          <w:szCs w:val="24"/>
        </w:rPr>
        <w:t>disability are able to use the same</w:t>
      </w:r>
      <w:r>
        <w:rPr>
          <w:rFonts w:ascii="Arial" w:hAnsi="Arial" w:cs="Arial"/>
          <w:sz w:val="24"/>
          <w:szCs w:val="24"/>
        </w:rPr>
        <w:t xml:space="preserve"> equipment as other Australians</w:t>
      </w:r>
    </w:p>
    <w:p w:rsidR="00A6492C" w:rsidRDefault="00A6492C" w:rsidP="005F4904">
      <w:pPr>
        <w:pStyle w:val="NoSpacing"/>
        <w:numPr>
          <w:ilvl w:val="0"/>
          <w:numId w:val="6"/>
        </w:numPr>
        <w:spacing w:before="120" w:after="120"/>
        <w:ind w:left="357" w:hanging="357"/>
        <w:rPr>
          <w:rFonts w:ascii="Arial" w:hAnsi="Arial" w:cs="Arial"/>
          <w:sz w:val="24"/>
          <w:szCs w:val="24"/>
        </w:rPr>
      </w:pPr>
      <w:r>
        <w:rPr>
          <w:rFonts w:ascii="Arial" w:hAnsi="Arial" w:cs="Arial"/>
          <w:sz w:val="24"/>
          <w:szCs w:val="24"/>
        </w:rPr>
        <w:t xml:space="preserve">NBN staff and the staff of </w:t>
      </w:r>
      <w:r w:rsidR="007120DD">
        <w:rPr>
          <w:rFonts w:ascii="Arial" w:hAnsi="Arial" w:cs="Arial"/>
          <w:sz w:val="24"/>
          <w:szCs w:val="24"/>
        </w:rPr>
        <w:t>Retail Service P</w:t>
      </w:r>
      <w:r>
        <w:rPr>
          <w:rFonts w:ascii="Arial" w:hAnsi="Arial" w:cs="Arial"/>
          <w:sz w:val="24"/>
          <w:szCs w:val="24"/>
        </w:rPr>
        <w:t>roviders</w:t>
      </w:r>
      <w:r w:rsidR="007120DD">
        <w:rPr>
          <w:rFonts w:ascii="Arial" w:hAnsi="Arial" w:cs="Arial"/>
          <w:sz w:val="24"/>
          <w:szCs w:val="24"/>
        </w:rPr>
        <w:t xml:space="preserve"> (RSPs)</w:t>
      </w:r>
      <w:r>
        <w:rPr>
          <w:rFonts w:ascii="Arial" w:hAnsi="Arial" w:cs="Arial"/>
          <w:sz w:val="24"/>
          <w:szCs w:val="24"/>
        </w:rPr>
        <w:t xml:space="preserve"> undertake disability awareness training to understand how to deal with people with </w:t>
      </w:r>
      <w:r w:rsidR="007120DD">
        <w:rPr>
          <w:rFonts w:ascii="Arial" w:hAnsi="Arial" w:cs="Arial"/>
          <w:sz w:val="24"/>
          <w:szCs w:val="24"/>
        </w:rPr>
        <w:t xml:space="preserve">a </w:t>
      </w:r>
      <w:r>
        <w:rPr>
          <w:rFonts w:ascii="Arial" w:hAnsi="Arial" w:cs="Arial"/>
          <w:sz w:val="24"/>
          <w:szCs w:val="24"/>
        </w:rPr>
        <w:t>disability. This will increase the opportunity for success within the migration strategy by ensuring communication and understanding of the process by people with a disability.</w:t>
      </w:r>
    </w:p>
    <w:p w:rsidR="00A6492C" w:rsidRDefault="00A6492C" w:rsidP="005F4904">
      <w:pPr>
        <w:spacing w:before="120" w:after="120" w:line="240" w:lineRule="auto"/>
        <w:rPr>
          <w:rFonts w:ascii="Arial" w:hAnsi="Arial" w:cs="Arial"/>
          <w:sz w:val="24"/>
          <w:szCs w:val="24"/>
        </w:rPr>
      </w:pPr>
      <w:r>
        <w:rPr>
          <w:rFonts w:ascii="Arial" w:hAnsi="Arial" w:cs="Arial"/>
          <w:sz w:val="24"/>
          <w:szCs w:val="24"/>
        </w:rPr>
        <w:t>ABF continues to support these recommendations.</w:t>
      </w:r>
    </w:p>
    <w:p w:rsidR="00A6492C" w:rsidRPr="0079194C" w:rsidRDefault="00A6492C" w:rsidP="005F4904">
      <w:pPr>
        <w:spacing w:before="240" w:after="120" w:line="240" w:lineRule="auto"/>
        <w:rPr>
          <w:rFonts w:ascii="Arial" w:hAnsi="Arial" w:cs="Arial"/>
          <w:b/>
          <w:sz w:val="24"/>
          <w:szCs w:val="24"/>
        </w:rPr>
      </w:pPr>
      <w:r w:rsidRPr="0079194C">
        <w:rPr>
          <w:rFonts w:ascii="Arial" w:hAnsi="Arial" w:cs="Arial"/>
          <w:b/>
          <w:sz w:val="24"/>
          <w:szCs w:val="24"/>
        </w:rPr>
        <w:t xml:space="preserve">Migration Assurance Policy Statement </w:t>
      </w:r>
    </w:p>
    <w:p w:rsidR="00A6492C" w:rsidRDefault="000E5695" w:rsidP="005F4904">
      <w:pPr>
        <w:spacing w:before="120" w:after="120" w:line="240" w:lineRule="auto"/>
        <w:rPr>
          <w:rFonts w:ascii="Arial" w:hAnsi="Arial" w:cs="Arial"/>
          <w:sz w:val="24"/>
          <w:szCs w:val="24"/>
        </w:rPr>
      </w:pPr>
      <w:r>
        <w:rPr>
          <w:rFonts w:ascii="Arial" w:hAnsi="Arial" w:cs="Arial"/>
          <w:sz w:val="24"/>
          <w:szCs w:val="24"/>
        </w:rPr>
        <w:t>T</w:t>
      </w:r>
      <w:r w:rsidR="007144BC">
        <w:rPr>
          <w:rFonts w:ascii="Arial" w:hAnsi="Arial" w:cs="Arial"/>
          <w:sz w:val="24"/>
          <w:szCs w:val="24"/>
        </w:rPr>
        <w:t>he MAP Statement outlines the broad migration assurance principles that guide the responsibilities and actions set out in the MAP Framework.</w:t>
      </w:r>
    </w:p>
    <w:p w:rsidR="007144BC" w:rsidRDefault="007144BC" w:rsidP="005F4904">
      <w:pPr>
        <w:spacing w:before="120" w:after="120" w:line="240" w:lineRule="auto"/>
        <w:rPr>
          <w:rFonts w:ascii="Arial" w:hAnsi="Arial" w:cs="Arial"/>
          <w:sz w:val="24"/>
          <w:szCs w:val="24"/>
        </w:rPr>
      </w:pPr>
      <w:r>
        <w:rPr>
          <w:rFonts w:ascii="Arial" w:hAnsi="Arial" w:cs="Arial"/>
          <w:sz w:val="24"/>
          <w:szCs w:val="24"/>
        </w:rPr>
        <w:t>ABF acknowledges that one of the</w:t>
      </w:r>
      <w:r w:rsidR="007A5E30">
        <w:rPr>
          <w:rFonts w:ascii="Arial" w:hAnsi="Arial" w:cs="Arial"/>
          <w:sz w:val="24"/>
          <w:szCs w:val="24"/>
        </w:rPr>
        <w:t>se</w:t>
      </w:r>
      <w:r>
        <w:rPr>
          <w:rFonts w:ascii="Arial" w:hAnsi="Arial" w:cs="Arial"/>
          <w:sz w:val="24"/>
          <w:szCs w:val="24"/>
        </w:rPr>
        <w:t xml:space="preserve"> principles states that ‘migration should be an end user focussed activity that…provides for the appropriate treatment of vulnerable people in the community’. </w:t>
      </w:r>
    </w:p>
    <w:p w:rsidR="007144BC" w:rsidRDefault="007144BC" w:rsidP="005F4904">
      <w:pPr>
        <w:spacing w:before="120" w:after="120" w:line="240" w:lineRule="auto"/>
        <w:rPr>
          <w:rFonts w:ascii="Arial" w:hAnsi="Arial" w:cs="Arial"/>
          <w:sz w:val="24"/>
          <w:szCs w:val="24"/>
        </w:rPr>
      </w:pPr>
      <w:r>
        <w:rPr>
          <w:rFonts w:ascii="Arial" w:hAnsi="Arial" w:cs="Arial"/>
          <w:sz w:val="24"/>
          <w:szCs w:val="24"/>
        </w:rPr>
        <w:t xml:space="preserve">While </w:t>
      </w:r>
      <w:r w:rsidRPr="0099724E">
        <w:rPr>
          <w:rFonts w:ascii="Arial" w:hAnsi="Arial" w:cs="Arial"/>
          <w:sz w:val="24"/>
          <w:szCs w:val="24"/>
        </w:rPr>
        <w:t>communication</w:t>
      </w:r>
      <w:r>
        <w:rPr>
          <w:rFonts w:ascii="Arial" w:hAnsi="Arial" w:cs="Arial"/>
          <w:sz w:val="24"/>
          <w:szCs w:val="24"/>
        </w:rPr>
        <w:t xml:space="preserve"> with vulnerable end users is addressed</w:t>
      </w:r>
      <w:r w:rsidR="005A2D11">
        <w:rPr>
          <w:rFonts w:ascii="Arial" w:hAnsi="Arial" w:cs="Arial"/>
          <w:sz w:val="24"/>
          <w:szCs w:val="24"/>
        </w:rPr>
        <w:t xml:space="preserve"> to some extent</w:t>
      </w:r>
      <w:r>
        <w:rPr>
          <w:rFonts w:ascii="Arial" w:hAnsi="Arial" w:cs="Arial"/>
          <w:sz w:val="24"/>
          <w:szCs w:val="24"/>
        </w:rPr>
        <w:t xml:space="preserve"> in the MAP Framework (comments below), the MAP Statement should also reflect in its broad migration assurance principles further acknowledgement of the needs of people with disabilities. This includes, ensuring technology devices and infrastructure </w:t>
      </w:r>
      <w:r w:rsidR="005A2D11">
        <w:rPr>
          <w:rFonts w:ascii="Arial" w:hAnsi="Arial" w:cs="Arial"/>
          <w:sz w:val="24"/>
          <w:szCs w:val="24"/>
        </w:rPr>
        <w:t>are</w:t>
      </w:r>
      <w:r>
        <w:rPr>
          <w:rFonts w:ascii="Arial" w:hAnsi="Arial" w:cs="Arial"/>
          <w:sz w:val="24"/>
          <w:szCs w:val="24"/>
        </w:rPr>
        <w:t xml:space="preserve"> built </w:t>
      </w:r>
      <w:r w:rsidR="005A2D11">
        <w:rPr>
          <w:rFonts w:ascii="Arial" w:hAnsi="Arial" w:cs="Arial"/>
          <w:sz w:val="24"/>
          <w:szCs w:val="24"/>
        </w:rPr>
        <w:t xml:space="preserve">in compliance </w:t>
      </w:r>
      <w:r>
        <w:rPr>
          <w:rFonts w:ascii="Arial" w:hAnsi="Arial" w:cs="Arial"/>
          <w:sz w:val="24"/>
          <w:szCs w:val="24"/>
        </w:rPr>
        <w:t xml:space="preserve">with universal design principles, and </w:t>
      </w:r>
      <w:r w:rsidR="005A2D11">
        <w:rPr>
          <w:rFonts w:ascii="Arial" w:hAnsi="Arial" w:cs="Arial"/>
          <w:sz w:val="24"/>
          <w:szCs w:val="24"/>
        </w:rPr>
        <w:t xml:space="preserve">ensuring </w:t>
      </w:r>
      <w:r>
        <w:rPr>
          <w:rFonts w:ascii="Arial" w:hAnsi="Arial" w:cs="Arial"/>
          <w:sz w:val="24"/>
          <w:szCs w:val="24"/>
        </w:rPr>
        <w:t>staff of NBN and RSPs undertake disability awareness training.</w:t>
      </w:r>
    </w:p>
    <w:p w:rsidR="00A6492C" w:rsidRPr="0079194C" w:rsidRDefault="00A6492C" w:rsidP="005F4904">
      <w:pPr>
        <w:spacing w:before="240" w:after="120" w:line="240" w:lineRule="auto"/>
        <w:rPr>
          <w:rFonts w:ascii="Arial" w:hAnsi="Arial" w:cs="Arial"/>
          <w:b/>
          <w:sz w:val="24"/>
          <w:szCs w:val="24"/>
        </w:rPr>
      </w:pPr>
      <w:r w:rsidRPr="0079194C">
        <w:rPr>
          <w:rFonts w:ascii="Arial" w:hAnsi="Arial" w:cs="Arial"/>
          <w:b/>
          <w:sz w:val="24"/>
          <w:szCs w:val="24"/>
        </w:rPr>
        <w:t>Migration Assurance Policy Framework</w:t>
      </w:r>
    </w:p>
    <w:p w:rsidR="00A6492C" w:rsidRDefault="000E5695" w:rsidP="005F4904">
      <w:pPr>
        <w:spacing w:before="120" w:after="120" w:line="240" w:lineRule="auto"/>
        <w:rPr>
          <w:rFonts w:ascii="Arial" w:hAnsi="Arial" w:cs="Arial"/>
          <w:sz w:val="24"/>
          <w:szCs w:val="24"/>
        </w:rPr>
      </w:pPr>
      <w:r>
        <w:rPr>
          <w:rFonts w:ascii="Arial" w:hAnsi="Arial" w:cs="Arial"/>
          <w:sz w:val="24"/>
          <w:szCs w:val="24"/>
        </w:rPr>
        <w:t>T</w:t>
      </w:r>
      <w:r w:rsidR="00A6492C">
        <w:rPr>
          <w:rFonts w:ascii="Arial" w:hAnsi="Arial" w:cs="Arial"/>
          <w:sz w:val="24"/>
          <w:szCs w:val="24"/>
        </w:rPr>
        <w:t xml:space="preserve">he </w:t>
      </w:r>
      <w:r w:rsidR="007120DD">
        <w:rPr>
          <w:rFonts w:ascii="Arial" w:hAnsi="Arial" w:cs="Arial"/>
          <w:sz w:val="24"/>
          <w:szCs w:val="24"/>
        </w:rPr>
        <w:t>MAP Framework</w:t>
      </w:r>
      <w:r w:rsidR="00FA34FD">
        <w:rPr>
          <w:rFonts w:ascii="Arial" w:hAnsi="Arial" w:cs="Arial"/>
          <w:sz w:val="24"/>
          <w:szCs w:val="24"/>
        </w:rPr>
        <w:t xml:space="preserve"> outlines four pillars in the migration process. Section 3.2 of Pillar 3 outlines the proposed management of ‘vulnerable end users’</w:t>
      </w:r>
      <w:r w:rsidR="00A6492C">
        <w:rPr>
          <w:rFonts w:ascii="Arial" w:hAnsi="Arial" w:cs="Arial"/>
          <w:sz w:val="24"/>
          <w:szCs w:val="24"/>
        </w:rPr>
        <w:t xml:space="preserve">, </w:t>
      </w:r>
      <w:r w:rsidR="00FA34FD">
        <w:rPr>
          <w:rFonts w:ascii="Arial" w:hAnsi="Arial" w:cs="Arial"/>
          <w:sz w:val="24"/>
          <w:szCs w:val="24"/>
        </w:rPr>
        <w:t xml:space="preserve">the definition of </w:t>
      </w:r>
      <w:r w:rsidR="00A6492C">
        <w:rPr>
          <w:rFonts w:ascii="Arial" w:hAnsi="Arial" w:cs="Arial"/>
          <w:sz w:val="24"/>
          <w:szCs w:val="24"/>
        </w:rPr>
        <w:t>which has been separated into two tiers:</w:t>
      </w:r>
    </w:p>
    <w:p w:rsidR="00A6492C" w:rsidRDefault="00A6492C" w:rsidP="005F4904">
      <w:pPr>
        <w:pStyle w:val="ListParagraph"/>
        <w:numPr>
          <w:ilvl w:val="0"/>
          <w:numId w:val="2"/>
        </w:numPr>
        <w:spacing w:before="120" w:after="120" w:line="240" w:lineRule="auto"/>
        <w:ind w:left="714" w:hanging="357"/>
        <w:contextualSpacing w:val="0"/>
        <w:rPr>
          <w:rFonts w:ascii="Arial" w:hAnsi="Arial" w:cs="Arial"/>
          <w:sz w:val="24"/>
          <w:szCs w:val="24"/>
        </w:rPr>
      </w:pPr>
      <w:r w:rsidRPr="00FF2466">
        <w:rPr>
          <w:rFonts w:ascii="Arial" w:hAnsi="Arial" w:cs="Arial"/>
          <w:sz w:val="24"/>
          <w:szCs w:val="24"/>
        </w:rPr>
        <w:t xml:space="preserve">tier one </w:t>
      </w:r>
      <w:r>
        <w:rPr>
          <w:rFonts w:ascii="Arial" w:hAnsi="Arial" w:cs="Arial"/>
          <w:sz w:val="24"/>
          <w:szCs w:val="24"/>
        </w:rPr>
        <w:t xml:space="preserve">– including </w:t>
      </w:r>
      <w:r w:rsidRPr="00FF2466">
        <w:rPr>
          <w:rFonts w:ascii="Arial" w:hAnsi="Arial" w:cs="Arial"/>
          <w:sz w:val="24"/>
          <w:szCs w:val="24"/>
        </w:rPr>
        <w:t xml:space="preserve">users with medical alarms </w:t>
      </w:r>
      <w:r>
        <w:rPr>
          <w:rFonts w:ascii="Arial" w:hAnsi="Arial" w:cs="Arial"/>
          <w:sz w:val="24"/>
          <w:szCs w:val="24"/>
        </w:rPr>
        <w:t>or who</w:t>
      </w:r>
      <w:r w:rsidRPr="00FF2466">
        <w:rPr>
          <w:rFonts w:ascii="Arial" w:hAnsi="Arial" w:cs="Arial"/>
          <w:sz w:val="24"/>
          <w:szCs w:val="24"/>
        </w:rPr>
        <w:t xml:space="preserve"> require priority assistance</w:t>
      </w:r>
    </w:p>
    <w:p w:rsidR="00A6492C" w:rsidRDefault="00A6492C" w:rsidP="005F4904">
      <w:pPr>
        <w:pStyle w:val="ListParagraph"/>
        <w:numPr>
          <w:ilvl w:val="0"/>
          <w:numId w:val="2"/>
        </w:numPr>
        <w:spacing w:before="120" w:after="120" w:line="240" w:lineRule="auto"/>
        <w:ind w:left="714" w:hanging="357"/>
        <w:contextualSpacing w:val="0"/>
        <w:rPr>
          <w:rFonts w:ascii="Arial" w:hAnsi="Arial" w:cs="Arial"/>
          <w:sz w:val="24"/>
          <w:szCs w:val="24"/>
        </w:rPr>
      </w:pPr>
      <w:r>
        <w:rPr>
          <w:rFonts w:ascii="Arial" w:hAnsi="Arial" w:cs="Arial"/>
          <w:sz w:val="24"/>
          <w:szCs w:val="24"/>
        </w:rPr>
        <w:t>tier two – including users with a severe chronic illness, disability, or some form of cognitive or sensory impairment (e.g. dementia, learning difficulties and blindness).</w:t>
      </w:r>
    </w:p>
    <w:p w:rsidR="00A6492C" w:rsidRDefault="00A6492C" w:rsidP="005F4904">
      <w:pPr>
        <w:spacing w:before="120" w:after="120" w:line="240" w:lineRule="auto"/>
        <w:rPr>
          <w:rFonts w:ascii="Arial" w:hAnsi="Arial" w:cs="Arial"/>
          <w:sz w:val="24"/>
          <w:szCs w:val="24"/>
        </w:rPr>
      </w:pPr>
      <w:r>
        <w:rPr>
          <w:rFonts w:ascii="Arial" w:hAnsi="Arial" w:cs="Arial"/>
          <w:sz w:val="24"/>
          <w:szCs w:val="24"/>
        </w:rPr>
        <w:t xml:space="preserve">ABF is pleased that users with </w:t>
      </w:r>
      <w:r w:rsidR="007144BC">
        <w:rPr>
          <w:rFonts w:ascii="Arial" w:hAnsi="Arial" w:cs="Arial"/>
          <w:sz w:val="24"/>
          <w:szCs w:val="24"/>
        </w:rPr>
        <w:t xml:space="preserve">blindness (or </w:t>
      </w:r>
      <w:r>
        <w:rPr>
          <w:rFonts w:ascii="Arial" w:hAnsi="Arial" w:cs="Arial"/>
          <w:sz w:val="24"/>
          <w:szCs w:val="24"/>
        </w:rPr>
        <w:t>vision impairment</w:t>
      </w:r>
      <w:r w:rsidR="007144BC">
        <w:rPr>
          <w:rFonts w:ascii="Arial" w:hAnsi="Arial" w:cs="Arial"/>
          <w:sz w:val="24"/>
          <w:szCs w:val="24"/>
        </w:rPr>
        <w:t>)</w:t>
      </w:r>
      <w:r>
        <w:rPr>
          <w:rFonts w:ascii="Arial" w:hAnsi="Arial" w:cs="Arial"/>
          <w:sz w:val="24"/>
          <w:szCs w:val="24"/>
        </w:rPr>
        <w:t xml:space="preserve"> have been included </w:t>
      </w:r>
      <w:r w:rsidR="007A5E30">
        <w:rPr>
          <w:rFonts w:ascii="Arial" w:hAnsi="Arial" w:cs="Arial"/>
          <w:sz w:val="24"/>
          <w:szCs w:val="24"/>
        </w:rPr>
        <w:t>in the definition of</w:t>
      </w:r>
      <w:r>
        <w:rPr>
          <w:rFonts w:ascii="Arial" w:hAnsi="Arial" w:cs="Arial"/>
          <w:sz w:val="24"/>
          <w:szCs w:val="24"/>
        </w:rPr>
        <w:t xml:space="preserve"> </w:t>
      </w:r>
      <w:r w:rsidR="007A5E30">
        <w:rPr>
          <w:rFonts w:ascii="Arial" w:hAnsi="Arial" w:cs="Arial"/>
          <w:sz w:val="24"/>
          <w:szCs w:val="24"/>
        </w:rPr>
        <w:t>‘</w:t>
      </w:r>
      <w:r>
        <w:rPr>
          <w:rFonts w:ascii="Arial" w:hAnsi="Arial" w:cs="Arial"/>
          <w:sz w:val="24"/>
          <w:szCs w:val="24"/>
        </w:rPr>
        <w:t>vulnerable</w:t>
      </w:r>
      <w:r w:rsidR="005A2D11">
        <w:rPr>
          <w:rFonts w:ascii="Arial" w:hAnsi="Arial" w:cs="Arial"/>
          <w:sz w:val="24"/>
          <w:szCs w:val="24"/>
        </w:rPr>
        <w:t xml:space="preserve"> end users</w:t>
      </w:r>
      <w:r w:rsidR="007A5E30">
        <w:rPr>
          <w:rFonts w:ascii="Arial" w:hAnsi="Arial" w:cs="Arial"/>
          <w:sz w:val="24"/>
          <w:szCs w:val="24"/>
        </w:rPr>
        <w:t>’</w:t>
      </w:r>
      <w:r w:rsidR="005A2D11">
        <w:rPr>
          <w:rFonts w:ascii="Arial" w:hAnsi="Arial" w:cs="Arial"/>
          <w:sz w:val="24"/>
          <w:szCs w:val="24"/>
        </w:rPr>
        <w:t xml:space="preserve"> and there is</w:t>
      </w:r>
      <w:r>
        <w:rPr>
          <w:rFonts w:ascii="Arial" w:hAnsi="Arial" w:cs="Arial"/>
          <w:sz w:val="24"/>
          <w:szCs w:val="24"/>
        </w:rPr>
        <w:t xml:space="preserve"> recognition that a more tailored approach will be helpful to effectively reach these</w:t>
      </w:r>
      <w:r w:rsidR="007144BC">
        <w:rPr>
          <w:rFonts w:ascii="Arial" w:hAnsi="Arial" w:cs="Arial"/>
          <w:sz w:val="24"/>
          <w:szCs w:val="24"/>
        </w:rPr>
        <w:t xml:space="preserve"> end</w:t>
      </w:r>
      <w:r>
        <w:rPr>
          <w:rFonts w:ascii="Arial" w:hAnsi="Arial" w:cs="Arial"/>
          <w:sz w:val="24"/>
          <w:szCs w:val="24"/>
        </w:rPr>
        <w:t xml:space="preserve"> users, including providing information in an </w:t>
      </w:r>
      <w:r w:rsidR="00E35EA8">
        <w:rPr>
          <w:rFonts w:ascii="Arial" w:hAnsi="Arial" w:cs="Arial"/>
          <w:sz w:val="24"/>
          <w:szCs w:val="24"/>
        </w:rPr>
        <w:t>alternate format and/or through alternate parties (other than their RSP or NBN)</w:t>
      </w:r>
      <w:r w:rsidR="007144BC">
        <w:rPr>
          <w:rFonts w:ascii="Arial" w:hAnsi="Arial" w:cs="Arial"/>
          <w:sz w:val="24"/>
          <w:szCs w:val="24"/>
        </w:rPr>
        <w:t>.</w:t>
      </w:r>
    </w:p>
    <w:p w:rsidR="000E5695" w:rsidRDefault="00A6492C" w:rsidP="005F4904">
      <w:pPr>
        <w:spacing w:before="120" w:after="120" w:line="240" w:lineRule="auto"/>
        <w:rPr>
          <w:rFonts w:ascii="Arial" w:hAnsi="Arial" w:cs="Arial"/>
          <w:sz w:val="24"/>
          <w:szCs w:val="24"/>
        </w:rPr>
      </w:pPr>
      <w:r>
        <w:rPr>
          <w:rFonts w:ascii="Arial" w:hAnsi="Arial" w:cs="Arial"/>
          <w:sz w:val="24"/>
          <w:szCs w:val="24"/>
        </w:rPr>
        <w:t xml:space="preserve">The MAP Framework outlines the approach NBN will be implementing </w:t>
      </w:r>
      <w:r w:rsidR="00E35EA8">
        <w:rPr>
          <w:rFonts w:ascii="Arial" w:hAnsi="Arial" w:cs="Arial"/>
          <w:sz w:val="24"/>
          <w:szCs w:val="24"/>
        </w:rPr>
        <w:t xml:space="preserve">in both identifying tier two end users and reaching them effectively. This involves NBN </w:t>
      </w:r>
      <w:r>
        <w:rPr>
          <w:rFonts w:ascii="Arial" w:hAnsi="Arial" w:cs="Arial"/>
          <w:sz w:val="24"/>
          <w:szCs w:val="24"/>
        </w:rPr>
        <w:t xml:space="preserve">working with community groups to assist in the communications to these end users, </w:t>
      </w:r>
      <w:r w:rsidR="007120DD">
        <w:rPr>
          <w:rFonts w:ascii="Arial" w:hAnsi="Arial" w:cs="Arial"/>
          <w:sz w:val="24"/>
          <w:szCs w:val="24"/>
        </w:rPr>
        <w:t>and ensuring</w:t>
      </w:r>
      <w:r>
        <w:rPr>
          <w:rFonts w:ascii="Arial" w:hAnsi="Arial" w:cs="Arial"/>
          <w:sz w:val="24"/>
          <w:szCs w:val="24"/>
        </w:rPr>
        <w:t xml:space="preserve"> </w:t>
      </w:r>
      <w:r w:rsidR="007120DD">
        <w:rPr>
          <w:rFonts w:ascii="Arial" w:hAnsi="Arial" w:cs="Arial"/>
          <w:sz w:val="24"/>
          <w:szCs w:val="24"/>
        </w:rPr>
        <w:t>RSPs maintain</w:t>
      </w:r>
      <w:r>
        <w:rPr>
          <w:rFonts w:ascii="Arial" w:hAnsi="Arial" w:cs="Arial"/>
          <w:sz w:val="24"/>
          <w:szCs w:val="24"/>
        </w:rPr>
        <w:t xml:space="preserve"> their communica</w:t>
      </w:r>
      <w:r w:rsidR="00E35EA8">
        <w:rPr>
          <w:rFonts w:ascii="Arial" w:hAnsi="Arial" w:cs="Arial"/>
          <w:sz w:val="24"/>
          <w:szCs w:val="24"/>
        </w:rPr>
        <w:t>tion efforts to their customers</w:t>
      </w:r>
      <w:r w:rsidR="007144BC">
        <w:rPr>
          <w:rFonts w:ascii="Arial" w:hAnsi="Arial" w:cs="Arial"/>
          <w:sz w:val="24"/>
          <w:szCs w:val="24"/>
        </w:rPr>
        <w:t xml:space="preserve">. </w:t>
      </w:r>
    </w:p>
    <w:p w:rsidR="007120DD" w:rsidRDefault="007144BC" w:rsidP="005F4904">
      <w:pPr>
        <w:spacing w:before="120" w:after="120" w:line="240" w:lineRule="auto"/>
        <w:rPr>
          <w:rFonts w:ascii="Arial" w:hAnsi="Arial" w:cs="Arial"/>
          <w:sz w:val="24"/>
          <w:szCs w:val="24"/>
        </w:rPr>
      </w:pPr>
      <w:r>
        <w:rPr>
          <w:rFonts w:ascii="Arial" w:hAnsi="Arial" w:cs="Arial"/>
          <w:sz w:val="24"/>
          <w:szCs w:val="24"/>
        </w:rPr>
        <w:t xml:space="preserve">The MAP Framework also states that </w:t>
      </w:r>
      <w:r w:rsidR="00E35EA8">
        <w:rPr>
          <w:rFonts w:ascii="Arial" w:hAnsi="Arial" w:cs="Arial"/>
          <w:sz w:val="24"/>
          <w:szCs w:val="24"/>
        </w:rPr>
        <w:t>NBN has made a</w:t>
      </w:r>
      <w:r w:rsidR="00A6492C">
        <w:rPr>
          <w:rFonts w:ascii="Arial" w:hAnsi="Arial" w:cs="Arial"/>
          <w:sz w:val="24"/>
          <w:szCs w:val="24"/>
        </w:rPr>
        <w:t xml:space="preserve"> new commitment </w:t>
      </w:r>
      <w:r w:rsidR="00E35EA8">
        <w:rPr>
          <w:rFonts w:ascii="Arial" w:hAnsi="Arial" w:cs="Arial"/>
          <w:sz w:val="24"/>
          <w:szCs w:val="24"/>
        </w:rPr>
        <w:t>to improve communications with tier two vulnerable end users</w:t>
      </w:r>
      <w:r w:rsidR="00A6492C">
        <w:rPr>
          <w:rFonts w:ascii="Arial" w:hAnsi="Arial" w:cs="Arial"/>
          <w:sz w:val="24"/>
          <w:szCs w:val="24"/>
        </w:rPr>
        <w:t>. ABF welcomes this commitment and encourages any stra</w:t>
      </w:r>
      <w:r>
        <w:rPr>
          <w:rFonts w:ascii="Arial" w:hAnsi="Arial" w:cs="Arial"/>
          <w:sz w:val="24"/>
          <w:szCs w:val="24"/>
        </w:rPr>
        <w:t xml:space="preserve">tegies to improve communication with </w:t>
      </w:r>
      <w:r w:rsidR="007120DD">
        <w:rPr>
          <w:rFonts w:ascii="Arial" w:hAnsi="Arial" w:cs="Arial"/>
          <w:sz w:val="24"/>
          <w:szCs w:val="24"/>
        </w:rPr>
        <w:t xml:space="preserve">vulnerable </w:t>
      </w:r>
      <w:r>
        <w:rPr>
          <w:rFonts w:ascii="Arial" w:hAnsi="Arial" w:cs="Arial"/>
          <w:sz w:val="24"/>
          <w:szCs w:val="24"/>
        </w:rPr>
        <w:t>end users, particularly those with blindness or vision impairment.</w:t>
      </w:r>
    </w:p>
    <w:p w:rsidR="007A5E30" w:rsidRDefault="00E35EA8" w:rsidP="005F4904">
      <w:pPr>
        <w:spacing w:before="120" w:after="120" w:line="240" w:lineRule="auto"/>
        <w:rPr>
          <w:rFonts w:ascii="Arial" w:hAnsi="Arial" w:cs="Arial"/>
          <w:sz w:val="24"/>
          <w:szCs w:val="24"/>
        </w:rPr>
      </w:pPr>
      <w:r>
        <w:rPr>
          <w:rFonts w:ascii="Arial" w:hAnsi="Arial" w:cs="Arial"/>
          <w:sz w:val="24"/>
          <w:szCs w:val="24"/>
        </w:rPr>
        <w:t>T</w:t>
      </w:r>
      <w:r w:rsidR="007120DD">
        <w:rPr>
          <w:rFonts w:ascii="Arial" w:hAnsi="Arial" w:cs="Arial"/>
          <w:sz w:val="24"/>
          <w:szCs w:val="24"/>
        </w:rPr>
        <w:t xml:space="preserve">he MAP Framework lists seven community groups it will be </w:t>
      </w:r>
      <w:r>
        <w:rPr>
          <w:rFonts w:ascii="Arial" w:hAnsi="Arial" w:cs="Arial"/>
          <w:sz w:val="24"/>
          <w:szCs w:val="24"/>
        </w:rPr>
        <w:t>working with to improve communications with vulnerable end users (</w:t>
      </w:r>
      <w:r w:rsidR="007120DD">
        <w:rPr>
          <w:rFonts w:ascii="Arial" w:hAnsi="Arial" w:cs="Arial"/>
          <w:sz w:val="24"/>
          <w:szCs w:val="24"/>
        </w:rPr>
        <w:t xml:space="preserve">although it is noted this list is </w:t>
      </w:r>
      <w:r w:rsidR="002F75A2">
        <w:rPr>
          <w:rFonts w:ascii="Arial" w:hAnsi="Arial" w:cs="Arial"/>
          <w:sz w:val="24"/>
          <w:szCs w:val="24"/>
        </w:rPr>
        <w:t xml:space="preserve">not </w:t>
      </w:r>
      <w:r w:rsidR="004E57BC">
        <w:rPr>
          <w:rFonts w:ascii="Arial" w:hAnsi="Arial" w:cs="Arial"/>
          <w:sz w:val="24"/>
          <w:szCs w:val="24"/>
        </w:rPr>
        <w:t xml:space="preserve">intended to be </w:t>
      </w:r>
      <w:r w:rsidR="002F75A2">
        <w:rPr>
          <w:rFonts w:ascii="Arial" w:hAnsi="Arial" w:cs="Arial"/>
          <w:sz w:val="24"/>
          <w:szCs w:val="24"/>
        </w:rPr>
        <w:t>exhaustive</w:t>
      </w:r>
      <w:r>
        <w:rPr>
          <w:rFonts w:ascii="Arial" w:hAnsi="Arial" w:cs="Arial"/>
          <w:sz w:val="24"/>
          <w:szCs w:val="24"/>
        </w:rPr>
        <w:t>)</w:t>
      </w:r>
      <w:r w:rsidR="007120DD">
        <w:rPr>
          <w:rFonts w:ascii="Arial" w:hAnsi="Arial" w:cs="Arial"/>
          <w:sz w:val="24"/>
          <w:szCs w:val="24"/>
        </w:rPr>
        <w:t>.</w:t>
      </w:r>
      <w:r w:rsidR="002F75A2">
        <w:rPr>
          <w:rFonts w:ascii="Arial" w:hAnsi="Arial" w:cs="Arial"/>
          <w:sz w:val="24"/>
          <w:szCs w:val="24"/>
        </w:rPr>
        <w:t xml:space="preserve"> </w:t>
      </w:r>
      <w:r w:rsidR="00A6492C" w:rsidRPr="004E57BC">
        <w:rPr>
          <w:rFonts w:ascii="Arial" w:hAnsi="Arial" w:cs="Arial"/>
          <w:b/>
          <w:sz w:val="24"/>
          <w:szCs w:val="24"/>
        </w:rPr>
        <w:t xml:space="preserve">ABF requests to be included on the </w:t>
      </w:r>
      <w:r w:rsidRPr="004E57BC">
        <w:rPr>
          <w:rFonts w:ascii="Arial" w:hAnsi="Arial" w:cs="Arial"/>
          <w:b/>
          <w:sz w:val="24"/>
          <w:szCs w:val="24"/>
        </w:rPr>
        <w:t>list of community</w:t>
      </w:r>
      <w:r w:rsidR="00A6492C" w:rsidRPr="004E57BC">
        <w:rPr>
          <w:rFonts w:ascii="Arial" w:hAnsi="Arial" w:cs="Arial"/>
          <w:b/>
          <w:sz w:val="24"/>
          <w:szCs w:val="24"/>
        </w:rPr>
        <w:t xml:space="preserve"> group</w:t>
      </w:r>
      <w:r w:rsidRPr="004E57BC">
        <w:rPr>
          <w:rFonts w:ascii="Arial" w:hAnsi="Arial" w:cs="Arial"/>
          <w:b/>
          <w:sz w:val="24"/>
          <w:szCs w:val="24"/>
        </w:rPr>
        <w:t>s</w:t>
      </w:r>
      <w:r>
        <w:rPr>
          <w:rFonts w:ascii="Arial" w:hAnsi="Arial" w:cs="Arial"/>
          <w:sz w:val="24"/>
          <w:szCs w:val="24"/>
        </w:rPr>
        <w:t xml:space="preserve"> </w:t>
      </w:r>
      <w:r w:rsidRPr="007A5E30">
        <w:rPr>
          <w:rFonts w:ascii="Arial" w:hAnsi="Arial" w:cs="Arial"/>
          <w:b/>
          <w:sz w:val="24"/>
          <w:szCs w:val="24"/>
        </w:rPr>
        <w:t>for this purpose</w:t>
      </w:r>
      <w:r>
        <w:rPr>
          <w:rFonts w:ascii="Arial" w:hAnsi="Arial" w:cs="Arial"/>
          <w:sz w:val="24"/>
          <w:szCs w:val="24"/>
        </w:rPr>
        <w:t xml:space="preserve">. </w:t>
      </w:r>
    </w:p>
    <w:p w:rsidR="002F75A2" w:rsidRDefault="007A5E30" w:rsidP="001C58CE">
      <w:pPr>
        <w:spacing w:before="120" w:after="120" w:line="240" w:lineRule="auto"/>
        <w:rPr>
          <w:rFonts w:ascii="Arial" w:hAnsi="Arial" w:cs="Arial"/>
          <w:sz w:val="24"/>
          <w:szCs w:val="24"/>
        </w:rPr>
      </w:pPr>
      <w:r>
        <w:rPr>
          <w:rFonts w:ascii="Arial" w:hAnsi="Arial" w:cs="Arial"/>
          <w:sz w:val="24"/>
          <w:szCs w:val="24"/>
        </w:rPr>
        <w:lastRenderedPageBreak/>
        <w:t xml:space="preserve">ABF can greatly assist NBN by providing a breadth of views and comments. </w:t>
      </w:r>
      <w:r w:rsidR="002F75A2">
        <w:rPr>
          <w:rFonts w:ascii="Arial" w:hAnsi="Arial" w:cs="Arial"/>
          <w:sz w:val="24"/>
          <w:szCs w:val="24"/>
        </w:rPr>
        <w:t>As stated above, ABF is</w:t>
      </w:r>
      <w:r w:rsidR="000451A9">
        <w:rPr>
          <w:rFonts w:ascii="Arial" w:hAnsi="Arial" w:cs="Arial"/>
          <w:sz w:val="24"/>
          <w:szCs w:val="24"/>
        </w:rPr>
        <w:t xml:space="preserve"> the peak body</w:t>
      </w:r>
      <w:r w:rsidR="002F75A2">
        <w:rPr>
          <w:rFonts w:ascii="Arial" w:hAnsi="Arial" w:cs="Arial"/>
          <w:sz w:val="24"/>
          <w:szCs w:val="24"/>
        </w:rPr>
        <w:t xml:space="preserve"> </w:t>
      </w:r>
      <w:r w:rsidR="002F75A2" w:rsidRPr="00222F12">
        <w:rPr>
          <w:rFonts w:ascii="Arial" w:hAnsi="Arial" w:cs="Arial"/>
          <w:sz w:val="24"/>
          <w:szCs w:val="24"/>
        </w:rPr>
        <w:t xml:space="preserve">representing </w:t>
      </w:r>
      <w:r w:rsidR="000451A9">
        <w:rPr>
          <w:rFonts w:ascii="Arial" w:hAnsi="Arial" w:cs="Arial"/>
          <w:sz w:val="24"/>
          <w:szCs w:val="24"/>
        </w:rPr>
        <w:t>17</w:t>
      </w:r>
      <w:r w:rsidR="00A6492C">
        <w:rPr>
          <w:rFonts w:ascii="Arial" w:hAnsi="Arial" w:cs="Arial"/>
          <w:sz w:val="24"/>
          <w:szCs w:val="24"/>
        </w:rPr>
        <w:t xml:space="preserve"> organisations </w:t>
      </w:r>
      <w:r w:rsidR="004E57BC">
        <w:rPr>
          <w:rFonts w:ascii="Arial" w:hAnsi="Arial" w:cs="Arial"/>
          <w:sz w:val="24"/>
          <w:szCs w:val="24"/>
        </w:rPr>
        <w:t xml:space="preserve">in Australia </w:t>
      </w:r>
      <w:r w:rsidR="00A6492C">
        <w:rPr>
          <w:rFonts w:ascii="Arial" w:hAnsi="Arial" w:cs="Arial"/>
          <w:sz w:val="24"/>
          <w:szCs w:val="24"/>
        </w:rPr>
        <w:t xml:space="preserve">who provide a variety of services </w:t>
      </w:r>
      <w:r w:rsidR="002F75A2">
        <w:rPr>
          <w:rFonts w:ascii="Arial" w:hAnsi="Arial" w:cs="Arial"/>
          <w:sz w:val="24"/>
          <w:szCs w:val="24"/>
        </w:rPr>
        <w:t>in the</w:t>
      </w:r>
      <w:r w:rsidR="00A6492C">
        <w:rPr>
          <w:rFonts w:ascii="Arial" w:hAnsi="Arial" w:cs="Arial"/>
          <w:sz w:val="24"/>
          <w:szCs w:val="24"/>
        </w:rPr>
        <w:t xml:space="preserve"> </w:t>
      </w:r>
      <w:r w:rsidR="002F75A2">
        <w:rPr>
          <w:rFonts w:ascii="Arial" w:hAnsi="Arial" w:cs="Arial"/>
          <w:sz w:val="24"/>
          <w:szCs w:val="24"/>
        </w:rPr>
        <w:t>blindness</w:t>
      </w:r>
      <w:r w:rsidR="002F75A2" w:rsidRPr="00222F12">
        <w:rPr>
          <w:rFonts w:ascii="Arial" w:hAnsi="Arial" w:cs="Arial"/>
          <w:sz w:val="24"/>
          <w:szCs w:val="24"/>
        </w:rPr>
        <w:t xml:space="preserve"> sector</w:t>
      </w:r>
      <w:r w:rsidR="004E57BC">
        <w:rPr>
          <w:rFonts w:ascii="Arial" w:hAnsi="Arial" w:cs="Arial"/>
          <w:sz w:val="24"/>
          <w:szCs w:val="24"/>
        </w:rPr>
        <w:t xml:space="preserve"> and is Australia’s only representative to the World Blind Union.</w:t>
      </w:r>
    </w:p>
    <w:p w:rsidR="007A5E30" w:rsidRDefault="002F75A2" w:rsidP="001C58CE">
      <w:pPr>
        <w:pStyle w:val="NoSpacing"/>
        <w:spacing w:before="120" w:after="120"/>
        <w:rPr>
          <w:rFonts w:ascii="Arial" w:hAnsi="Arial" w:cs="Arial"/>
          <w:sz w:val="24"/>
          <w:szCs w:val="24"/>
        </w:rPr>
      </w:pPr>
      <w:r>
        <w:rPr>
          <w:rFonts w:ascii="Arial" w:hAnsi="Arial" w:cs="Arial"/>
          <w:sz w:val="24"/>
          <w:szCs w:val="24"/>
        </w:rPr>
        <w:t xml:space="preserve">While it is noted that one of ABF’s members, Vision Australia, is included in the list of seven community groups, as the peak body in the sector, </w:t>
      </w:r>
      <w:r w:rsidRPr="00222F12">
        <w:rPr>
          <w:rFonts w:ascii="Arial" w:hAnsi="Arial" w:cs="Arial"/>
          <w:sz w:val="24"/>
          <w:szCs w:val="24"/>
        </w:rPr>
        <w:t xml:space="preserve">ABF combines the voice of people who are blind or vision impaired with that of the </w:t>
      </w:r>
      <w:r>
        <w:rPr>
          <w:rFonts w:ascii="Arial" w:hAnsi="Arial" w:cs="Arial"/>
          <w:sz w:val="24"/>
          <w:szCs w:val="24"/>
        </w:rPr>
        <w:t xml:space="preserve">key </w:t>
      </w:r>
      <w:r w:rsidRPr="00222F12">
        <w:rPr>
          <w:rFonts w:ascii="Arial" w:hAnsi="Arial" w:cs="Arial"/>
          <w:sz w:val="24"/>
          <w:szCs w:val="24"/>
        </w:rPr>
        <w:t>specialist service providers across the sector.</w:t>
      </w:r>
      <w:r>
        <w:rPr>
          <w:rFonts w:ascii="Arial" w:hAnsi="Arial" w:cs="Arial"/>
          <w:sz w:val="24"/>
          <w:szCs w:val="24"/>
        </w:rPr>
        <w:t xml:space="preserve"> </w:t>
      </w:r>
    </w:p>
    <w:p w:rsidR="007144BC" w:rsidRPr="007144BC" w:rsidRDefault="007A5E30" w:rsidP="001C58CE">
      <w:pPr>
        <w:pStyle w:val="NoSpacing"/>
        <w:spacing w:before="120" w:after="120"/>
        <w:rPr>
          <w:rFonts w:ascii="Arial" w:hAnsi="Arial" w:cs="Arial"/>
          <w:sz w:val="24"/>
          <w:szCs w:val="24"/>
        </w:rPr>
      </w:pPr>
      <w:r>
        <w:rPr>
          <w:rFonts w:ascii="Arial" w:hAnsi="Arial" w:cs="Arial"/>
          <w:sz w:val="24"/>
          <w:szCs w:val="24"/>
        </w:rPr>
        <w:t>T</w:t>
      </w:r>
      <w:r w:rsidR="00B125B1">
        <w:rPr>
          <w:rFonts w:ascii="Arial" w:hAnsi="Arial" w:cs="Arial"/>
          <w:sz w:val="24"/>
          <w:szCs w:val="24"/>
        </w:rPr>
        <w:t xml:space="preserve">he diversity of </w:t>
      </w:r>
      <w:r w:rsidR="007144BC">
        <w:rPr>
          <w:rFonts w:ascii="Arial" w:hAnsi="Arial" w:cs="Arial"/>
          <w:sz w:val="24"/>
          <w:szCs w:val="24"/>
        </w:rPr>
        <w:t>ABF’s</w:t>
      </w:r>
      <w:r w:rsidR="00B125B1">
        <w:rPr>
          <w:rFonts w:ascii="Arial" w:hAnsi="Arial" w:cs="Arial"/>
          <w:sz w:val="24"/>
          <w:szCs w:val="24"/>
        </w:rPr>
        <w:t xml:space="preserve"> members</w:t>
      </w:r>
      <w:r w:rsidR="007144BC">
        <w:rPr>
          <w:rFonts w:ascii="Arial" w:hAnsi="Arial" w:cs="Arial"/>
          <w:sz w:val="24"/>
          <w:szCs w:val="24"/>
        </w:rPr>
        <w:t>hip</w:t>
      </w:r>
      <w:r w:rsidR="00B125B1">
        <w:rPr>
          <w:rFonts w:ascii="Arial" w:hAnsi="Arial" w:cs="Arial"/>
          <w:sz w:val="24"/>
          <w:szCs w:val="24"/>
        </w:rPr>
        <w:t xml:space="preserve"> is demonstrated by </w:t>
      </w:r>
      <w:r w:rsidR="008A445A">
        <w:rPr>
          <w:rFonts w:ascii="Arial" w:hAnsi="Arial" w:cs="Arial"/>
          <w:sz w:val="24"/>
          <w:szCs w:val="24"/>
        </w:rPr>
        <w:t>the</w:t>
      </w:r>
      <w:r w:rsidR="00B125B1">
        <w:rPr>
          <w:rFonts w:ascii="Arial" w:hAnsi="Arial" w:cs="Arial"/>
          <w:sz w:val="24"/>
          <w:szCs w:val="24"/>
        </w:rPr>
        <w:t xml:space="preserve"> list of </w:t>
      </w:r>
      <w:r w:rsidR="003E6816">
        <w:rPr>
          <w:rFonts w:ascii="Arial" w:hAnsi="Arial" w:cs="Arial"/>
          <w:sz w:val="24"/>
          <w:szCs w:val="24"/>
        </w:rPr>
        <w:t xml:space="preserve">17 </w:t>
      </w:r>
      <w:r w:rsidR="00B125B1">
        <w:rPr>
          <w:rFonts w:ascii="Arial" w:hAnsi="Arial" w:cs="Arial"/>
          <w:sz w:val="24"/>
          <w:szCs w:val="24"/>
        </w:rPr>
        <w:t xml:space="preserve">members </w:t>
      </w:r>
      <w:r w:rsidR="00A6492C">
        <w:rPr>
          <w:rFonts w:ascii="Arial" w:hAnsi="Arial" w:cs="Arial"/>
          <w:sz w:val="24"/>
          <w:szCs w:val="24"/>
        </w:rPr>
        <w:t>below:</w:t>
      </w:r>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1" w:tgtFrame="_blank" w:history="1">
        <w:r w:rsidR="007144BC" w:rsidRPr="007144BC">
          <w:rPr>
            <w:rStyle w:val="Hyperlink"/>
            <w:rFonts w:ascii="Arial" w:eastAsia="Times New Roman" w:hAnsi="Arial" w:cs="Arial"/>
            <w:color w:val="auto"/>
            <w:sz w:val="24"/>
            <w:szCs w:val="24"/>
            <w:u w:val="none"/>
            <w:lang w:eastAsia="en-AU"/>
          </w:rPr>
          <w:t>Blind Citizens Australia</w:t>
        </w:r>
      </w:hyperlink>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2" w:history="1">
        <w:r w:rsidR="007144BC">
          <w:rPr>
            <w:rStyle w:val="Hyperlink"/>
            <w:rFonts w:ascii="Arial" w:eastAsia="Times New Roman" w:hAnsi="Arial" w:cs="Arial"/>
            <w:color w:val="auto"/>
            <w:sz w:val="24"/>
            <w:szCs w:val="24"/>
            <w:u w:val="none"/>
            <w:lang w:eastAsia="en-AU"/>
          </w:rPr>
          <w:t xml:space="preserve">Blind Sports </w:t>
        </w:r>
        <w:r w:rsidR="007144BC" w:rsidRPr="007144BC">
          <w:rPr>
            <w:rStyle w:val="Hyperlink"/>
            <w:rFonts w:ascii="Arial" w:eastAsia="Times New Roman" w:hAnsi="Arial" w:cs="Arial"/>
            <w:color w:val="auto"/>
            <w:sz w:val="24"/>
            <w:szCs w:val="24"/>
            <w:u w:val="none"/>
            <w:lang w:eastAsia="en-AU"/>
          </w:rPr>
          <w:t>A</w:t>
        </w:r>
        <w:r w:rsidR="007144BC">
          <w:rPr>
            <w:rStyle w:val="Hyperlink"/>
            <w:rFonts w:ascii="Arial" w:eastAsia="Times New Roman" w:hAnsi="Arial" w:cs="Arial"/>
            <w:color w:val="auto"/>
            <w:sz w:val="24"/>
            <w:szCs w:val="24"/>
            <w:u w:val="none"/>
            <w:lang w:eastAsia="en-AU"/>
          </w:rPr>
          <w:t>ustralia</w:t>
        </w:r>
        <w:r w:rsidR="007144BC" w:rsidRPr="007144BC">
          <w:rPr>
            <w:rStyle w:val="Hyperlink"/>
            <w:rFonts w:ascii="Arial" w:eastAsia="Times New Roman" w:hAnsi="Arial" w:cs="Arial"/>
            <w:color w:val="auto"/>
            <w:sz w:val="24"/>
            <w:szCs w:val="24"/>
            <w:u w:val="none"/>
            <w:lang w:eastAsia="en-AU"/>
          </w:rPr>
          <w:t xml:space="preserve"> </w:t>
        </w:r>
      </w:hyperlink>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3" w:tgtFrame="_blank" w:history="1">
        <w:r w:rsidR="007144BC" w:rsidRPr="007144BC">
          <w:rPr>
            <w:rStyle w:val="Hyperlink"/>
            <w:rFonts w:ascii="Arial" w:eastAsia="Times New Roman" w:hAnsi="Arial" w:cs="Arial"/>
            <w:color w:val="auto"/>
            <w:sz w:val="24"/>
            <w:szCs w:val="24"/>
            <w:u w:val="none"/>
            <w:lang w:eastAsia="en-AU"/>
          </w:rPr>
          <w:t xml:space="preserve">Blind Welfare Association of SA </w:t>
        </w:r>
      </w:hyperlink>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4" w:history="1">
        <w:r w:rsidR="007144BC" w:rsidRPr="007144BC">
          <w:rPr>
            <w:rStyle w:val="Hyperlink"/>
            <w:rFonts w:ascii="Arial" w:eastAsia="Times New Roman" w:hAnsi="Arial" w:cs="Arial"/>
            <w:color w:val="auto"/>
            <w:sz w:val="24"/>
            <w:szCs w:val="24"/>
            <w:u w:val="none"/>
            <w:lang w:eastAsia="en-AU"/>
          </w:rPr>
          <w:t>Canberra Blind Society</w:t>
        </w:r>
      </w:hyperlink>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5" w:tgtFrame="_blank" w:history="1">
        <w:r w:rsidR="007144BC" w:rsidRPr="007144BC">
          <w:rPr>
            <w:rStyle w:val="Hyperlink"/>
            <w:rFonts w:ascii="Arial" w:eastAsia="Times New Roman" w:hAnsi="Arial" w:cs="Arial"/>
            <w:color w:val="auto"/>
            <w:sz w:val="24"/>
            <w:szCs w:val="24"/>
            <w:u w:val="none"/>
            <w:lang w:eastAsia="en-AU"/>
          </w:rPr>
          <w:t>CanDo4Kids - Townsend House</w:t>
        </w:r>
      </w:hyperlink>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6" w:tgtFrame="_blank" w:history="1">
        <w:r w:rsidR="007144BC" w:rsidRPr="007144BC">
          <w:rPr>
            <w:rStyle w:val="Hyperlink"/>
            <w:rFonts w:ascii="Arial" w:eastAsia="Times New Roman" w:hAnsi="Arial" w:cs="Arial"/>
            <w:color w:val="auto"/>
            <w:sz w:val="24"/>
            <w:szCs w:val="24"/>
            <w:u w:val="none"/>
            <w:lang w:eastAsia="en-AU"/>
          </w:rPr>
          <w:t xml:space="preserve">CBM Australia </w:t>
        </w:r>
      </w:hyperlink>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7" w:tgtFrame="_blank" w:history="1">
        <w:r w:rsidR="007144BC" w:rsidRPr="007144BC">
          <w:rPr>
            <w:rStyle w:val="Hyperlink"/>
            <w:rFonts w:ascii="Arial" w:eastAsia="Times New Roman" w:hAnsi="Arial" w:cs="Arial"/>
            <w:color w:val="auto"/>
            <w:sz w:val="24"/>
            <w:szCs w:val="24"/>
            <w:u w:val="none"/>
            <w:lang w:eastAsia="en-AU"/>
          </w:rPr>
          <w:t>Guide Dogs NSW/ACT</w:t>
        </w:r>
      </w:hyperlink>
    </w:p>
    <w:p w:rsidR="007144BC" w:rsidRDefault="00910126" w:rsidP="001C58CE">
      <w:pPr>
        <w:pStyle w:val="ListParagraph"/>
        <w:numPr>
          <w:ilvl w:val="0"/>
          <w:numId w:val="5"/>
        </w:numPr>
        <w:shd w:val="clear" w:color="auto" w:fill="FFFFFF"/>
        <w:spacing w:before="120" w:after="120" w:line="240" w:lineRule="auto"/>
        <w:ind w:left="924" w:hanging="357"/>
        <w:rPr>
          <w:rStyle w:val="Hyperlink"/>
          <w:rFonts w:ascii="Arial" w:eastAsia="Times New Roman" w:hAnsi="Arial" w:cs="Arial"/>
          <w:color w:val="auto"/>
          <w:sz w:val="24"/>
          <w:szCs w:val="24"/>
          <w:u w:val="none"/>
          <w:lang w:eastAsia="en-AU"/>
        </w:rPr>
      </w:pPr>
      <w:hyperlink r:id="rId18" w:tgtFrame="_blank" w:history="1">
        <w:r w:rsidR="007144BC" w:rsidRPr="007144BC">
          <w:rPr>
            <w:rStyle w:val="Hyperlink"/>
            <w:rFonts w:ascii="Arial" w:eastAsia="Times New Roman" w:hAnsi="Arial" w:cs="Arial"/>
            <w:color w:val="auto"/>
            <w:sz w:val="24"/>
            <w:szCs w:val="24"/>
            <w:u w:val="none"/>
            <w:lang w:eastAsia="en-AU"/>
          </w:rPr>
          <w:t>Guide Dogs Queensland</w:t>
        </w:r>
      </w:hyperlink>
    </w:p>
    <w:p w:rsidR="008A445A" w:rsidRPr="007144BC" w:rsidRDefault="008A445A" w:rsidP="001C58CE">
      <w:pPr>
        <w:pStyle w:val="ListParagraph"/>
        <w:numPr>
          <w:ilvl w:val="0"/>
          <w:numId w:val="5"/>
        </w:numPr>
        <w:shd w:val="clear" w:color="auto" w:fill="FFFFFF"/>
        <w:spacing w:before="120" w:after="120" w:line="240" w:lineRule="auto"/>
        <w:ind w:left="924" w:hanging="357"/>
        <w:rPr>
          <w:rStyle w:val="Hyperlink"/>
          <w:rFonts w:ascii="Arial" w:eastAsia="Times New Roman" w:hAnsi="Arial" w:cs="Arial"/>
          <w:color w:val="auto"/>
          <w:sz w:val="24"/>
          <w:szCs w:val="24"/>
          <w:u w:val="none"/>
          <w:lang w:eastAsia="en-AU"/>
        </w:rPr>
      </w:pPr>
      <w:r>
        <w:rPr>
          <w:rStyle w:val="Hyperlink"/>
          <w:rFonts w:ascii="Arial" w:eastAsia="Times New Roman" w:hAnsi="Arial" w:cs="Arial"/>
          <w:color w:val="auto"/>
          <w:sz w:val="24"/>
          <w:szCs w:val="24"/>
          <w:u w:val="none"/>
          <w:lang w:eastAsia="en-AU"/>
        </w:rPr>
        <w:t>Guide Dogs Tasmania</w:t>
      </w:r>
    </w:p>
    <w:p w:rsidR="007144BC" w:rsidRDefault="007144BC" w:rsidP="001C58CE">
      <w:pPr>
        <w:pStyle w:val="ListParagraph"/>
        <w:numPr>
          <w:ilvl w:val="0"/>
          <w:numId w:val="5"/>
        </w:numPr>
        <w:shd w:val="clear" w:color="auto" w:fill="FFFFFF"/>
        <w:spacing w:before="120" w:after="120" w:line="240" w:lineRule="auto"/>
        <w:ind w:left="924" w:hanging="357"/>
        <w:outlineLvl w:val="2"/>
        <w:rPr>
          <w:rFonts w:ascii="Arial" w:eastAsia="Times New Roman" w:hAnsi="Arial" w:cs="Arial"/>
          <w:bCs/>
          <w:sz w:val="24"/>
          <w:szCs w:val="24"/>
          <w:lang w:eastAsia="en-AU"/>
        </w:rPr>
      </w:pPr>
      <w:r w:rsidRPr="007144BC">
        <w:rPr>
          <w:rFonts w:ascii="Arial" w:eastAsia="Times New Roman" w:hAnsi="Arial" w:cs="Arial"/>
          <w:bCs/>
          <w:sz w:val="24"/>
          <w:szCs w:val="24"/>
          <w:lang w:eastAsia="en-AU"/>
        </w:rPr>
        <w:t>Humanware</w:t>
      </w:r>
    </w:p>
    <w:p w:rsidR="008A445A" w:rsidRPr="007144BC" w:rsidRDefault="008A445A" w:rsidP="001C58CE">
      <w:pPr>
        <w:pStyle w:val="ListParagraph"/>
        <w:numPr>
          <w:ilvl w:val="0"/>
          <w:numId w:val="5"/>
        </w:numPr>
        <w:shd w:val="clear" w:color="auto" w:fill="FFFFFF"/>
        <w:spacing w:before="120" w:after="120" w:line="240" w:lineRule="auto"/>
        <w:ind w:left="924" w:hanging="357"/>
        <w:outlineLvl w:val="2"/>
        <w:rPr>
          <w:rFonts w:ascii="Arial" w:eastAsia="Times New Roman" w:hAnsi="Arial" w:cs="Arial"/>
          <w:bCs/>
          <w:sz w:val="24"/>
          <w:szCs w:val="24"/>
          <w:lang w:eastAsia="en-AU"/>
        </w:rPr>
      </w:pPr>
      <w:r>
        <w:rPr>
          <w:rFonts w:ascii="Arial" w:eastAsia="Times New Roman" w:hAnsi="Arial" w:cs="Arial"/>
          <w:bCs/>
          <w:sz w:val="24"/>
          <w:szCs w:val="24"/>
          <w:lang w:eastAsia="en-AU"/>
        </w:rPr>
        <w:t>Insight Education Centre for the Blind and Vision Impaired</w:t>
      </w:r>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19" w:history="1">
        <w:r w:rsidR="007144BC" w:rsidRPr="007144BC">
          <w:rPr>
            <w:rStyle w:val="Hyperlink"/>
            <w:rFonts w:ascii="Arial" w:eastAsia="Times New Roman" w:hAnsi="Arial" w:cs="Arial"/>
            <w:color w:val="auto"/>
            <w:sz w:val="24"/>
            <w:szCs w:val="24"/>
            <w:u w:val="none"/>
            <w:lang w:eastAsia="en-AU"/>
          </w:rPr>
          <w:t>Macular Disease Foundation</w:t>
        </w:r>
      </w:hyperlink>
      <w:r w:rsidR="007144BC" w:rsidRPr="007144BC">
        <w:rPr>
          <w:rFonts w:ascii="Arial" w:eastAsia="Times New Roman" w:hAnsi="Arial" w:cs="Arial"/>
          <w:sz w:val="24"/>
          <w:szCs w:val="24"/>
          <w:lang w:eastAsia="en-AU"/>
        </w:rPr>
        <w:t xml:space="preserve"> Australia</w:t>
      </w:r>
    </w:p>
    <w:p w:rsidR="007144BC" w:rsidRPr="007144BC" w:rsidRDefault="007144BC" w:rsidP="001C58CE">
      <w:pPr>
        <w:pStyle w:val="ListParagraph"/>
        <w:numPr>
          <w:ilvl w:val="0"/>
          <w:numId w:val="5"/>
        </w:numPr>
        <w:shd w:val="clear" w:color="auto" w:fill="FFFFFF"/>
        <w:spacing w:before="120" w:after="120" w:line="240" w:lineRule="auto"/>
        <w:ind w:left="924" w:hanging="357"/>
        <w:outlineLvl w:val="2"/>
        <w:rPr>
          <w:rFonts w:ascii="Arial" w:eastAsia="Times New Roman" w:hAnsi="Arial" w:cs="Arial"/>
          <w:bCs/>
          <w:sz w:val="24"/>
          <w:szCs w:val="24"/>
          <w:lang w:eastAsia="en-AU"/>
        </w:rPr>
      </w:pPr>
      <w:r w:rsidRPr="007144BC">
        <w:rPr>
          <w:rFonts w:ascii="Arial" w:eastAsia="Times New Roman" w:hAnsi="Arial" w:cs="Arial"/>
          <w:bCs/>
          <w:sz w:val="24"/>
          <w:szCs w:val="24"/>
          <w:lang w:eastAsia="en-AU"/>
        </w:rPr>
        <w:t>Quantum RLV</w:t>
      </w:r>
    </w:p>
    <w:p w:rsidR="007144BC" w:rsidRPr="007144BC" w:rsidRDefault="007144BC" w:rsidP="001C58CE">
      <w:pPr>
        <w:pStyle w:val="ListParagraph"/>
        <w:numPr>
          <w:ilvl w:val="0"/>
          <w:numId w:val="5"/>
        </w:numPr>
        <w:shd w:val="clear" w:color="auto" w:fill="FFFFFF"/>
        <w:spacing w:before="120" w:after="120" w:line="240" w:lineRule="auto"/>
        <w:ind w:left="924" w:hanging="357"/>
        <w:outlineLvl w:val="2"/>
        <w:rPr>
          <w:rFonts w:ascii="Arial" w:eastAsia="Times New Roman" w:hAnsi="Arial" w:cs="Arial"/>
          <w:bCs/>
          <w:sz w:val="24"/>
          <w:szCs w:val="24"/>
          <w:lang w:eastAsia="en-AU"/>
        </w:rPr>
      </w:pPr>
      <w:r w:rsidRPr="007144BC">
        <w:rPr>
          <w:rFonts w:ascii="Arial" w:eastAsia="Times New Roman" w:hAnsi="Arial" w:cs="Arial"/>
          <w:bCs/>
          <w:sz w:val="24"/>
          <w:szCs w:val="24"/>
          <w:lang w:eastAsia="en-AU"/>
        </w:rPr>
        <w:t>Royal Institute for Deaf and Blind Children</w:t>
      </w:r>
    </w:p>
    <w:p w:rsidR="007144BC" w:rsidRPr="007144BC" w:rsidRDefault="00910126" w:rsidP="001C58CE">
      <w:pPr>
        <w:pStyle w:val="ListParagraph"/>
        <w:numPr>
          <w:ilvl w:val="0"/>
          <w:numId w:val="5"/>
        </w:numPr>
        <w:shd w:val="clear" w:color="auto" w:fill="FFFFFF"/>
        <w:spacing w:before="120" w:after="120" w:line="240" w:lineRule="auto"/>
        <w:ind w:left="924" w:hanging="357"/>
        <w:rPr>
          <w:rFonts w:ascii="Arial" w:eastAsia="Times New Roman" w:hAnsi="Arial" w:cs="Arial"/>
          <w:sz w:val="24"/>
          <w:szCs w:val="24"/>
          <w:lang w:eastAsia="en-AU"/>
        </w:rPr>
      </w:pPr>
      <w:hyperlink r:id="rId20" w:tgtFrame="_blank" w:history="1">
        <w:r w:rsidR="007144BC" w:rsidRPr="007144BC">
          <w:rPr>
            <w:rStyle w:val="Hyperlink"/>
            <w:rFonts w:ascii="Arial" w:eastAsia="Times New Roman" w:hAnsi="Arial" w:cs="Arial"/>
            <w:color w:val="auto"/>
            <w:sz w:val="24"/>
            <w:szCs w:val="24"/>
            <w:u w:val="none"/>
            <w:lang w:eastAsia="en-AU"/>
          </w:rPr>
          <w:t>Royal Society for the Blind of South Australia</w:t>
        </w:r>
      </w:hyperlink>
    </w:p>
    <w:p w:rsidR="007144BC" w:rsidRPr="007144BC" w:rsidRDefault="007144BC" w:rsidP="001C58CE">
      <w:pPr>
        <w:pStyle w:val="ListParagraph"/>
        <w:numPr>
          <w:ilvl w:val="0"/>
          <w:numId w:val="5"/>
        </w:numPr>
        <w:shd w:val="clear" w:color="auto" w:fill="FFFFFF"/>
        <w:spacing w:before="120" w:after="120" w:line="240" w:lineRule="auto"/>
        <w:ind w:left="924" w:hanging="357"/>
        <w:rPr>
          <w:rStyle w:val="Hyperlink"/>
          <w:rFonts w:ascii="Arial" w:eastAsia="Times New Roman" w:hAnsi="Arial" w:cs="Arial"/>
          <w:color w:val="auto"/>
          <w:sz w:val="24"/>
          <w:szCs w:val="24"/>
          <w:u w:val="none"/>
          <w:lang w:eastAsia="en-AU"/>
        </w:rPr>
      </w:pPr>
      <w:r w:rsidRPr="007144BC">
        <w:rPr>
          <w:rStyle w:val="Hyperlink"/>
          <w:rFonts w:ascii="Arial" w:eastAsia="Times New Roman" w:hAnsi="Arial" w:cs="Arial"/>
          <w:color w:val="auto"/>
          <w:sz w:val="24"/>
          <w:szCs w:val="24"/>
          <w:u w:val="none"/>
          <w:lang w:eastAsia="en-AU"/>
        </w:rPr>
        <w:t>South Australian School for Vision Impairment</w:t>
      </w:r>
    </w:p>
    <w:p w:rsidR="007A5E30" w:rsidRPr="008F78DB" w:rsidRDefault="007144BC" w:rsidP="001C58CE">
      <w:pPr>
        <w:pStyle w:val="ListParagraph"/>
        <w:numPr>
          <w:ilvl w:val="0"/>
          <w:numId w:val="5"/>
        </w:numPr>
        <w:shd w:val="clear" w:color="auto" w:fill="FFFFFF"/>
        <w:spacing w:before="120" w:after="120" w:line="240" w:lineRule="auto"/>
        <w:ind w:left="924" w:hanging="357"/>
        <w:outlineLvl w:val="2"/>
        <w:rPr>
          <w:rFonts w:ascii="Arial" w:eastAsia="Times New Roman" w:hAnsi="Arial" w:cs="Arial"/>
          <w:bCs/>
          <w:sz w:val="24"/>
          <w:szCs w:val="24"/>
          <w:lang w:eastAsia="en-AU"/>
        </w:rPr>
      </w:pPr>
      <w:r w:rsidRPr="00DC2990">
        <w:rPr>
          <w:rFonts w:ascii="Arial" w:eastAsia="Times New Roman" w:hAnsi="Arial" w:cs="Arial"/>
          <w:bCs/>
          <w:sz w:val="24"/>
          <w:szCs w:val="24"/>
          <w:lang w:eastAsia="en-AU"/>
        </w:rPr>
        <w:t>Vision Australia</w:t>
      </w:r>
      <w:r w:rsidR="005A2D11">
        <w:rPr>
          <w:rFonts w:ascii="Arial" w:eastAsia="Times New Roman" w:hAnsi="Arial" w:cs="Arial"/>
          <w:bCs/>
          <w:sz w:val="24"/>
          <w:szCs w:val="24"/>
          <w:lang w:eastAsia="en-AU"/>
        </w:rPr>
        <w:t>.</w:t>
      </w:r>
    </w:p>
    <w:p w:rsidR="00A6492C" w:rsidRPr="002F630A" w:rsidRDefault="00A6492C" w:rsidP="001C58CE">
      <w:pPr>
        <w:spacing w:before="240" w:after="120" w:line="240" w:lineRule="auto"/>
        <w:rPr>
          <w:rFonts w:ascii="Arial" w:hAnsi="Arial" w:cs="Arial"/>
          <w:b/>
          <w:sz w:val="28"/>
          <w:szCs w:val="28"/>
        </w:rPr>
      </w:pPr>
      <w:r w:rsidRPr="002F630A">
        <w:rPr>
          <w:rFonts w:ascii="Arial" w:hAnsi="Arial" w:cs="Arial"/>
          <w:b/>
          <w:sz w:val="28"/>
          <w:szCs w:val="28"/>
        </w:rPr>
        <w:t>Conclusion</w:t>
      </w:r>
    </w:p>
    <w:p w:rsidR="007144BC" w:rsidRDefault="00A6492C" w:rsidP="001C58CE">
      <w:pPr>
        <w:pStyle w:val="NoSpacing"/>
        <w:spacing w:before="120" w:after="120"/>
        <w:rPr>
          <w:rFonts w:ascii="Arial" w:hAnsi="Arial" w:cs="Arial"/>
          <w:sz w:val="24"/>
          <w:szCs w:val="24"/>
        </w:rPr>
      </w:pPr>
      <w:r>
        <w:rPr>
          <w:rFonts w:ascii="Arial" w:hAnsi="Arial" w:cs="Arial"/>
          <w:sz w:val="24"/>
          <w:szCs w:val="24"/>
        </w:rPr>
        <w:t xml:space="preserve">ABF </w:t>
      </w:r>
      <w:r w:rsidR="007144BC">
        <w:rPr>
          <w:rFonts w:ascii="Arial" w:hAnsi="Arial" w:cs="Arial"/>
          <w:sz w:val="24"/>
          <w:szCs w:val="24"/>
        </w:rPr>
        <w:t xml:space="preserve">is pleased </w:t>
      </w:r>
      <w:r w:rsidR="005A2D11">
        <w:rPr>
          <w:rFonts w:ascii="Arial" w:hAnsi="Arial" w:cs="Arial"/>
          <w:sz w:val="24"/>
          <w:szCs w:val="24"/>
        </w:rPr>
        <w:t>that</w:t>
      </w:r>
      <w:r w:rsidR="007144BC">
        <w:rPr>
          <w:rFonts w:ascii="Arial" w:hAnsi="Arial" w:cs="Arial"/>
          <w:sz w:val="24"/>
          <w:szCs w:val="24"/>
        </w:rPr>
        <w:t xml:space="preserve"> people with blindness or vision impairment are included in NBN’s management of vulnerable end users. </w:t>
      </w:r>
      <w:r w:rsidR="0052316B">
        <w:rPr>
          <w:rFonts w:ascii="Arial" w:hAnsi="Arial" w:cs="Arial"/>
          <w:sz w:val="24"/>
          <w:szCs w:val="24"/>
        </w:rPr>
        <w:t>It is hoped that this inclusion will ensure all information about NBN and the migration process is provided in accessible formats and in the chosen format of the consumer.</w:t>
      </w:r>
    </w:p>
    <w:p w:rsidR="0052316B" w:rsidRDefault="007144BC" w:rsidP="001C58CE">
      <w:pPr>
        <w:spacing w:before="120" w:after="120" w:line="240" w:lineRule="auto"/>
        <w:rPr>
          <w:rFonts w:ascii="Arial" w:hAnsi="Arial" w:cs="Arial"/>
          <w:sz w:val="24"/>
          <w:szCs w:val="24"/>
        </w:rPr>
      </w:pPr>
      <w:r>
        <w:rPr>
          <w:rFonts w:ascii="Arial" w:hAnsi="Arial" w:cs="Arial"/>
          <w:sz w:val="24"/>
          <w:szCs w:val="24"/>
        </w:rPr>
        <w:t xml:space="preserve">However, ABF </w:t>
      </w:r>
      <w:r w:rsidR="0052316B">
        <w:rPr>
          <w:rFonts w:ascii="Arial" w:hAnsi="Arial" w:cs="Arial"/>
          <w:sz w:val="24"/>
          <w:szCs w:val="24"/>
        </w:rPr>
        <w:t>is concerned</w:t>
      </w:r>
      <w:r>
        <w:rPr>
          <w:rFonts w:ascii="Arial" w:hAnsi="Arial" w:cs="Arial"/>
          <w:sz w:val="24"/>
          <w:szCs w:val="24"/>
        </w:rPr>
        <w:t xml:space="preserve"> the </w:t>
      </w:r>
      <w:r w:rsidR="00A6492C">
        <w:rPr>
          <w:rFonts w:ascii="Arial" w:hAnsi="Arial" w:cs="Arial"/>
          <w:sz w:val="24"/>
          <w:szCs w:val="24"/>
        </w:rPr>
        <w:t xml:space="preserve">MAP </w:t>
      </w:r>
      <w:r w:rsidR="00B125B1">
        <w:rPr>
          <w:rFonts w:ascii="Arial" w:hAnsi="Arial" w:cs="Arial"/>
          <w:sz w:val="24"/>
          <w:szCs w:val="24"/>
        </w:rPr>
        <w:t>Statement</w:t>
      </w:r>
      <w:r>
        <w:rPr>
          <w:rFonts w:ascii="Arial" w:hAnsi="Arial" w:cs="Arial"/>
          <w:sz w:val="24"/>
          <w:szCs w:val="24"/>
        </w:rPr>
        <w:t xml:space="preserve"> and MAP Framework do not address ABF’s other </w:t>
      </w:r>
      <w:r w:rsidR="0052316B">
        <w:rPr>
          <w:rFonts w:ascii="Arial" w:hAnsi="Arial" w:cs="Arial"/>
          <w:sz w:val="24"/>
          <w:szCs w:val="24"/>
        </w:rPr>
        <w:t>recommendations</w:t>
      </w:r>
      <w:r>
        <w:rPr>
          <w:rFonts w:ascii="Arial" w:hAnsi="Arial" w:cs="Arial"/>
          <w:sz w:val="24"/>
          <w:szCs w:val="24"/>
        </w:rPr>
        <w:t xml:space="preserve"> as outlined in its previous submission. </w:t>
      </w:r>
    </w:p>
    <w:p w:rsidR="00A6492C" w:rsidRDefault="0052316B" w:rsidP="001C58CE">
      <w:pPr>
        <w:spacing w:before="120" w:after="120" w:line="240" w:lineRule="auto"/>
        <w:rPr>
          <w:rFonts w:ascii="Arial" w:hAnsi="Arial" w:cs="Arial"/>
          <w:sz w:val="24"/>
          <w:szCs w:val="24"/>
        </w:rPr>
      </w:pPr>
      <w:r>
        <w:rPr>
          <w:rFonts w:ascii="Arial" w:hAnsi="Arial" w:cs="Arial"/>
          <w:sz w:val="24"/>
          <w:szCs w:val="24"/>
        </w:rPr>
        <w:t>The ABF reiterates its recommendations that</w:t>
      </w:r>
      <w:r w:rsidR="007144BC">
        <w:rPr>
          <w:rFonts w:ascii="Arial" w:hAnsi="Arial" w:cs="Arial"/>
          <w:sz w:val="24"/>
          <w:szCs w:val="24"/>
        </w:rPr>
        <w:t>:</w:t>
      </w:r>
    </w:p>
    <w:p w:rsidR="00A6492C" w:rsidRDefault="00A6492C" w:rsidP="001C58CE">
      <w:pPr>
        <w:pStyle w:val="NoSpacing"/>
        <w:numPr>
          <w:ilvl w:val="0"/>
          <w:numId w:val="3"/>
        </w:numPr>
        <w:spacing w:before="120" w:after="120"/>
        <w:ind w:left="357" w:hanging="357"/>
        <w:rPr>
          <w:rFonts w:ascii="Arial" w:hAnsi="Arial" w:cs="Arial"/>
          <w:sz w:val="24"/>
          <w:szCs w:val="24"/>
        </w:rPr>
      </w:pPr>
      <w:r>
        <w:rPr>
          <w:rFonts w:ascii="Arial" w:hAnsi="Arial" w:cs="Arial"/>
          <w:sz w:val="24"/>
          <w:szCs w:val="24"/>
        </w:rPr>
        <w:t xml:space="preserve">all technology devices and infrastructure be built </w:t>
      </w:r>
      <w:r w:rsidR="005A2D11">
        <w:rPr>
          <w:rFonts w:ascii="Arial" w:hAnsi="Arial" w:cs="Arial"/>
          <w:sz w:val="24"/>
          <w:szCs w:val="24"/>
        </w:rPr>
        <w:t xml:space="preserve">in compliance </w:t>
      </w:r>
      <w:r>
        <w:rPr>
          <w:rFonts w:ascii="Arial" w:hAnsi="Arial" w:cs="Arial"/>
          <w:sz w:val="24"/>
          <w:szCs w:val="24"/>
        </w:rPr>
        <w:t>with universal design principles so that people with</w:t>
      </w:r>
      <w:r w:rsidR="005A2D11">
        <w:rPr>
          <w:rFonts w:ascii="Arial" w:hAnsi="Arial" w:cs="Arial"/>
          <w:sz w:val="24"/>
          <w:szCs w:val="24"/>
        </w:rPr>
        <w:t xml:space="preserve"> a</w:t>
      </w:r>
      <w:r>
        <w:rPr>
          <w:rFonts w:ascii="Arial" w:hAnsi="Arial" w:cs="Arial"/>
          <w:sz w:val="24"/>
          <w:szCs w:val="24"/>
        </w:rPr>
        <w:t xml:space="preserve"> disability are able to use the same</w:t>
      </w:r>
      <w:r w:rsidR="00A15428">
        <w:rPr>
          <w:rFonts w:ascii="Arial" w:hAnsi="Arial" w:cs="Arial"/>
          <w:sz w:val="24"/>
          <w:szCs w:val="24"/>
        </w:rPr>
        <w:t xml:space="preserve"> equipment as other Australians</w:t>
      </w:r>
    </w:p>
    <w:p w:rsidR="00A6492C" w:rsidRDefault="00A6492C" w:rsidP="001C58CE">
      <w:pPr>
        <w:pStyle w:val="NoSpacing"/>
        <w:numPr>
          <w:ilvl w:val="0"/>
          <w:numId w:val="3"/>
        </w:numPr>
        <w:spacing w:before="120" w:after="120"/>
        <w:ind w:left="357" w:hanging="357"/>
        <w:rPr>
          <w:rFonts w:ascii="Arial" w:hAnsi="Arial" w:cs="Arial"/>
          <w:sz w:val="24"/>
          <w:szCs w:val="24"/>
        </w:rPr>
      </w:pPr>
      <w:r>
        <w:rPr>
          <w:rFonts w:ascii="Arial" w:hAnsi="Arial" w:cs="Arial"/>
          <w:sz w:val="24"/>
          <w:szCs w:val="24"/>
        </w:rPr>
        <w:t xml:space="preserve">NBN staff and the staff of </w:t>
      </w:r>
      <w:r w:rsidR="00DC2BD9">
        <w:rPr>
          <w:rFonts w:ascii="Arial" w:hAnsi="Arial" w:cs="Arial"/>
          <w:sz w:val="24"/>
          <w:szCs w:val="24"/>
        </w:rPr>
        <w:t>RSPs</w:t>
      </w:r>
      <w:r>
        <w:rPr>
          <w:rFonts w:ascii="Arial" w:hAnsi="Arial" w:cs="Arial"/>
          <w:sz w:val="24"/>
          <w:szCs w:val="24"/>
        </w:rPr>
        <w:t xml:space="preserve"> are required to undertake disability awareness training to understand how to deal with people with </w:t>
      </w:r>
      <w:r w:rsidR="000E5695">
        <w:rPr>
          <w:rFonts w:ascii="Arial" w:hAnsi="Arial" w:cs="Arial"/>
          <w:sz w:val="24"/>
          <w:szCs w:val="24"/>
        </w:rPr>
        <w:t xml:space="preserve">a </w:t>
      </w:r>
      <w:r>
        <w:rPr>
          <w:rFonts w:ascii="Arial" w:hAnsi="Arial" w:cs="Arial"/>
          <w:sz w:val="24"/>
          <w:szCs w:val="24"/>
        </w:rPr>
        <w:t xml:space="preserve">disability. </w:t>
      </w:r>
    </w:p>
    <w:p w:rsidR="003F3B22" w:rsidRPr="001C58CE" w:rsidRDefault="00DC2BD9" w:rsidP="001C58CE">
      <w:pPr>
        <w:spacing w:before="120" w:after="120" w:line="240" w:lineRule="auto"/>
        <w:rPr>
          <w:rFonts w:ascii="Arial" w:hAnsi="Arial" w:cs="Arial"/>
          <w:sz w:val="24"/>
          <w:szCs w:val="24"/>
          <w:lang w:val="en" w:eastAsia="en-AU"/>
        </w:rPr>
      </w:pPr>
      <w:r>
        <w:rPr>
          <w:rFonts w:ascii="Arial" w:hAnsi="Arial" w:cs="Arial"/>
          <w:sz w:val="24"/>
          <w:szCs w:val="24"/>
          <w:lang w:val="en"/>
        </w:rPr>
        <w:t>A</w:t>
      </w:r>
      <w:r w:rsidRPr="00DC2BD9">
        <w:rPr>
          <w:rFonts w:ascii="Arial" w:hAnsi="Arial" w:cs="Arial"/>
          <w:sz w:val="24"/>
          <w:szCs w:val="24"/>
          <w:lang w:val="en"/>
        </w:rPr>
        <w:t xml:space="preserve">ccess to a working telephone line is essential for people who may have their mobility and ability to leave their home potentially restricted by the impact of vision loss. </w:t>
      </w:r>
      <w:r w:rsidRPr="00DC2BD9">
        <w:rPr>
          <w:rFonts w:ascii="Arial" w:hAnsi="Arial" w:cs="Arial"/>
          <w:sz w:val="24"/>
          <w:szCs w:val="24"/>
        </w:rPr>
        <w:t xml:space="preserve">Arguably, people with a disability could be said to have a greater need for reliable, effective and cost efficient technology, telecommunication devices and access than the broader community. </w:t>
      </w:r>
    </w:p>
    <w:p w:rsidR="00001247" w:rsidRPr="00DC2BD9" w:rsidRDefault="00001247" w:rsidP="001C58CE">
      <w:pPr>
        <w:autoSpaceDE w:val="0"/>
        <w:autoSpaceDN w:val="0"/>
        <w:spacing w:before="120" w:after="120" w:line="240" w:lineRule="auto"/>
        <w:rPr>
          <w:rFonts w:ascii="Arial" w:hAnsi="Arial" w:cs="Arial"/>
          <w:sz w:val="24"/>
          <w:szCs w:val="24"/>
        </w:rPr>
      </w:pPr>
      <w:r>
        <w:rPr>
          <w:rFonts w:ascii="Arial" w:hAnsi="Arial" w:cs="Arial"/>
          <w:sz w:val="24"/>
          <w:szCs w:val="24"/>
        </w:rPr>
        <w:t>It is imperative that vulnerable end users, such as those with blindness or vision impairment, have a smooth transition to the NBN with minimal disruption to their usual services.</w:t>
      </w:r>
    </w:p>
    <w:sectPr w:rsidR="00001247" w:rsidRPr="00DC2BD9" w:rsidSect="005A2D11">
      <w:footerReference w:type="default" r:id="rId21"/>
      <w:headerReference w:type="first" r:id="rId22"/>
      <w:footerReference w:type="first" r:id="rId23"/>
      <w:pgSz w:w="11906" w:h="16838"/>
      <w:pgMar w:top="1134" w:right="1247" w:bottom="851" w:left="124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37AC" w:rsidRDefault="006E37AC" w:rsidP="00A6492C">
      <w:pPr>
        <w:spacing w:after="0" w:line="240" w:lineRule="auto"/>
      </w:pPr>
      <w:r>
        <w:separator/>
      </w:r>
    </w:p>
  </w:endnote>
  <w:endnote w:type="continuationSeparator" w:id="0">
    <w:p w:rsidR="006E37AC" w:rsidRDefault="006E37AC" w:rsidP="00A64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874429"/>
      <w:docPartObj>
        <w:docPartGallery w:val="Page Numbers (Bottom of Page)"/>
        <w:docPartUnique/>
      </w:docPartObj>
    </w:sdtPr>
    <w:sdtEndPr>
      <w:rPr>
        <w:noProof/>
        <w:sz w:val="18"/>
        <w:szCs w:val="18"/>
      </w:rPr>
    </w:sdtEndPr>
    <w:sdtContent>
      <w:p w:rsidR="005A2D11" w:rsidRPr="00F97A5A" w:rsidRDefault="005A2D11">
        <w:pPr>
          <w:pStyle w:val="Footer"/>
          <w:jc w:val="right"/>
          <w:rPr>
            <w:sz w:val="18"/>
            <w:szCs w:val="18"/>
          </w:rPr>
        </w:pPr>
        <w:r w:rsidRPr="00F97A5A">
          <w:rPr>
            <w:sz w:val="18"/>
            <w:szCs w:val="18"/>
          </w:rPr>
          <w:fldChar w:fldCharType="begin"/>
        </w:r>
        <w:r w:rsidRPr="00F97A5A">
          <w:rPr>
            <w:sz w:val="18"/>
            <w:szCs w:val="18"/>
          </w:rPr>
          <w:instrText xml:space="preserve"> PAGE   \* MERGEFORMAT </w:instrText>
        </w:r>
        <w:r w:rsidRPr="00F97A5A">
          <w:rPr>
            <w:sz w:val="18"/>
            <w:szCs w:val="18"/>
          </w:rPr>
          <w:fldChar w:fldCharType="separate"/>
        </w:r>
        <w:r w:rsidR="005E2ED5">
          <w:rPr>
            <w:noProof/>
            <w:sz w:val="18"/>
            <w:szCs w:val="18"/>
          </w:rPr>
          <w:t>4</w:t>
        </w:r>
        <w:r w:rsidRPr="00F97A5A">
          <w:rPr>
            <w:noProof/>
            <w:sz w:val="18"/>
            <w:szCs w:val="18"/>
          </w:rPr>
          <w:fldChar w:fldCharType="end"/>
        </w:r>
      </w:p>
    </w:sdtContent>
  </w:sdt>
  <w:p w:rsidR="003E3B0B" w:rsidRPr="00E372B4" w:rsidRDefault="00460E42" w:rsidP="00460E42">
    <w:pPr>
      <w:pStyle w:val="Footer"/>
      <w:rPr>
        <w:rFonts w:ascii="Arial" w:hAnsi="Arial" w:cs="Arial"/>
        <w:sz w:val="18"/>
        <w:szCs w:val="18"/>
      </w:rPr>
    </w:pPr>
    <w:r w:rsidRPr="00E372B4">
      <w:rPr>
        <w:rFonts w:ascii="Arial" w:hAnsi="Arial" w:cs="Arial"/>
        <w:sz w:val="18"/>
        <w:szCs w:val="18"/>
      </w:rPr>
      <w:t xml:space="preserve">Australian Blindness Forum, c/o </w:t>
    </w:r>
    <w:r w:rsidR="003D0C7E" w:rsidRPr="00E372B4">
      <w:rPr>
        <w:rFonts w:ascii="Arial" w:hAnsi="Arial" w:cs="Arial"/>
        <w:sz w:val="18"/>
        <w:szCs w:val="18"/>
      </w:rPr>
      <w:t xml:space="preserve">The </w:t>
    </w:r>
    <w:r w:rsidRPr="00E372B4">
      <w:rPr>
        <w:rFonts w:ascii="Arial" w:hAnsi="Arial" w:cs="Arial"/>
        <w:sz w:val="18"/>
        <w:szCs w:val="18"/>
      </w:rPr>
      <w:t>Royal Society for the Blind, PO Box 1188, Canberra, ACT 2601</w:t>
    </w:r>
  </w:p>
  <w:p w:rsidR="003D0C7E" w:rsidRPr="00E372B4" w:rsidRDefault="00910126" w:rsidP="00460E42">
    <w:pPr>
      <w:pStyle w:val="Footer"/>
      <w:rPr>
        <w:rFonts w:ascii="Arial" w:hAnsi="Arial" w:cs="Arial"/>
        <w:sz w:val="18"/>
        <w:szCs w:val="18"/>
      </w:rPr>
    </w:pPr>
    <w:hyperlink r:id="rId1" w:history="1">
      <w:r w:rsidR="003D0C7E" w:rsidRPr="00E372B4">
        <w:rPr>
          <w:rStyle w:val="Hyperlink"/>
          <w:rFonts w:ascii="Arial" w:hAnsi="Arial" w:cs="Arial"/>
          <w:sz w:val="18"/>
          <w:szCs w:val="18"/>
        </w:rPr>
        <w:t>www.australianblindnessforum.org.au</w:t>
      </w:r>
    </w:hyperlink>
    <w:r w:rsidR="003D0C7E" w:rsidRPr="00E372B4">
      <w:rPr>
        <w:rFonts w:ascii="Arial" w:hAnsi="Arial" w:cs="Arial"/>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931567"/>
      <w:docPartObj>
        <w:docPartGallery w:val="Page Numbers (Bottom of Page)"/>
        <w:docPartUnique/>
      </w:docPartObj>
    </w:sdtPr>
    <w:sdtEndPr>
      <w:rPr>
        <w:noProof/>
      </w:rPr>
    </w:sdtEndPr>
    <w:sdtContent>
      <w:p w:rsidR="005A2D11" w:rsidRDefault="005A2D1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6492C" w:rsidRDefault="00A64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37AC" w:rsidRDefault="006E37AC" w:rsidP="00A6492C">
      <w:pPr>
        <w:spacing w:after="0" w:line="240" w:lineRule="auto"/>
      </w:pPr>
      <w:r>
        <w:separator/>
      </w:r>
    </w:p>
  </w:footnote>
  <w:footnote w:type="continuationSeparator" w:id="0">
    <w:p w:rsidR="006E37AC" w:rsidRDefault="006E37AC" w:rsidP="00A64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F17" w:rsidRDefault="00155EB4">
    <w:pPr>
      <w:pStyle w:val="Header"/>
      <w:rPr>
        <w:rFonts w:ascii="Arial" w:hAnsi="Arial" w:cs="Arial"/>
        <w:b/>
        <w:bCs/>
        <w:color w:val="000000"/>
        <w:sz w:val="144"/>
        <w:szCs w:val="144"/>
      </w:rPr>
    </w:pPr>
    <w:r>
      <w:rPr>
        <w:rFonts w:ascii="Arial" w:hAnsi="Arial" w:cs="Arial"/>
        <w:b/>
        <w:bCs/>
        <w:color w:val="000000"/>
        <w:sz w:val="144"/>
        <w:szCs w:val="144"/>
      </w:rPr>
      <w:t xml:space="preserve">abf </w:t>
    </w:r>
  </w:p>
  <w:p w:rsidR="00A6492C" w:rsidRDefault="00155EB4" w:rsidP="00A6492C">
    <w:pPr>
      <w:pStyle w:val="Header"/>
    </w:pPr>
    <w:r>
      <w:rPr>
        <w:rFonts w:ascii="Arial" w:hAnsi="Arial" w:cs="Arial"/>
        <w:color w:val="000000"/>
        <w:sz w:val="20"/>
        <w:szCs w:val="20"/>
      </w:rPr>
      <w:t xml:space="preserve">ABN 47 125 036 857  </w:t>
    </w:r>
  </w:p>
  <w:p w:rsidR="00B32F17" w:rsidRDefault="00910126" w:rsidP="00A64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97B2B"/>
    <w:multiLevelType w:val="hybridMultilevel"/>
    <w:tmpl w:val="0DB426FE"/>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1503C6A"/>
    <w:multiLevelType w:val="hybridMultilevel"/>
    <w:tmpl w:val="01FA1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0D41D9"/>
    <w:multiLevelType w:val="hybridMultilevel"/>
    <w:tmpl w:val="10BA10B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392BED"/>
    <w:multiLevelType w:val="hybridMultilevel"/>
    <w:tmpl w:val="AB2C39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31E73407"/>
    <w:multiLevelType w:val="hybridMultilevel"/>
    <w:tmpl w:val="A8AA03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BAC0652"/>
    <w:multiLevelType w:val="hybridMultilevel"/>
    <w:tmpl w:val="52B67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3C2387"/>
    <w:multiLevelType w:val="hybridMultilevel"/>
    <w:tmpl w:val="4C8E4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AFE2E9A"/>
    <w:multiLevelType w:val="hybridMultilevel"/>
    <w:tmpl w:val="0F6885A0"/>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7"/>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92C"/>
    <w:rsid w:val="00001247"/>
    <w:rsid w:val="000451A9"/>
    <w:rsid w:val="000E5695"/>
    <w:rsid w:val="000E79F3"/>
    <w:rsid w:val="00112BF1"/>
    <w:rsid w:val="00123F35"/>
    <w:rsid w:val="00155EB4"/>
    <w:rsid w:val="0018212A"/>
    <w:rsid w:val="001C58CE"/>
    <w:rsid w:val="00253EA8"/>
    <w:rsid w:val="00260DDE"/>
    <w:rsid w:val="00284C5F"/>
    <w:rsid w:val="002A4881"/>
    <w:rsid w:val="002F75A2"/>
    <w:rsid w:val="0030178E"/>
    <w:rsid w:val="0037486A"/>
    <w:rsid w:val="003D0C7E"/>
    <w:rsid w:val="003E6816"/>
    <w:rsid w:val="003F3B22"/>
    <w:rsid w:val="00401981"/>
    <w:rsid w:val="004320AD"/>
    <w:rsid w:val="00460E42"/>
    <w:rsid w:val="004966E4"/>
    <w:rsid w:val="004B478D"/>
    <w:rsid w:val="004E57BC"/>
    <w:rsid w:val="00514B06"/>
    <w:rsid w:val="0052316B"/>
    <w:rsid w:val="005603AD"/>
    <w:rsid w:val="00580A96"/>
    <w:rsid w:val="005A2D11"/>
    <w:rsid w:val="005E2ED5"/>
    <w:rsid w:val="005F4904"/>
    <w:rsid w:val="00626BD8"/>
    <w:rsid w:val="00650337"/>
    <w:rsid w:val="0067444D"/>
    <w:rsid w:val="006A6F34"/>
    <w:rsid w:val="006D5459"/>
    <w:rsid w:val="006E37AC"/>
    <w:rsid w:val="006E7C05"/>
    <w:rsid w:val="00704065"/>
    <w:rsid w:val="007120DD"/>
    <w:rsid w:val="007144BC"/>
    <w:rsid w:val="00780BE5"/>
    <w:rsid w:val="0079194C"/>
    <w:rsid w:val="007A5E30"/>
    <w:rsid w:val="007F2530"/>
    <w:rsid w:val="007F49D3"/>
    <w:rsid w:val="00802E5D"/>
    <w:rsid w:val="00881500"/>
    <w:rsid w:val="00895831"/>
    <w:rsid w:val="008A445A"/>
    <w:rsid w:val="008A77BC"/>
    <w:rsid w:val="008F78DB"/>
    <w:rsid w:val="00910126"/>
    <w:rsid w:val="00934AB0"/>
    <w:rsid w:val="009374F8"/>
    <w:rsid w:val="00946DEE"/>
    <w:rsid w:val="0095366E"/>
    <w:rsid w:val="0095436E"/>
    <w:rsid w:val="00966DF9"/>
    <w:rsid w:val="0099724E"/>
    <w:rsid w:val="00A15428"/>
    <w:rsid w:val="00A24296"/>
    <w:rsid w:val="00A4004F"/>
    <w:rsid w:val="00A6492C"/>
    <w:rsid w:val="00A745B9"/>
    <w:rsid w:val="00A86F27"/>
    <w:rsid w:val="00AE68E7"/>
    <w:rsid w:val="00AF6DC0"/>
    <w:rsid w:val="00B125B1"/>
    <w:rsid w:val="00B14865"/>
    <w:rsid w:val="00B83DF5"/>
    <w:rsid w:val="00BA6F5F"/>
    <w:rsid w:val="00C03AC1"/>
    <w:rsid w:val="00C14CE3"/>
    <w:rsid w:val="00C624A3"/>
    <w:rsid w:val="00DC2BD9"/>
    <w:rsid w:val="00E35EA8"/>
    <w:rsid w:val="00E372B4"/>
    <w:rsid w:val="00E631B7"/>
    <w:rsid w:val="00EB4F65"/>
    <w:rsid w:val="00EE1F8A"/>
    <w:rsid w:val="00F458A5"/>
    <w:rsid w:val="00F864B7"/>
    <w:rsid w:val="00F97A5A"/>
    <w:rsid w:val="00FA34FD"/>
    <w:rsid w:val="00FC45FF"/>
    <w:rsid w:val="00FE5F94"/>
    <w:rsid w:val="00FE6A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A8002-AA15-4C59-AE08-F5514F4A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49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92C"/>
    <w:pPr>
      <w:ind w:left="720"/>
      <w:contextualSpacing/>
    </w:pPr>
  </w:style>
  <w:style w:type="paragraph" w:styleId="NoSpacing">
    <w:name w:val="No Spacing"/>
    <w:uiPriority w:val="1"/>
    <w:qFormat/>
    <w:rsid w:val="00A6492C"/>
    <w:pPr>
      <w:spacing w:after="0" w:line="240" w:lineRule="auto"/>
    </w:pPr>
  </w:style>
  <w:style w:type="paragraph" w:styleId="Footer">
    <w:name w:val="footer"/>
    <w:basedOn w:val="Normal"/>
    <w:link w:val="FooterChar"/>
    <w:uiPriority w:val="99"/>
    <w:unhideWhenUsed/>
    <w:rsid w:val="00A64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92C"/>
  </w:style>
  <w:style w:type="paragraph" w:styleId="Header">
    <w:name w:val="header"/>
    <w:basedOn w:val="Normal"/>
    <w:link w:val="HeaderChar"/>
    <w:uiPriority w:val="99"/>
    <w:unhideWhenUsed/>
    <w:rsid w:val="00A64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92C"/>
  </w:style>
  <w:style w:type="character" w:styleId="PlaceholderText">
    <w:name w:val="Placeholder Text"/>
    <w:basedOn w:val="DefaultParagraphFont"/>
    <w:uiPriority w:val="99"/>
    <w:semiHidden/>
    <w:rsid w:val="00A6492C"/>
    <w:rPr>
      <w:color w:val="808080"/>
    </w:rPr>
  </w:style>
  <w:style w:type="character" w:styleId="Hyperlink">
    <w:name w:val="Hyperlink"/>
    <w:basedOn w:val="DefaultParagraphFont"/>
    <w:uiPriority w:val="99"/>
    <w:unhideWhenUsed/>
    <w:rsid w:val="00A649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lindwelfare.org.au/" TargetMode="External"/><Relationship Id="rId18" Type="http://schemas.openxmlformats.org/officeDocument/2006/relationships/hyperlink" Target="http://www.guidedogsqld.com.a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blindsportssa.org.au/" TargetMode="External"/><Relationship Id="rId17" Type="http://schemas.openxmlformats.org/officeDocument/2006/relationships/hyperlink" Target="http://www.guidedogs.com.a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bmi.org.au" TargetMode="External"/><Relationship Id="rId20" Type="http://schemas.openxmlformats.org/officeDocument/2006/relationships/hyperlink" Target="http://www.rsb.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ca.org.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ownsendhouse.com.au/" TargetMode="External"/><Relationship Id="rId23" Type="http://schemas.openxmlformats.org/officeDocument/2006/relationships/footer" Target="footer2.xml"/><Relationship Id="rId10" Type="http://schemas.openxmlformats.org/officeDocument/2006/relationships/hyperlink" Target="http://www.australianblindnessforum.org.au" TargetMode="External"/><Relationship Id="rId19" Type="http://schemas.openxmlformats.org/officeDocument/2006/relationships/hyperlink" Target="http://www.mdfoundation.com.au/" TargetMode="External"/><Relationship Id="rId4" Type="http://schemas.openxmlformats.org/officeDocument/2006/relationships/settings" Target="settings.xml"/><Relationship Id="rId9" Type="http://schemas.openxmlformats.org/officeDocument/2006/relationships/hyperlink" Target="mailto:jgrimwade@australianblindnessforum.org.au" TargetMode="External"/><Relationship Id="rId14" Type="http://schemas.openxmlformats.org/officeDocument/2006/relationships/hyperlink" Target="http://users.tpg.com.au/canblind/"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australianblindnessforum.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8DDCB-0A61-4D71-B027-79232ED2F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1614</Words>
  <Characters>9203</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cp:lastPrinted>2015-08-06T04:08:00Z</cp:lastPrinted>
  <dcterms:created xsi:type="dcterms:W3CDTF">2019-11-13T02:14:00Z</dcterms:created>
  <dcterms:modified xsi:type="dcterms:W3CDTF">2019-11-13T02:14:00Z</dcterms:modified>
</cp:coreProperties>
</file>