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6EE0B5" w14:textId="77777777" w:rsidR="00FD3931" w:rsidRPr="00EA5F73" w:rsidRDefault="002B50ED" w:rsidP="00FD3931">
      <w:pPr>
        <w:pStyle w:val="Title"/>
      </w:pPr>
      <w:r>
        <w:rPr>
          <w:rStyle w:val="DocTitle"/>
        </w:rPr>
        <w:t>Vision 2020 Australia Annual Report 201</w:t>
      </w:r>
      <w:r w:rsidR="005102BD">
        <w:rPr>
          <w:rStyle w:val="DocTitle"/>
        </w:rPr>
        <w:t>9</w:t>
      </w:r>
      <w:r>
        <w:rPr>
          <w:rStyle w:val="DocTitle"/>
        </w:rPr>
        <w:t>-</w:t>
      </w:r>
      <w:r w:rsidR="005102BD">
        <w:rPr>
          <w:rStyle w:val="DocTitle"/>
        </w:rPr>
        <w:t>20</w:t>
      </w:r>
    </w:p>
    <w:sdt>
      <w:sdtPr>
        <w:rPr>
          <w:b w:val="0"/>
          <w:noProof w:val="0"/>
        </w:rPr>
        <w:id w:val="1276214477"/>
        <w:docPartObj>
          <w:docPartGallery w:val="Table of Contents"/>
          <w:docPartUnique/>
        </w:docPartObj>
      </w:sdtPr>
      <w:sdtEndPr>
        <w:rPr>
          <w:bCs/>
        </w:rPr>
      </w:sdtEndPr>
      <w:sdtContent>
        <w:p w14:paraId="10038587" w14:textId="5A6CBB92" w:rsidR="0030334D" w:rsidRDefault="00451DB1">
          <w:pPr>
            <w:pStyle w:val="TOC1"/>
            <w:rPr>
              <w:rFonts w:eastAsiaTheme="minorEastAsia"/>
              <w:b w:val="0"/>
              <w:sz w:val="22"/>
              <w:szCs w:val="28"/>
              <w:lang w:eastAsia="zh-CN" w:bidi="th-TH"/>
            </w:rPr>
          </w:pPr>
          <w:r>
            <w:fldChar w:fldCharType="begin"/>
          </w:r>
          <w:r>
            <w:instrText xml:space="preserve"> TOC \o "1-3" \h \z \u </w:instrText>
          </w:r>
          <w:r>
            <w:fldChar w:fldCharType="separate"/>
          </w:r>
          <w:hyperlink w:anchor="_Toc55811212" w:history="1">
            <w:r w:rsidR="0030334D" w:rsidRPr="00342CDA">
              <w:rPr>
                <w:rStyle w:val="Hyperlink"/>
              </w:rPr>
              <w:t>Our achievements</w:t>
            </w:r>
            <w:r w:rsidR="0030334D">
              <w:rPr>
                <w:webHidden/>
              </w:rPr>
              <w:tab/>
            </w:r>
            <w:r w:rsidR="0030334D">
              <w:rPr>
                <w:webHidden/>
              </w:rPr>
              <w:fldChar w:fldCharType="begin"/>
            </w:r>
            <w:r w:rsidR="0030334D">
              <w:rPr>
                <w:webHidden/>
              </w:rPr>
              <w:instrText xml:space="preserve"> PAGEREF _Toc55811212 \h </w:instrText>
            </w:r>
            <w:r w:rsidR="0030334D">
              <w:rPr>
                <w:webHidden/>
              </w:rPr>
            </w:r>
            <w:r w:rsidR="0030334D">
              <w:rPr>
                <w:webHidden/>
              </w:rPr>
              <w:fldChar w:fldCharType="separate"/>
            </w:r>
            <w:r w:rsidR="0030334D">
              <w:rPr>
                <w:webHidden/>
              </w:rPr>
              <w:t>2</w:t>
            </w:r>
            <w:r w:rsidR="0030334D">
              <w:rPr>
                <w:webHidden/>
              </w:rPr>
              <w:fldChar w:fldCharType="end"/>
            </w:r>
          </w:hyperlink>
        </w:p>
        <w:p w14:paraId="722652FF" w14:textId="656F107C" w:rsidR="0030334D" w:rsidRDefault="00AF2315">
          <w:pPr>
            <w:pStyle w:val="TOC1"/>
            <w:rPr>
              <w:rFonts w:eastAsiaTheme="minorEastAsia"/>
              <w:b w:val="0"/>
              <w:sz w:val="22"/>
              <w:szCs w:val="28"/>
              <w:lang w:eastAsia="zh-CN" w:bidi="th-TH"/>
            </w:rPr>
          </w:pPr>
          <w:hyperlink w:anchor="_Toc55811213" w:history="1">
            <w:r w:rsidR="0030334D" w:rsidRPr="00342CDA">
              <w:rPr>
                <w:rStyle w:val="Hyperlink"/>
              </w:rPr>
              <w:t>A message from the Chair and CEO</w:t>
            </w:r>
            <w:r w:rsidR="0030334D">
              <w:rPr>
                <w:webHidden/>
              </w:rPr>
              <w:tab/>
            </w:r>
            <w:r w:rsidR="0030334D">
              <w:rPr>
                <w:webHidden/>
              </w:rPr>
              <w:fldChar w:fldCharType="begin"/>
            </w:r>
            <w:r w:rsidR="0030334D">
              <w:rPr>
                <w:webHidden/>
              </w:rPr>
              <w:instrText xml:space="preserve"> PAGEREF _Toc55811213 \h </w:instrText>
            </w:r>
            <w:r w:rsidR="0030334D">
              <w:rPr>
                <w:webHidden/>
              </w:rPr>
            </w:r>
            <w:r w:rsidR="0030334D">
              <w:rPr>
                <w:webHidden/>
              </w:rPr>
              <w:fldChar w:fldCharType="separate"/>
            </w:r>
            <w:r w:rsidR="0030334D">
              <w:rPr>
                <w:webHidden/>
              </w:rPr>
              <w:t>2</w:t>
            </w:r>
            <w:r w:rsidR="0030334D">
              <w:rPr>
                <w:webHidden/>
              </w:rPr>
              <w:fldChar w:fldCharType="end"/>
            </w:r>
          </w:hyperlink>
        </w:p>
        <w:p w14:paraId="434B015D" w14:textId="5B1781D2" w:rsidR="0030334D" w:rsidRDefault="00AF2315">
          <w:pPr>
            <w:pStyle w:val="TOC2"/>
            <w:rPr>
              <w:rFonts w:eastAsiaTheme="minorEastAsia"/>
              <w:sz w:val="22"/>
              <w:szCs w:val="28"/>
              <w:lang w:eastAsia="zh-CN" w:bidi="th-TH"/>
            </w:rPr>
          </w:pPr>
          <w:hyperlink w:anchor="_Toc55811214" w:history="1">
            <w:r w:rsidR="0030334D" w:rsidRPr="00342CDA">
              <w:rPr>
                <w:rStyle w:val="Hyperlink"/>
              </w:rPr>
              <w:t>COVID-19 – impacts and opportunities</w:t>
            </w:r>
            <w:r w:rsidR="0030334D">
              <w:rPr>
                <w:webHidden/>
              </w:rPr>
              <w:tab/>
            </w:r>
            <w:r w:rsidR="0030334D">
              <w:rPr>
                <w:webHidden/>
              </w:rPr>
              <w:fldChar w:fldCharType="begin"/>
            </w:r>
            <w:r w:rsidR="0030334D">
              <w:rPr>
                <w:webHidden/>
              </w:rPr>
              <w:instrText xml:space="preserve"> PAGEREF _Toc55811214 \h </w:instrText>
            </w:r>
            <w:r w:rsidR="0030334D">
              <w:rPr>
                <w:webHidden/>
              </w:rPr>
            </w:r>
            <w:r w:rsidR="0030334D">
              <w:rPr>
                <w:webHidden/>
              </w:rPr>
              <w:fldChar w:fldCharType="separate"/>
            </w:r>
            <w:r w:rsidR="0030334D">
              <w:rPr>
                <w:webHidden/>
              </w:rPr>
              <w:t>4</w:t>
            </w:r>
            <w:r w:rsidR="0030334D">
              <w:rPr>
                <w:webHidden/>
              </w:rPr>
              <w:fldChar w:fldCharType="end"/>
            </w:r>
          </w:hyperlink>
        </w:p>
        <w:p w14:paraId="2F802906" w14:textId="12E96262" w:rsidR="0030334D" w:rsidRDefault="00AF2315">
          <w:pPr>
            <w:pStyle w:val="TOC1"/>
            <w:rPr>
              <w:rFonts w:eastAsiaTheme="minorEastAsia"/>
              <w:b w:val="0"/>
              <w:sz w:val="22"/>
              <w:szCs w:val="28"/>
              <w:lang w:eastAsia="zh-CN" w:bidi="th-TH"/>
            </w:rPr>
          </w:pPr>
          <w:hyperlink w:anchor="_Toc55811215" w:history="1">
            <w:r w:rsidR="0030334D" w:rsidRPr="00342CDA">
              <w:rPr>
                <w:rStyle w:val="Hyperlink"/>
              </w:rPr>
              <w:t>Board of Directors</w:t>
            </w:r>
            <w:r w:rsidR="0030334D">
              <w:rPr>
                <w:webHidden/>
              </w:rPr>
              <w:tab/>
            </w:r>
            <w:r w:rsidR="0030334D">
              <w:rPr>
                <w:webHidden/>
              </w:rPr>
              <w:fldChar w:fldCharType="begin"/>
            </w:r>
            <w:r w:rsidR="0030334D">
              <w:rPr>
                <w:webHidden/>
              </w:rPr>
              <w:instrText xml:space="preserve"> PAGEREF _Toc55811215 \h </w:instrText>
            </w:r>
            <w:r w:rsidR="0030334D">
              <w:rPr>
                <w:webHidden/>
              </w:rPr>
            </w:r>
            <w:r w:rsidR="0030334D">
              <w:rPr>
                <w:webHidden/>
              </w:rPr>
              <w:fldChar w:fldCharType="separate"/>
            </w:r>
            <w:r w:rsidR="0030334D">
              <w:rPr>
                <w:webHidden/>
              </w:rPr>
              <w:t>5</w:t>
            </w:r>
            <w:r w:rsidR="0030334D">
              <w:rPr>
                <w:webHidden/>
              </w:rPr>
              <w:fldChar w:fldCharType="end"/>
            </w:r>
          </w:hyperlink>
        </w:p>
        <w:p w14:paraId="62B295A8" w14:textId="2B9C428C" w:rsidR="0030334D" w:rsidRDefault="00AF2315">
          <w:pPr>
            <w:pStyle w:val="TOC1"/>
            <w:rPr>
              <w:rFonts w:eastAsiaTheme="minorEastAsia"/>
              <w:b w:val="0"/>
              <w:sz w:val="22"/>
              <w:szCs w:val="28"/>
              <w:lang w:eastAsia="zh-CN" w:bidi="th-TH"/>
            </w:rPr>
          </w:pPr>
          <w:hyperlink w:anchor="_Toc55811216" w:history="1">
            <w:r w:rsidR="0030334D" w:rsidRPr="00342CDA">
              <w:rPr>
                <w:rStyle w:val="Hyperlink"/>
              </w:rPr>
              <w:t>About us</w:t>
            </w:r>
            <w:r w:rsidR="0030334D">
              <w:rPr>
                <w:webHidden/>
              </w:rPr>
              <w:tab/>
            </w:r>
            <w:r w:rsidR="0030334D">
              <w:rPr>
                <w:webHidden/>
              </w:rPr>
              <w:fldChar w:fldCharType="begin"/>
            </w:r>
            <w:r w:rsidR="0030334D">
              <w:rPr>
                <w:webHidden/>
              </w:rPr>
              <w:instrText xml:space="preserve"> PAGEREF _Toc55811216 \h </w:instrText>
            </w:r>
            <w:r w:rsidR="0030334D">
              <w:rPr>
                <w:webHidden/>
              </w:rPr>
            </w:r>
            <w:r w:rsidR="0030334D">
              <w:rPr>
                <w:webHidden/>
              </w:rPr>
              <w:fldChar w:fldCharType="separate"/>
            </w:r>
            <w:r w:rsidR="0030334D">
              <w:rPr>
                <w:webHidden/>
              </w:rPr>
              <w:t>6</w:t>
            </w:r>
            <w:r w:rsidR="0030334D">
              <w:rPr>
                <w:webHidden/>
              </w:rPr>
              <w:fldChar w:fldCharType="end"/>
            </w:r>
          </w:hyperlink>
        </w:p>
        <w:p w14:paraId="78243CFF" w14:textId="638BD10C" w:rsidR="0030334D" w:rsidRDefault="00AF2315">
          <w:pPr>
            <w:pStyle w:val="TOC1"/>
            <w:rPr>
              <w:rFonts w:eastAsiaTheme="minorEastAsia"/>
              <w:b w:val="0"/>
              <w:sz w:val="22"/>
              <w:szCs w:val="28"/>
              <w:lang w:eastAsia="zh-CN" w:bidi="th-TH"/>
            </w:rPr>
          </w:pPr>
          <w:hyperlink w:anchor="_Toc55811217" w:history="1">
            <w:r w:rsidR="0030334D" w:rsidRPr="00342CDA">
              <w:rPr>
                <w:rStyle w:val="Hyperlink"/>
              </w:rPr>
              <w:t>Our work</w:t>
            </w:r>
            <w:r w:rsidR="0030334D">
              <w:rPr>
                <w:webHidden/>
              </w:rPr>
              <w:tab/>
            </w:r>
            <w:r w:rsidR="0030334D">
              <w:rPr>
                <w:webHidden/>
              </w:rPr>
              <w:fldChar w:fldCharType="begin"/>
            </w:r>
            <w:r w:rsidR="0030334D">
              <w:rPr>
                <w:webHidden/>
              </w:rPr>
              <w:instrText xml:space="preserve"> PAGEREF _Toc55811217 \h </w:instrText>
            </w:r>
            <w:r w:rsidR="0030334D">
              <w:rPr>
                <w:webHidden/>
              </w:rPr>
            </w:r>
            <w:r w:rsidR="0030334D">
              <w:rPr>
                <w:webHidden/>
              </w:rPr>
              <w:fldChar w:fldCharType="separate"/>
            </w:r>
            <w:r w:rsidR="0030334D">
              <w:rPr>
                <w:webHidden/>
              </w:rPr>
              <w:t>7</w:t>
            </w:r>
            <w:r w:rsidR="0030334D">
              <w:rPr>
                <w:webHidden/>
              </w:rPr>
              <w:fldChar w:fldCharType="end"/>
            </w:r>
          </w:hyperlink>
        </w:p>
        <w:p w14:paraId="21450337" w14:textId="1E868332" w:rsidR="0030334D" w:rsidRDefault="00AF2315">
          <w:pPr>
            <w:pStyle w:val="TOC2"/>
            <w:rPr>
              <w:rFonts w:eastAsiaTheme="minorEastAsia"/>
              <w:sz w:val="22"/>
              <w:szCs w:val="28"/>
              <w:lang w:eastAsia="zh-CN" w:bidi="th-TH"/>
            </w:rPr>
          </w:pPr>
          <w:hyperlink w:anchor="_Toc55811218" w:history="1">
            <w:r w:rsidR="0030334D" w:rsidRPr="00342CDA">
              <w:rPr>
                <w:rStyle w:val="Hyperlink"/>
              </w:rPr>
              <w:t>Aboriginal and Torres Strait Islander Committee</w:t>
            </w:r>
            <w:r w:rsidR="0030334D">
              <w:rPr>
                <w:webHidden/>
              </w:rPr>
              <w:tab/>
            </w:r>
            <w:r w:rsidR="0030334D">
              <w:rPr>
                <w:webHidden/>
              </w:rPr>
              <w:fldChar w:fldCharType="begin"/>
            </w:r>
            <w:r w:rsidR="0030334D">
              <w:rPr>
                <w:webHidden/>
              </w:rPr>
              <w:instrText xml:space="preserve"> PAGEREF _Toc55811218 \h </w:instrText>
            </w:r>
            <w:r w:rsidR="0030334D">
              <w:rPr>
                <w:webHidden/>
              </w:rPr>
            </w:r>
            <w:r w:rsidR="0030334D">
              <w:rPr>
                <w:webHidden/>
              </w:rPr>
              <w:fldChar w:fldCharType="separate"/>
            </w:r>
            <w:r w:rsidR="0030334D">
              <w:rPr>
                <w:webHidden/>
              </w:rPr>
              <w:t>7</w:t>
            </w:r>
            <w:r w:rsidR="0030334D">
              <w:rPr>
                <w:webHidden/>
              </w:rPr>
              <w:fldChar w:fldCharType="end"/>
            </w:r>
          </w:hyperlink>
        </w:p>
        <w:p w14:paraId="6F992321" w14:textId="6E4CE4D5" w:rsidR="0030334D" w:rsidRDefault="00AF2315">
          <w:pPr>
            <w:pStyle w:val="TOC2"/>
            <w:rPr>
              <w:rFonts w:eastAsiaTheme="minorEastAsia"/>
              <w:sz w:val="22"/>
              <w:szCs w:val="28"/>
              <w:lang w:eastAsia="zh-CN" w:bidi="th-TH"/>
            </w:rPr>
          </w:pPr>
          <w:hyperlink w:anchor="_Toc55811219" w:history="1">
            <w:r w:rsidR="0030334D" w:rsidRPr="00342CDA">
              <w:rPr>
                <w:rStyle w:val="Hyperlink"/>
              </w:rPr>
              <w:t>Global Committee</w:t>
            </w:r>
            <w:r w:rsidR="0030334D">
              <w:rPr>
                <w:webHidden/>
              </w:rPr>
              <w:tab/>
            </w:r>
            <w:r w:rsidR="0030334D">
              <w:rPr>
                <w:webHidden/>
              </w:rPr>
              <w:fldChar w:fldCharType="begin"/>
            </w:r>
            <w:r w:rsidR="0030334D">
              <w:rPr>
                <w:webHidden/>
              </w:rPr>
              <w:instrText xml:space="preserve"> PAGEREF _Toc55811219 \h </w:instrText>
            </w:r>
            <w:r w:rsidR="0030334D">
              <w:rPr>
                <w:webHidden/>
              </w:rPr>
            </w:r>
            <w:r w:rsidR="0030334D">
              <w:rPr>
                <w:webHidden/>
              </w:rPr>
              <w:fldChar w:fldCharType="separate"/>
            </w:r>
            <w:r w:rsidR="0030334D">
              <w:rPr>
                <w:webHidden/>
              </w:rPr>
              <w:t>8</w:t>
            </w:r>
            <w:r w:rsidR="0030334D">
              <w:rPr>
                <w:webHidden/>
              </w:rPr>
              <w:fldChar w:fldCharType="end"/>
            </w:r>
          </w:hyperlink>
        </w:p>
        <w:p w14:paraId="60E59422" w14:textId="2CC08369" w:rsidR="0030334D" w:rsidRDefault="00AF2315">
          <w:pPr>
            <w:pStyle w:val="TOC2"/>
            <w:rPr>
              <w:rFonts w:eastAsiaTheme="minorEastAsia"/>
              <w:sz w:val="22"/>
              <w:szCs w:val="28"/>
              <w:lang w:eastAsia="zh-CN" w:bidi="th-TH"/>
            </w:rPr>
          </w:pPr>
          <w:hyperlink w:anchor="_Toc55811220" w:history="1">
            <w:r w:rsidR="0030334D" w:rsidRPr="00342CDA">
              <w:rPr>
                <w:rStyle w:val="Hyperlink"/>
              </w:rPr>
              <w:t>Independence and Participation Committee</w:t>
            </w:r>
            <w:r w:rsidR="0030334D">
              <w:rPr>
                <w:webHidden/>
              </w:rPr>
              <w:tab/>
            </w:r>
            <w:r w:rsidR="0030334D">
              <w:rPr>
                <w:webHidden/>
              </w:rPr>
              <w:fldChar w:fldCharType="begin"/>
            </w:r>
            <w:r w:rsidR="0030334D">
              <w:rPr>
                <w:webHidden/>
              </w:rPr>
              <w:instrText xml:space="preserve"> PAGEREF _Toc55811220 \h </w:instrText>
            </w:r>
            <w:r w:rsidR="0030334D">
              <w:rPr>
                <w:webHidden/>
              </w:rPr>
            </w:r>
            <w:r w:rsidR="0030334D">
              <w:rPr>
                <w:webHidden/>
              </w:rPr>
              <w:fldChar w:fldCharType="separate"/>
            </w:r>
            <w:r w:rsidR="0030334D">
              <w:rPr>
                <w:webHidden/>
              </w:rPr>
              <w:t>8</w:t>
            </w:r>
            <w:r w:rsidR="0030334D">
              <w:rPr>
                <w:webHidden/>
              </w:rPr>
              <w:fldChar w:fldCharType="end"/>
            </w:r>
          </w:hyperlink>
        </w:p>
        <w:p w14:paraId="6270D2F6" w14:textId="6BAEBDD7" w:rsidR="0030334D" w:rsidRDefault="00AF2315">
          <w:pPr>
            <w:pStyle w:val="TOC2"/>
            <w:rPr>
              <w:rFonts w:eastAsiaTheme="minorEastAsia"/>
              <w:sz w:val="22"/>
              <w:szCs w:val="28"/>
              <w:lang w:eastAsia="zh-CN" w:bidi="th-TH"/>
            </w:rPr>
          </w:pPr>
          <w:hyperlink w:anchor="_Toc55811221" w:history="1">
            <w:r w:rsidR="0030334D" w:rsidRPr="00342CDA">
              <w:rPr>
                <w:rStyle w:val="Hyperlink"/>
              </w:rPr>
              <w:t>Prevention and Early Intervention Committee</w:t>
            </w:r>
            <w:r w:rsidR="0030334D">
              <w:rPr>
                <w:webHidden/>
              </w:rPr>
              <w:tab/>
            </w:r>
            <w:r w:rsidR="0030334D">
              <w:rPr>
                <w:webHidden/>
              </w:rPr>
              <w:fldChar w:fldCharType="begin"/>
            </w:r>
            <w:r w:rsidR="0030334D">
              <w:rPr>
                <w:webHidden/>
              </w:rPr>
              <w:instrText xml:space="preserve"> PAGEREF _Toc55811221 \h </w:instrText>
            </w:r>
            <w:r w:rsidR="0030334D">
              <w:rPr>
                <w:webHidden/>
              </w:rPr>
            </w:r>
            <w:r w:rsidR="0030334D">
              <w:rPr>
                <w:webHidden/>
              </w:rPr>
              <w:fldChar w:fldCharType="separate"/>
            </w:r>
            <w:r w:rsidR="0030334D">
              <w:rPr>
                <w:webHidden/>
              </w:rPr>
              <w:t>9</w:t>
            </w:r>
            <w:r w:rsidR="0030334D">
              <w:rPr>
                <w:webHidden/>
              </w:rPr>
              <w:fldChar w:fldCharType="end"/>
            </w:r>
          </w:hyperlink>
        </w:p>
        <w:p w14:paraId="1D5A15D0" w14:textId="21460029" w:rsidR="0030334D" w:rsidRDefault="00AF2315">
          <w:pPr>
            <w:pStyle w:val="TOC2"/>
            <w:rPr>
              <w:rFonts w:eastAsiaTheme="minorEastAsia"/>
              <w:sz w:val="22"/>
              <w:szCs w:val="28"/>
              <w:lang w:eastAsia="zh-CN" w:bidi="th-TH"/>
            </w:rPr>
          </w:pPr>
          <w:hyperlink w:anchor="_Toc55811222" w:history="1">
            <w:r w:rsidR="0030334D" w:rsidRPr="00342CDA">
              <w:rPr>
                <w:rStyle w:val="Hyperlink"/>
              </w:rPr>
              <w:t>Vision Initiative</w:t>
            </w:r>
            <w:r w:rsidR="0030334D">
              <w:rPr>
                <w:webHidden/>
              </w:rPr>
              <w:tab/>
            </w:r>
            <w:r w:rsidR="0030334D">
              <w:rPr>
                <w:webHidden/>
              </w:rPr>
              <w:fldChar w:fldCharType="begin"/>
            </w:r>
            <w:r w:rsidR="0030334D">
              <w:rPr>
                <w:webHidden/>
              </w:rPr>
              <w:instrText xml:space="preserve"> PAGEREF _Toc55811222 \h </w:instrText>
            </w:r>
            <w:r w:rsidR="0030334D">
              <w:rPr>
                <w:webHidden/>
              </w:rPr>
            </w:r>
            <w:r w:rsidR="0030334D">
              <w:rPr>
                <w:webHidden/>
              </w:rPr>
              <w:fldChar w:fldCharType="separate"/>
            </w:r>
            <w:r w:rsidR="0030334D">
              <w:rPr>
                <w:webHidden/>
              </w:rPr>
              <w:t>9</w:t>
            </w:r>
            <w:r w:rsidR="0030334D">
              <w:rPr>
                <w:webHidden/>
              </w:rPr>
              <w:fldChar w:fldCharType="end"/>
            </w:r>
          </w:hyperlink>
        </w:p>
        <w:p w14:paraId="24039C5D" w14:textId="7D0E1910" w:rsidR="0030334D" w:rsidRDefault="00AF2315">
          <w:pPr>
            <w:pStyle w:val="TOC2"/>
            <w:rPr>
              <w:rFonts w:eastAsiaTheme="minorEastAsia"/>
              <w:sz w:val="22"/>
              <w:szCs w:val="28"/>
              <w:lang w:eastAsia="zh-CN" w:bidi="th-TH"/>
            </w:rPr>
          </w:pPr>
          <w:hyperlink w:anchor="_Toc55811223" w:history="1">
            <w:r w:rsidR="0030334D" w:rsidRPr="00342CDA">
              <w:rPr>
                <w:rStyle w:val="Hyperlink"/>
              </w:rPr>
              <w:t>KeepSight</w:t>
            </w:r>
            <w:r w:rsidR="0030334D">
              <w:rPr>
                <w:webHidden/>
              </w:rPr>
              <w:tab/>
            </w:r>
            <w:r w:rsidR="0030334D">
              <w:rPr>
                <w:webHidden/>
              </w:rPr>
              <w:fldChar w:fldCharType="begin"/>
            </w:r>
            <w:r w:rsidR="0030334D">
              <w:rPr>
                <w:webHidden/>
              </w:rPr>
              <w:instrText xml:space="preserve"> PAGEREF _Toc55811223 \h </w:instrText>
            </w:r>
            <w:r w:rsidR="0030334D">
              <w:rPr>
                <w:webHidden/>
              </w:rPr>
            </w:r>
            <w:r w:rsidR="0030334D">
              <w:rPr>
                <w:webHidden/>
              </w:rPr>
              <w:fldChar w:fldCharType="separate"/>
            </w:r>
            <w:r w:rsidR="0030334D">
              <w:rPr>
                <w:webHidden/>
              </w:rPr>
              <w:t>10</w:t>
            </w:r>
            <w:r w:rsidR="0030334D">
              <w:rPr>
                <w:webHidden/>
              </w:rPr>
              <w:fldChar w:fldCharType="end"/>
            </w:r>
          </w:hyperlink>
        </w:p>
        <w:p w14:paraId="3992606C" w14:textId="6AED526C" w:rsidR="0030334D" w:rsidRDefault="00AF2315">
          <w:pPr>
            <w:pStyle w:val="TOC2"/>
            <w:rPr>
              <w:rFonts w:eastAsiaTheme="minorEastAsia"/>
              <w:sz w:val="22"/>
              <w:szCs w:val="28"/>
              <w:lang w:eastAsia="zh-CN" w:bidi="th-TH"/>
            </w:rPr>
          </w:pPr>
          <w:hyperlink w:anchor="_Toc55811224" w:history="1">
            <w:r w:rsidR="0030334D" w:rsidRPr="00342CDA">
              <w:rPr>
                <w:rStyle w:val="Hyperlink"/>
              </w:rPr>
              <w:t>National Subsidised Spectacle Schemes Project</w:t>
            </w:r>
            <w:r w:rsidR="0030334D">
              <w:rPr>
                <w:webHidden/>
              </w:rPr>
              <w:tab/>
            </w:r>
            <w:r w:rsidR="0030334D">
              <w:rPr>
                <w:webHidden/>
              </w:rPr>
              <w:fldChar w:fldCharType="begin"/>
            </w:r>
            <w:r w:rsidR="0030334D">
              <w:rPr>
                <w:webHidden/>
              </w:rPr>
              <w:instrText xml:space="preserve"> PAGEREF _Toc55811224 \h </w:instrText>
            </w:r>
            <w:r w:rsidR="0030334D">
              <w:rPr>
                <w:webHidden/>
              </w:rPr>
            </w:r>
            <w:r w:rsidR="0030334D">
              <w:rPr>
                <w:webHidden/>
              </w:rPr>
              <w:fldChar w:fldCharType="separate"/>
            </w:r>
            <w:r w:rsidR="0030334D">
              <w:rPr>
                <w:webHidden/>
              </w:rPr>
              <w:t>10</w:t>
            </w:r>
            <w:r w:rsidR="0030334D">
              <w:rPr>
                <w:webHidden/>
              </w:rPr>
              <w:fldChar w:fldCharType="end"/>
            </w:r>
          </w:hyperlink>
        </w:p>
        <w:p w14:paraId="3F89D165" w14:textId="24D0F026" w:rsidR="0030334D" w:rsidRDefault="00AF2315">
          <w:pPr>
            <w:pStyle w:val="TOC2"/>
            <w:rPr>
              <w:rFonts w:eastAsiaTheme="minorEastAsia"/>
              <w:sz w:val="22"/>
              <w:szCs w:val="28"/>
              <w:lang w:eastAsia="zh-CN" w:bidi="th-TH"/>
            </w:rPr>
          </w:pPr>
          <w:hyperlink w:anchor="_Toc55811225" w:history="1">
            <w:r w:rsidR="0030334D" w:rsidRPr="00342CDA">
              <w:rPr>
                <w:rStyle w:val="Hyperlink"/>
              </w:rPr>
              <w:t>Providing information and raising awareness</w:t>
            </w:r>
            <w:r w:rsidR="0030334D">
              <w:rPr>
                <w:webHidden/>
              </w:rPr>
              <w:tab/>
            </w:r>
            <w:r w:rsidR="0030334D">
              <w:rPr>
                <w:webHidden/>
              </w:rPr>
              <w:fldChar w:fldCharType="begin"/>
            </w:r>
            <w:r w:rsidR="0030334D">
              <w:rPr>
                <w:webHidden/>
              </w:rPr>
              <w:instrText xml:space="preserve"> PAGEREF _Toc55811225 \h </w:instrText>
            </w:r>
            <w:r w:rsidR="0030334D">
              <w:rPr>
                <w:webHidden/>
              </w:rPr>
            </w:r>
            <w:r w:rsidR="0030334D">
              <w:rPr>
                <w:webHidden/>
              </w:rPr>
              <w:fldChar w:fldCharType="separate"/>
            </w:r>
            <w:r w:rsidR="0030334D">
              <w:rPr>
                <w:webHidden/>
              </w:rPr>
              <w:t>10</w:t>
            </w:r>
            <w:r w:rsidR="0030334D">
              <w:rPr>
                <w:webHidden/>
              </w:rPr>
              <w:fldChar w:fldCharType="end"/>
            </w:r>
          </w:hyperlink>
        </w:p>
        <w:p w14:paraId="2532F871" w14:textId="73EEC627" w:rsidR="0030334D" w:rsidRDefault="00AF2315">
          <w:pPr>
            <w:pStyle w:val="TOC1"/>
            <w:rPr>
              <w:rFonts w:eastAsiaTheme="minorEastAsia"/>
              <w:b w:val="0"/>
              <w:sz w:val="22"/>
              <w:szCs w:val="28"/>
              <w:lang w:eastAsia="zh-CN" w:bidi="th-TH"/>
            </w:rPr>
          </w:pPr>
          <w:hyperlink w:anchor="_Toc55811226" w:history="1">
            <w:r w:rsidR="0030334D" w:rsidRPr="00342CDA">
              <w:rPr>
                <w:rStyle w:val="Hyperlink"/>
              </w:rPr>
              <w:t>Living our values</w:t>
            </w:r>
            <w:r w:rsidR="0030334D">
              <w:rPr>
                <w:webHidden/>
              </w:rPr>
              <w:tab/>
            </w:r>
            <w:r w:rsidR="0030334D">
              <w:rPr>
                <w:webHidden/>
              </w:rPr>
              <w:fldChar w:fldCharType="begin"/>
            </w:r>
            <w:r w:rsidR="0030334D">
              <w:rPr>
                <w:webHidden/>
              </w:rPr>
              <w:instrText xml:space="preserve"> PAGEREF _Toc55811226 \h </w:instrText>
            </w:r>
            <w:r w:rsidR="0030334D">
              <w:rPr>
                <w:webHidden/>
              </w:rPr>
            </w:r>
            <w:r w:rsidR="0030334D">
              <w:rPr>
                <w:webHidden/>
              </w:rPr>
              <w:fldChar w:fldCharType="separate"/>
            </w:r>
            <w:r w:rsidR="0030334D">
              <w:rPr>
                <w:webHidden/>
              </w:rPr>
              <w:t>11</w:t>
            </w:r>
            <w:r w:rsidR="0030334D">
              <w:rPr>
                <w:webHidden/>
              </w:rPr>
              <w:fldChar w:fldCharType="end"/>
            </w:r>
          </w:hyperlink>
        </w:p>
        <w:p w14:paraId="2F71DE58" w14:textId="73F14A27" w:rsidR="0030334D" w:rsidRDefault="00AF2315">
          <w:pPr>
            <w:pStyle w:val="TOC1"/>
            <w:rPr>
              <w:rFonts w:eastAsiaTheme="minorEastAsia"/>
              <w:b w:val="0"/>
              <w:sz w:val="22"/>
              <w:szCs w:val="28"/>
              <w:lang w:eastAsia="zh-CN" w:bidi="th-TH"/>
            </w:rPr>
          </w:pPr>
          <w:hyperlink w:anchor="_Toc55811227" w:history="1">
            <w:r w:rsidR="0030334D" w:rsidRPr="00342CDA">
              <w:rPr>
                <w:rStyle w:val="Hyperlink"/>
              </w:rPr>
              <w:t>Financial overview</w:t>
            </w:r>
            <w:r w:rsidR="0030334D">
              <w:rPr>
                <w:webHidden/>
              </w:rPr>
              <w:tab/>
            </w:r>
            <w:r w:rsidR="0030334D">
              <w:rPr>
                <w:webHidden/>
              </w:rPr>
              <w:fldChar w:fldCharType="begin"/>
            </w:r>
            <w:r w:rsidR="0030334D">
              <w:rPr>
                <w:webHidden/>
              </w:rPr>
              <w:instrText xml:space="preserve"> PAGEREF _Toc55811227 \h </w:instrText>
            </w:r>
            <w:r w:rsidR="0030334D">
              <w:rPr>
                <w:webHidden/>
              </w:rPr>
            </w:r>
            <w:r w:rsidR="0030334D">
              <w:rPr>
                <w:webHidden/>
              </w:rPr>
              <w:fldChar w:fldCharType="separate"/>
            </w:r>
            <w:r w:rsidR="0030334D">
              <w:rPr>
                <w:webHidden/>
              </w:rPr>
              <w:t>12</w:t>
            </w:r>
            <w:r w:rsidR="0030334D">
              <w:rPr>
                <w:webHidden/>
              </w:rPr>
              <w:fldChar w:fldCharType="end"/>
            </w:r>
          </w:hyperlink>
        </w:p>
        <w:p w14:paraId="3E6BA0E6" w14:textId="679A6BFA" w:rsidR="0030334D" w:rsidRDefault="00AF2315">
          <w:pPr>
            <w:pStyle w:val="TOC2"/>
            <w:rPr>
              <w:rFonts w:eastAsiaTheme="minorEastAsia"/>
              <w:sz w:val="22"/>
              <w:szCs w:val="28"/>
              <w:lang w:eastAsia="zh-CN" w:bidi="th-TH"/>
            </w:rPr>
          </w:pPr>
          <w:hyperlink w:anchor="_Toc55811228" w:history="1">
            <w:r w:rsidR="0030334D" w:rsidRPr="00342CDA">
              <w:rPr>
                <w:rStyle w:val="Hyperlink"/>
              </w:rPr>
              <w:t>Statement of Profit and Loss and Other Income</w:t>
            </w:r>
            <w:r w:rsidR="0030334D">
              <w:rPr>
                <w:webHidden/>
              </w:rPr>
              <w:tab/>
            </w:r>
            <w:r w:rsidR="0030334D">
              <w:rPr>
                <w:webHidden/>
              </w:rPr>
              <w:fldChar w:fldCharType="begin"/>
            </w:r>
            <w:r w:rsidR="0030334D">
              <w:rPr>
                <w:webHidden/>
              </w:rPr>
              <w:instrText xml:space="preserve"> PAGEREF _Toc55811228 \h </w:instrText>
            </w:r>
            <w:r w:rsidR="0030334D">
              <w:rPr>
                <w:webHidden/>
              </w:rPr>
            </w:r>
            <w:r w:rsidR="0030334D">
              <w:rPr>
                <w:webHidden/>
              </w:rPr>
              <w:fldChar w:fldCharType="separate"/>
            </w:r>
            <w:r w:rsidR="0030334D">
              <w:rPr>
                <w:webHidden/>
              </w:rPr>
              <w:t>12</w:t>
            </w:r>
            <w:r w:rsidR="0030334D">
              <w:rPr>
                <w:webHidden/>
              </w:rPr>
              <w:fldChar w:fldCharType="end"/>
            </w:r>
          </w:hyperlink>
        </w:p>
        <w:p w14:paraId="4208639B" w14:textId="56E91BBC" w:rsidR="0030334D" w:rsidRDefault="00AF2315">
          <w:pPr>
            <w:pStyle w:val="TOC2"/>
            <w:rPr>
              <w:rFonts w:eastAsiaTheme="minorEastAsia"/>
              <w:sz w:val="22"/>
              <w:szCs w:val="28"/>
              <w:lang w:eastAsia="zh-CN" w:bidi="th-TH"/>
            </w:rPr>
          </w:pPr>
          <w:hyperlink w:anchor="_Toc55811229" w:history="1">
            <w:r w:rsidR="0030334D" w:rsidRPr="00342CDA">
              <w:rPr>
                <w:rStyle w:val="Hyperlink"/>
              </w:rPr>
              <w:t>Statement of financial position</w:t>
            </w:r>
            <w:r w:rsidR="0030334D">
              <w:rPr>
                <w:webHidden/>
              </w:rPr>
              <w:tab/>
            </w:r>
            <w:r w:rsidR="0030334D">
              <w:rPr>
                <w:webHidden/>
              </w:rPr>
              <w:fldChar w:fldCharType="begin"/>
            </w:r>
            <w:r w:rsidR="0030334D">
              <w:rPr>
                <w:webHidden/>
              </w:rPr>
              <w:instrText xml:space="preserve"> PAGEREF _Toc55811229 \h </w:instrText>
            </w:r>
            <w:r w:rsidR="0030334D">
              <w:rPr>
                <w:webHidden/>
              </w:rPr>
            </w:r>
            <w:r w:rsidR="0030334D">
              <w:rPr>
                <w:webHidden/>
              </w:rPr>
              <w:fldChar w:fldCharType="separate"/>
            </w:r>
            <w:r w:rsidR="0030334D">
              <w:rPr>
                <w:webHidden/>
              </w:rPr>
              <w:t>13</w:t>
            </w:r>
            <w:r w:rsidR="0030334D">
              <w:rPr>
                <w:webHidden/>
              </w:rPr>
              <w:fldChar w:fldCharType="end"/>
            </w:r>
          </w:hyperlink>
        </w:p>
        <w:p w14:paraId="56E21928" w14:textId="740C753A" w:rsidR="0030334D" w:rsidRDefault="00AF2315">
          <w:pPr>
            <w:pStyle w:val="TOC1"/>
            <w:rPr>
              <w:rFonts w:eastAsiaTheme="minorEastAsia"/>
              <w:b w:val="0"/>
              <w:sz w:val="22"/>
              <w:szCs w:val="28"/>
              <w:lang w:eastAsia="zh-CN" w:bidi="th-TH"/>
            </w:rPr>
          </w:pPr>
          <w:hyperlink w:anchor="_Toc55811230" w:history="1">
            <w:r w:rsidR="0030334D" w:rsidRPr="00342CDA">
              <w:rPr>
                <w:rStyle w:val="Hyperlink"/>
              </w:rPr>
              <w:t>Contributions and support</w:t>
            </w:r>
            <w:r w:rsidR="0030334D">
              <w:rPr>
                <w:webHidden/>
              </w:rPr>
              <w:tab/>
            </w:r>
            <w:r w:rsidR="0030334D">
              <w:rPr>
                <w:webHidden/>
              </w:rPr>
              <w:fldChar w:fldCharType="begin"/>
            </w:r>
            <w:r w:rsidR="0030334D">
              <w:rPr>
                <w:webHidden/>
              </w:rPr>
              <w:instrText xml:space="preserve"> PAGEREF _Toc55811230 \h </w:instrText>
            </w:r>
            <w:r w:rsidR="0030334D">
              <w:rPr>
                <w:webHidden/>
              </w:rPr>
            </w:r>
            <w:r w:rsidR="0030334D">
              <w:rPr>
                <w:webHidden/>
              </w:rPr>
              <w:fldChar w:fldCharType="separate"/>
            </w:r>
            <w:r w:rsidR="0030334D">
              <w:rPr>
                <w:webHidden/>
              </w:rPr>
              <w:t>14</w:t>
            </w:r>
            <w:r w:rsidR="0030334D">
              <w:rPr>
                <w:webHidden/>
              </w:rPr>
              <w:fldChar w:fldCharType="end"/>
            </w:r>
          </w:hyperlink>
        </w:p>
        <w:p w14:paraId="3AEC0A4B" w14:textId="49211B0A" w:rsidR="0030334D" w:rsidRDefault="00AF2315">
          <w:pPr>
            <w:pStyle w:val="TOC2"/>
            <w:rPr>
              <w:rFonts w:eastAsiaTheme="minorEastAsia"/>
              <w:sz w:val="22"/>
              <w:szCs w:val="28"/>
              <w:lang w:eastAsia="zh-CN" w:bidi="th-TH"/>
            </w:rPr>
          </w:pPr>
          <w:hyperlink w:anchor="_Toc55811231" w:history="1">
            <w:r w:rsidR="0030334D" w:rsidRPr="00342CDA">
              <w:rPr>
                <w:rStyle w:val="Hyperlink"/>
              </w:rPr>
              <w:t>Government funding</w:t>
            </w:r>
            <w:r w:rsidR="0030334D">
              <w:rPr>
                <w:webHidden/>
              </w:rPr>
              <w:tab/>
            </w:r>
            <w:r w:rsidR="0030334D">
              <w:rPr>
                <w:webHidden/>
              </w:rPr>
              <w:fldChar w:fldCharType="begin"/>
            </w:r>
            <w:r w:rsidR="0030334D">
              <w:rPr>
                <w:webHidden/>
              </w:rPr>
              <w:instrText xml:space="preserve"> PAGEREF _Toc55811231 \h </w:instrText>
            </w:r>
            <w:r w:rsidR="0030334D">
              <w:rPr>
                <w:webHidden/>
              </w:rPr>
            </w:r>
            <w:r w:rsidR="0030334D">
              <w:rPr>
                <w:webHidden/>
              </w:rPr>
              <w:fldChar w:fldCharType="separate"/>
            </w:r>
            <w:r w:rsidR="0030334D">
              <w:rPr>
                <w:webHidden/>
              </w:rPr>
              <w:t>14</w:t>
            </w:r>
            <w:r w:rsidR="0030334D">
              <w:rPr>
                <w:webHidden/>
              </w:rPr>
              <w:fldChar w:fldCharType="end"/>
            </w:r>
          </w:hyperlink>
        </w:p>
        <w:p w14:paraId="0C53B544" w14:textId="3989FCC3" w:rsidR="0030334D" w:rsidRDefault="00AF2315">
          <w:pPr>
            <w:pStyle w:val="TOC2"/>
            <w:rPr>
              <w:rFonts w:eastAsiaTheme="minorEastAsia"/>
              <w:sz w:val="22"/>
              <w:szCs w:val="28"/>
              <w:lang w:eastAsia="zh-CN" w:bidi="th-TH"/>
            </w:rPr>
          </w:pPr>
          <w:hyperlink w:anchor="_Toc55811232" w:history="1">
            <w:r w:rsidR="0030334D" w:rsidRPr="00342CDA">
              <w:rPr>
                <w:rStyle w:val="Hyperlink"/>
              </w:rPr>
              <w:t>Other financial and in-kind contributions</w:t>
            </w:r>
            <w:r w:rsidR="0030334D">
              <w:rPr>
                <w:webHidden/>
              </w:rPr>
              <w:tab/>
            </w:r>
            <w:r w:rsidR="0030334D">
              <w:rPr>
                <w:webHidden/>
              </w:rPr>
              <w:fldChar w:fldCharType="begin"/>
            </w:r>
            <w:r w:rsidR="0030334D">
              <w:rPr>
                <w:webHidden/>
              </w:rPr>
              <w:instrText xml:space="preserve"> PAGEREF _Toc55811232 \h </w:instrText>
            </w:r>
            <w:r w:rsidR="0030334D">
              <w:rPr>
                <w:webHidden/>
              </w:rPr>
            </w:r>
            <w:r w:rsidR="0030334D">
              <w:rPr>
                <w:webHidden/>
              </w:rPr>
              <w:fldChar w:fldCharType="separate"/>
            </w:r>
            <w:r w:rsidR="0030334D">
              <w:rPr>
                <w:webHidden/>
              </w:rPr>
              <w:t>14</w:t>
            </w:r>
            <w:r w:rsidR="0030334D">
              <w:rPr>
                <w:webHidden/>
              </w:rPr>
              <w:fldChar w:fldCharType="end"/>
            </w:r>
          </w:hyperlink>
        </w:p>
        <w:p w14:paraId="025DB944" w14:textId="729D73F4" w:rsidR="0030334D" w:rsidRDefault="00AF2315">
          <w:pPr>
            <w:pStyle w:val="TOC2"/>
            <w:rPr>
              <w:rFonts w:eastAsiaTheme="minorEastAsia"/>
              <w:sz w:val="22"/>
              <w:szCs w:val="28"/>
              <w:lang w:eastAsia="zh-CN" w:bidi="th-TH"/>
            </w:rPr>
          </w:pPr>
          <w:hyperlink w:anchor="_Toc55811233" w:history="1">
            <w:r w:rsidR="0030334D" w:rsidRPr="00342CDA">
              <w:rPr>
                <w:rStyle w:val="Hyperlink"/>
              </w:rPr>
              <w:t>Contributions to the Vision Initiative</w:t>
            </w:r>
            <w:r w:rsidR="0030334D">
              <w:rPr>
                <w:webHidden/>
              </w:rPr>
              <w:tab/>
            </w:r>
            <w:r w:rsidR="0030334D">
              <w:rPr>
                <w:webHidden/>
              </w:rPr>
              <w:fldChar w:fldCharType="begin"/>
            </w:r>
            <w:r w:rsidR="0030334D">
              <w:rPr>
                <w:webHidden/>
              </w:rPr>
              <w:instrText xml:space="preserve"> PAGEREF _Toc55811233 \h </w:instrText>
            </w:r>
            <w:r w:rsidR="0030334D">
              <w:rPr>
                <w:webHidden/>
              </w:rPr>
            </w:r>
            <w:r w:rsidR="0030334D">
              <w:rPr>
                <w:webHidden/>
              </w:rPr>
              <w:fldChar w:fldCharType="separate"/>
            </w:r>
            <w:r w:rsidR="0030334D">
              <w:rPr>
                <w:webHidden/>
              </w:rPr>
              <w:t>14</w:t>
            </w:r>
            <w:r w:rsidR="0030334D">
              <w:rPr>
                <w:webHidden/>
              </w:rPr>
              <w:fldChar w:fldCharType="end"/>
            </w:r>
          </w:hyperlink>
        </w:p>
        <w:p w14:paraId="609904B9" w14:textId="37132720" w:rsidR="0030334D" w:rsidRDefault="00AF2315">
          <w:pPr>
            <w:pStyle w:val="TOC1"/>
            <w:rPr>
              <w:rFonts w:eastAsiaTheme="minorEastAsia"/>
              <w:b w:val="0"/>
              <w:sz w:val="22"/>
              <w:szCs w:val="28"/>
              <w:lang w:eastAsia="zh-CN" w:bidi="th-TH"/>
            </w:rPr>
          </w:pPr>
          <w:hyperlink w:anchor="_Toc55811234" w:history="1">
            <w:r w:rsidR="0030334D" w:rsidRPr="00342CDA">
              <w:rPr>
                <w:rStyle w:val="Hyperlink"/>
              </w:rPr>
              <w:t>Members</w:t>
            </w:r>
            <w:r w:rsidR="0030334D">
              <w:rPr>
                <w:webHidden/>
              </w:rPr>
              <w:tab/>
            </w:r>
            <w:r w:rsidR="0030334D">
              <w:rPr>
                <w:webHidden/>
              </w:rPr>
              <w:fldChar w:fldCharType="begin"/>
            </w:r>
            <w:r w:rsidR="0030334D">
              <w:rPr>
                <w:webHidden/>
              </w:rPr>
              <w:instrText xml:space="preserve"> PAGEREF _Toc55811234 \h </w:instrText>
            </w:r>
            <w:r w:rsidR="0030334D">
              <w:rPr>
                <w:webHidden/>
              </w:rPr>
            </w:r>
            <w:r w:rsidR="0030334D">
              <w:rPr>
                <w:webHidden/>
              </w:rPr>
              <w:fldChar w:fldCharType="separate"/>
            </w:r>
            <w:r w:rsidR="0030334D">
              <w:rPr>
                <w:webHidden/>
              </w:rPr>
              <w:t>15</w:t>
            </w:r>
            <w:r w:rsidR="0030334D">
              <w:rPr>
                <w:webHidden/>
              </w:rPr>
              <w:fldChar w:fldCharType="end"/>
            </w:r>
          </w:hyperlink>
        </w:p>
        <w:p w14:paraId="69570EB0" w14:textId="4EF67038" w:rsidR="0030334D" w:rsidRDefault="00AF2315">
          <w:pPr>
            <w:pStyle w:val="TOC2"/>
            <w:rPr>
              <w:rFonts w:eastAsiaTheme="minorEastAsia"/>
              <w:sz w:val="22"/>
              <w:szCs w:val="28"/>
              <w:lang w:eastAsia="zh-CN" w:bidi="th-TH"/>
            </w:rPr>
          </w:pPr>
          <w:hyperlink w:anchor="_Toc55811235" w:history="1">
            <w:r w:rsidR="0030334D" w:rsidRPr="00342CDA">
              <w:rPr>
                <w:rStyle w:val="Hyperlink"/>
              </w:rPr>
              <w:t>Principal members</w:t>
            </w:r>
            <w:r w:rsidR="0030334D">
              <w:rPr>
                <w:webHidden/>
              </w:rPr>
              <w:tab/>
            </w:r>
            <w:r w:rsidR="0030334D">
              <w:rPr>
                <w:webHidden/>
              </w:rPr>
              <w:fldChar w:fldCharType="begin"/>
            </w:r>
            <w:r w:rsidR="0030334D">
              <w:rPr>
                <w:webHidden/>
              </w:rPr>
              <w:instrText xml:space="preserve"> PAGEREF _Toc55811235 \h </w:instrText>
            </w:r>
            <w:r w:rsidR="0030334D">
              <w:rPr>
                <w:webHidden/>
              </w:rPr>
            </w:r>
            <w:r w:rsidR="0030334D">
              <w:rPr>
                <w:webHidden/>
              </w:rPr>
              <w:fldChar w:fldCharType="separate"/>
            </w:r>
            <w:r w:rsidR="0030334D">
              <w:rPr>
                <w:webHidden/>
              </w:rPr>
              <w:t>15</w:t>
            </w:r>
            <w:r w:rsidR="0030334D">
              <w:rPr>
                <w:webHidden/>
              </w:rPr>
              <w:fldChar w:fldCharType="end"/>
            </w:r>
          </w:hyperlink>
        </w:p>
        <w:p w14:paraId="4BDB72D8" w14:textId="588D2B2F" w:rsidR="0030334D" w:rsidRDefault="00AF2315">
          <w:pPr>
            <w:pStyle w:val="TOC2"/>
            <w:rPr>
              <w:rFonts w:eastAsiaTheme="minorEastAsia"/>
              <w:sz w:val="22"/>
              <w:szCs w:val="28"/>
              <w:lang w:eastAsia="zh-CN" w:bidi="th-TH"/>
            </w:rPr>
          </w:pPr>
          <w:hyperlink w:anchor="_Toc55811236" w:history="1">
            <w:r w:rsidR="0030334D" w:rsidRPr="00342CDA">
              <w:rPr>
                <w:rStyle w:val="Hyperlink"/>
              </w:rPr>
              <w:t>Corporate member</w:t>
            </w:r>
            <w:r w:rsidR="0030334D">
              <w:rPr>
                <w:webHidden/>
              </w:rPr>
              <w:tab/>
            </w:r>
            <w:r w:rsidR="0030334D">
              <w:rPr>
                <w:webHidden/>
              </w:rPr>
              <w:fldChar w:fldCharType="begin"/>
            </w:r>
            <w:r w:rsidR="0030334D">
              <w:rPr>
                <w:webHidden/>
              </w:rPr>
              <w:instrText xml:space="preserve"> PAGEREF _Toc55811236 \h </w:instrText>
            </w:r>
            <w:r w:rsidR="0030334D">
              <w:rPr>
                <w:webHidden/>
              </w:rPr>
            </w:r>
            <w:r w:rsidR="0030334D">
              <w:rPr>
                <w:webHidden/>
              </w:rPr>
              <w:fldChar w:fldCharType="separate"/>
            </w:r>
            <w:r w:rsidR="0030334D">
              <w:rPr>
                <w:webHidden/>
              </w:rPr>
              <w:t>15</w:t>
            </w:r>
            <w:r w:rsidR="0030334D">
              <w:rPr>
                <w:webHidden/>
              </w:rPr>
              <w:fldChar w:fldCharType="end"/>
            </w:r>
          </w:hyperlink>
        </w:p>
        <w:p w14:paraId="3CD19A71" w14:textId="24A390EC" w:rsidR="0030334D" w:rsidRDefault="00AF2315">
          <w:pPr>
            <w:pStyle w:val="TOC2"/>
            <w:rPr>
              <w:rFonts w:eastAsiaTheme="minorEastAsia"/>
              <w:sz w:val="22"/>
              <w:szCs w:val="28"/>
              <w:lang w:eastAsia="zh-CN" w:bidi="th-TH"/>
            </w:rPr>
          </w:pPr>
          <w:hyperlink w:anchor="_Toc55811237" w:history="1">
            <w:r w:rsidR="0030334D" w:rsidRPr="00342CDA">
              <w:rPr>
                <w:rStyle w:val="Hyperlink"/>
              </w:rPr>
              <w:t>Silver members</w:t>
            </w:r>
            <w:r w:rsidR="0030334D">
              <w:rPr>
                <w:webHidden/>
              </w:rPr>
              <w:tab/>
            </w:r>
            <w:r w:rsidR="0030334D">
              <w:rPr>
                <w:webHidden/>
              </w:rPr>
              <w:fldChar w:fldCharType="begin"/>
            </w:r>
            <w:r w:rsidR="0030334D">
              <w:rPr>
                <w:webHidden/>
              </w:rPr>
              <w:instrText xml:space="preserve"> PAGEREF _Toc55811237 \h </w:instrText>
            </w:r>
            <w:r w:rsidR="0030334D">
              <w:rPr>
                <w:webHidden/>
              </w:rPr>
            </w:r>
            <w:r w:rsidR="0030334D">
              <w:rPr>
                <w:webHidden/>
              </w:rPr>
              <w:fldChar w:fldCharType="separate"/>
            </w:r>
            <w:r w:rsidR="0030334D">
              <w:rPr>
                <w:webHidden/>
              </w:rPr>
              <w:t>16</w:t>
            </w:r>
            <w:r w:rsidR="0030334D">
              <w:rPr>
                <w:webHidden/>
              </w:rPr>
              <w:fldChar w:fldCharType="end"/>
            </w:r>
          </w:hyperlink>
        </w:p>
        <w:p w14:paraId="501EAFF3" w14:textId="3CCA4E97" w:rsidR="0030334D" w:rsidRDefault="00AF2315">
          <w:pPr>
            <w:pStyle w:val="TOC2"/>
            <w:rPr>
              <w:rFonts w:eastAsiaTheme="minorEastAsia"/>
              <w:sz w:val="22"/>
              <w:szCs w:val="28"/>
              <w:lang w:eastAsia="zh-CN" w:bidi="th-TH"/>
            </w:rPr>
          </w:pPr>
          <w:hyperlink w:anchor="_Toc55811238" w:history="1">
            <w:r w:rsidR="0030334D" w:rsidRPr="00342CDA">
              <w:rPr>
                <w:rStyle w:val="Hyperlink"/>
              </w:rPr>
              <w:t>Bronze members</w:t>
            </w:r>
            <w:r w:rsidR="0030334D">
              <w:rPr>
                <w:webHidden/>
              </w:rPr>
              <w:tab/>
            </w:r>
            <w:r w:rsidR="0030334D">
              <w:rPr>
                <w:webHidden/>
              </w:rPr>
              <w:fldChar w:fldCharType="begin"/>
            </w:r>
            <w:r w:rsidR="0030334D">
              <w:rPr>
                <w:webHidden/>
              </w:rPr>
              <w:instrText xml:space="preserve"> PAGEREF _Toc55811238 \h </w:instrText>
            </w:r>
            <w:r w:rsidR="0030334D">
              <w:rPr>
                <w:webHidden/>
              </w:rPr>
            </w:r>
            <w:r w:rsidR="0030334D">
              <w:rPr>
                <w:webHidden/>
              </w:rPr>
              <w:fldChar w:fldCharType="separate"/>
            </w:r>
            <w:r w:rsidR="0030334D">
              <w:rPr>
                <w:webHidden/>
              </w:rPr>
              <w:t>16</w:t>
            </w:r>
            <w:r w:rsidR="0030334D">
              <w:rPr>
                <w:webHidden/>
              </w:rPr>
              <w:fldChar w:fldCharType="end"/>
            </w:r>
          </w:hyperlink>
        </w:p>
        <w:p w14:paraId="4450E162" w14:textId="648DF718" w:rsidR="0030334D" w:rsidRDefault="00AF2315">
          <w:pPr>
            <w:pStyle w:val="TOC2"/>
            <w:rPr>
              <w:rFonts w:eastAsiaTheme="minorEastAsia"/>
              <w:sz w:val="22"/>
              <w:szCs w:val="28"/>
              <w:lang w:eastAsia="zh-CN" w:bidi="th-TH"/>
            </w:rPr>
          </w:pPr>
          <w:hyperlink w:anchor="_Toc55811239" w:history="1">
            <w:r w:rsidR="0030334D" w:rsidRPr="00342CDA">
              <w:rPr>
                <w:rStyle w:val="Hyperlink"/>
              </w:rPr>
              <w:t>Major supporting members</w:t>
            </w:r>
            <w:r w:rsidR="0030334D">
              <w:rPr>
                <w:webHidden/>
              </w:rPr>
              <w:tab/>
            </w:r>
            <w:r w:rsidR="0030334D">
              <w:rPr>
                <w:webHidden/>
              </w:rPr>
              <w:fldChar w:fldCharType="begin"/>
            </w:r>
            <w:r w:rsidR="0030334D">
              <w:rPr>
                <w:webHidden/>
              </w:rPr>
              <w:instrText xml:space="preserve"> PAGEREF _Toc55811239 \h </w:instrText>
            </w:r>
            <w:r w:rsidR="0030334D">
              <w:rPr>
                <w:webHidden/>
              </w:rPr>
            </w:r>
            <w:r w:rsidR="0030334D">
              <w:rPr>
                <w:webHidden/>
              </w:rPr>
              <w:fldChar w:fldCharType="separate"/>
            </w:r>
            <w:r w:rsidR="0030334D">
              <w:rPr>
                <w:webHidden/>
              </w:rPr>
              <w:t>16</w:t>
            </w:r>
            <w:r w:rsidR="0030334D">
              <w:rPr>
                <w:webHidden/>
              </w:rPr>
              <w:fldChar w:fldCharType="end"/>
            </w:r>
          </w:hyperlink>
        </w:p>
        <w:p w14:paraId="6DE339DA" w14:textId="75BCE610" w:rsidR="0030334D" w:rsidRDefault="00AF2315">
          <w:pPr>
            <w:pStyle w:val="TOC2"/>
            <w:rPr>
              <w:rFonts w:eastAsiaTheme="minorEastAsia"/>
              <w:sz w:val="22"/>
              <w:szCs w:val="28"/>
              <w:lang w:eastAsia="zh-CN" w:bidi="th-TH"/>
            </w:rPr>
          </w:pPr>
          <w:hyperlink w:anchor="_Toc55811240" w:history="1">
            <w:r w:rsidR="0030334D" w:rsidRPr="00342CDA">
              <w:rPr>
                <w:rStyle w:val="Hyperlink"/>
              </w:rPr>
              <w:t>Supporting members</w:t>
            </w:r>
            <w:r w:rsidR="0030334D">
              <w:rPr>
                <w:webHidden/>
              </w:rPr>
              <w:tab/>
            </w:r>
            <w:r w:rsidR="0030334D">
              <w:rPr>
                <w:webHidden/>
              </w:rPr>
              <w:fldChar w:fldCharType="begin"/>
            </w:r>
            <w:r w:rsidR="0030334D">
              <w:rPr>
                <w:webHidden/>
              </w:rPr>
              <w:instrText xml:space="preserve"> PAGEREF _Toc55811240 \h </w:instrText>
            </w:r>
            <w:r w:rsidR="0030334D">
              <w:rPr>
                <w:webHidden/>
              </w:rPr>
            </w:r>
            <w:r w:rsidR="0030334D">
              <w:rPr>
                <w:webHidden/>
              </w:rPr>
              <w:fldChar w:fldCharType="separate"/>
            </w:r>
            <w:r w:rsidR="0030334D">
              <w:rPr>
                <w:webHidden/>
              </w:rPr>
              <w:t>16</w:t>
            </w:r>
            <w:r w:rsidR="0030334D">
              <w:rPr>
                <w:webHidden/>
              </w:rPr>
              <w:fldChar w:fldCharType="end"/>
            </w:r>
          </w:hyperlink>
        </w:p>
        <w:p w14:paraId="412F4473" w14:textId="0E7D18A3" w:rsidR="0030334D" w:rsidRDefault="00AF2315">
          <w:pPr>
            <w:pStyle w:val="TOC2"/>
            <w:rPr>
              <w:rFonts w:eastAsiaTheme="minorEastAsia"/>
              <w:sz w:val="22"/>
              <w:szCs w:val="28"/>
              <w:lang w:eastAsia="zh-CN" w:bidi="th-TH"/>
            </w:rPr>
          </w:pPr>
          <w:hyperlink w:anchor="_Toc55811241" w:history="1">
            <w:r w:rsidR="0030334D" w:rsidRPr="00342CDA">
              <w:rPr>
                <w:rStyle w:val="Hyperlink"/>
              </w:rPr>
              <w:t>Corresponding members</w:t>
            </w:r>
            <w:r w:rsidR="0030334D">
              <w:rPr>
                <w:webHidden/>
              </w:rPr>
              <w:tab/>
            </w:r>
            <w:r w:rsidR="0030334D">
              <w:rPr>
                <w:webHidden/>
              </w:rPr>
              <w:fldChar w:fldCharType="begin"/>
            </w:r>
            <w:r w:rsidR="0030334D">
              <w:rPr>
                <w:webHidden/>
              </w:rPr>
              <w:instrText xml:space="preserve"> PAGEREF _Toc55811241 \h </w:instrText>
            </w:r>
            <w:r w:rsidR="0030334D">
              <w:rPr>
                <w:webHidden/>
              </w:rPr>
            </w:r>
            <w:r w:rsidR="0030334D">
              <w:rPr>
                <w:webHidden/>
              </w:rPr>
              <w:fldChar w:fldCharType="separate"/>
            </w:r>
            <w:r w:rsidR="0030334D">
              <w:rPr>
                <w:webHidden/>
              </w:rPr>
              <w:t>16</w:t>
            </w:r>
            <w:r w:rsidR="0030334D">
              <w:rPr>
                <w:webHidden/>
              </w:rPr>
              <w:fldChar w:fldCharType="end"/>
            </w:r>
          </w:hyperlink>
        </w:p>
        <w:p w14:paraId="4D61CB1D" w14:textId="5A7429C0" w:rsidR="0030334D" w:rsidRDefault="00AF2315">
          <w:pPr>
            <w:pStyle w:val="TOC2"/>
            <w:rPr>
              <w:rFonts w:eastAsiaTheme="minorEastAsia"/>
              <w:sz w:val="22"/>
              <w:szCs w:val="28"/>
              <w:lang w:eastAsia="zh-CN" w:bidi="th-TH"/>
            </w:rPr>
          </w:pPr>
          <w:hyperlink w:anchor="_Toc55811242" w:history="1">
            <w:r w:rsidR="0030334D" w:rsidRPr="00342CDA">
              <w:rPr>
                <w:rStyle w:val="Hyperlink"/>
              </w:rPr>
              <w:t>Associate members</w:t>
            </w:r>
            <w:r w:rsidR="0030334D">
              <w:rPr>
                <w:webHidden/>
              </w:rPr>
              <w:tab/>
            </w:r>
            <w:r w:rsidR="0030334D">
              <w:rPr>
                <w:webHidden/>
              </w:rPr>
              <w:fldChar w:fldCharType="begin"/>
            </w:r>
            <w:r w:rsidR="0030334D">
              <w:rPr>
                <w:webHidden/>
              </w:rPr>
              <w:instrText xml:space="preserve"> PAGEREF _Toc55811242 \h </w:instrText>
            </w:r>
            <w:r w:rsidR="0030334D">
              <w:rPr>
                <w:webHidden/>
              </w:rPr>
            </w:r>
            <w:r w:rsidR="0030334D">
              <w:rPr>
                <w:webHidden/>
              </w:rPr>
              <w:fldChar w:fldCharType="separate"/>
            </w:r>
            <w:r w:rsidR="0030334D">
              <w:rPr>
                <w:webHidden/>
              </w:rPr>
              <w:t>17</w:t>
            </w:r>
            <w:r w:rsidR="0030334D">
              <w:rPr>
                <w:webHidden/>
              </w:rPr>
              <w:fldChar w:fldCharType="end"/>
            </w:r>
          </w:hyperlink>
        </w:p>
        <w:p w14:paraId="3BBA017C" w14:textId="265626EA" w:rsidR="0030334D" w:rsidRDefault="00AF2315">
          <w:pPr>
            <w:pStyle w:val="TOC1"/>
            <w:rPr>
              <w:rFonts w:eastAsiaTheme="minorEastAsia"/>
              <w:b w:val="0"/>
              <w:sz w:val="22"/>
              <w:szCs w:val="28"/>
              <w:lang w:eastAsia="zh-CN" w:bidi="th-TH"/>
            </w:rPr>
          </w:pPr>
          <w:hyperlink w:anchor="_Toc55811243" w:history="1">
            <w:r w:rsidR="0030334D" w:rsidRPr="00342CDA">
              <w:rPr>
                <w:rStyle w:val="Hyperlink"/>
              </w:rPr>
              <w:t>Contact details</w:t>
            </w:r>
            <w:r w:rsidR="0030334D">
              <w:rPr>
                <w:webHidden/>
              </w:rPr>
              <w:tab/>
            </w:r>
            <w:r w:rsidR="0030334D">
              <w:rPr>
                <w:webHidden/>
              </w:rPr>
              <w:fldChar w:fldCharType="begin"/>
            </w:r>
            <w:r w:rsidR="0030334D">
              <w:rPr>
                <w:webHidden/>
              </w:rPr>
              <w:instrText xml:space="preserve"> PAGEREF _Toc55811243 \h </w:instrText>
            </w:r>
            <w:r w:rsidR="0030334D">
              <w:rPr>
                <w:webHidden/>
              </w:rPr>
            </w:r>
            <w:r w:rsidR="0030334D">
              <w:rPr>
                <w:webHidden/>
              </w:rPr>
              <w:fldChar w:fldCharType="separate"/>
            </w:r>
            <w:r w:rsidR="0030334D">
              <w:rPr>
                <w:webHidden/>
              </w:rPr>
              <w:t>17</w:t>
            </w:r>
            <w:r w:rsidR="0030334D">
              <w:rPr>
                <w:webHidden/>
              </w:rPr>
              <w:fldChar w:fldCharType="end"/>
            </w:r>
          </w:hyperlink>
        </w:p>
        <w:p w14:paraId="40E03C44" w14:textId="69D7C5BD" w:rsidR="00451DB1" w:rsidRDefault="00451DB1" w:rsidP="00451DB1">
          <w:pPr>
            <w:rPr>
              <w:b/>
              <w:bCs/>
              <w:noProof/>
            </w:rPr>
          </w:pPr>
          <w:r>
            <w:rPr>
              <w:b/>
              <w:bCs/>
              <w:noProof/>
            </w:rPr>
            <w:fldChar w:fldCharType="end"/>
          </w:r>
        </w:p>
      </w:sdtContent>
    </w:sdt>
    <w:p w14:paraId="7574C5AE" w14:textId="77777777" w:rsidR="006C46A4" w:rsidRDefault="006C46A4" w:rsidP="006C46A4">
      <w:pPr>
        <w:pStyle w:val="Heading1"/>
      </w:pPr>
      <w:bookmarkStart w:id="0" w:name="_Toc55811212"/>
      <w:r>
        <w:lastRenderedPageBreak/>
        <w:t>Our achievements</w:t>
      </w:r>
      <w:bookmarkEnd w:id="0"/>
    </w:p>
    <w:p w14:paraId="1BD0A145" w14:textId="6A002B43" w:rsidR="006C46A4" w:rsidRDefault="00AF2315" w:rsidP="00916333">
      <w:pPr>
        <w:pStyle w:val="ListBullet0"/>
      </w:pPr>
      <w:r>
        <w:t>7</w:t>
      </w:r>
      <w:r w:rsidR="00916333">
        <w:t xml:space="preserve"> submissions, reports </w:t>
      </w:r>
      <w:r w:rsidR="00C75C2D">
        <w:t>and</w:t>
      </w:r>
      <w:r w:rsidR="00916333">
        <w:t xml:space="preserve"> policy papers</w:t>
      </w:r>
    </w:p>
    <w:p w14:paraId="2DC78DB0" w14:textId="225659F9" w:rsidR="009613BC" w:rsidRDefault="00A14CEE" w:rsidP="00916333">
      <w:pPr>
        <w:pStyle w:val="ListBullet0"/>
      </w:pPr>
      <w:r>
        <w:t xml:space="preserve">11 meetings </w:t>
      </w:r>
      <w:r w:rsidR="00456E60">
        <w:t xml:space="preserve">with </w:t>
      </w:r>
      <w:r w:rsidR="00456E60" w:rsidRPr="006121B5">
        <w:t>parliamentarians and their offices</w:t>
      </w:r>
      <w:r>
        <w:t xml:space="preserve">, including a meeting with the Prime Minister </w:t>
      </w:r>
    </w:p>
    <w:p w14:paraId="5B936690" w14:textId="77777777" w:rsidR="00916333" w:rsidRDefault="001C42B7" w:rsidP="00916333">
      <w:pPr>
        <w:pStyle w:val="ListBullet0"/>
      </w:pPr>
      <w:r w:rsidRPr="001C42B7">
        <w:t>179</w:t>
      </w:r>
      <w:r w:rsidR="00916333" w:rsidRPr="001C42B7">
        <w:t xml:space="preserve"> CEO meetings with members </w:t>
      </w:r>
      <w:r w:rsidR="00C75C2D">
        <w:t>and</w:t>
      </w:r>
      <w:r w:rsidR="00916333" w:rsidRPr="001C42B7">
        <w:t xml:space="preserve"> stakeholders</w:t>
      </w:r>
    </w:p>
    <w:p w14:paraId="40D2830C" w14:textId="65C676D4" w:rsidR="00A14CEE" w:rsidRPr="001C42B7" w:rsidRDefault="00A14CEE" w:rsidP="00916333">
      <w:pPr>
        <w:pStyle w:val="ListBullet0"/>
      </w:pPr>
      <w:r>
        <w:t xml:space="preserve">Policy commitment from government to end avoidable blindness in Aboriginal and Torres Strait Islander communities by </w:t>
      </w:r>
      <w:r w:rsidRPr="006121B5">
        <w:t>2025</w:t>
      </w:r>
    </w:p>
    <w:p w14:paraId="66FA29F1" w14:textId="77777777" w:rsidR="00916333" w:rsidRPr="00377133" w:rsidRDefault="00916333" w:rsidP="00916333">
      <w:pPr>
        <w:pStyle w:val="ListBullet0"/>
      </w:pPr>
      <w:r w:rsidRPr="00377133">
        <w:t>Sector News Alert achieved an open rate of 27.8% (industry standard is 21.7%)</w:t>
      </w:r>
    </w:p>
    <w:p w14:paraId="2627E070" w14:textId="77777777" w:rsidR="00916333" w:rsidRPr="00377133" w:rsidRDefault="00916333" w:rsidP="00916333">
      <w:pPr>
        <w:pStyle w:val="ListBullet0"/>
      </w:pPr>
      <w:r w:rsidRPr="00377133">
        <w:t xml:space="preserve">Our </w:t>
      </w:r>
      <w:r w:rsidR="00E8793E" w:rsidRPr="00377133">
        <w:t>social media</w:t>
      </w:r>
      <w:r w:rsidRPr="00377133">
        <w:t xml:space="preserve"> audience grew by:</w:t>
      </w:r>
    </w:p>
    <w:p w14:paraId="62D9F304" w14:textId="77777777" w:rsidR="00916333" w:rsidRPr="00377133" w:rsidRDefault="00916333" w:rsidP="00916333">
      <w:pPr>
        <w:pStyle w:val="ListBullet2"/>
      </w:pPr>
      <w:r w:rsidRPr="00377133">
        <w:t xml:space="preserve">Facebook </w:t>
      </w:r>
      <w:r w:rsidR="00E8793E" w:rsidRPr="00377133">
        <w:t>9%</w:t>
      </w:r>
    </w:p>
    <w:p w14:paraId="5E4CC17C" w14:textId="77777777" w:rsidR="00916333" w:rsidRPr="00377133" w:rsidRDefault="00916333" w:rsidP="00916333">
      <w:pPr>
        <w:pStyle w:val="ListBullet2"/>
      </w:pPr>
      <w:r w:rsidRPr="00377133">
        <w:t>Twitter 1</w:t>
      </w:r>
      <w:r w:rsidR="00E8793E" w:rsidRPr="00377133">
        <w:t>0%</w:t>
      </w:r>
    </w:p>
    <w:p w14:paraId="41A79481" w14:textId="77777777" w:rsidR="00916333" w:rsidRPr="00377133" w:rsidRDefault="00916333" w:rsidP="00916333">
      <w:pPr>
        <w:pStyle w:val="ListBullet2"/>
      </w:pPr>
      <w:r w:rsidRPr="00377133">
        <w:t xml:space="preserve">Instagram </w:t>
      </w:r>
      <w:r w:rsidR="00E8793E" w:rsidRPr="00377133">
        <w:t>8</w:t>
      </w:r>
      <w:r w:rsidRPr="00377133">
        <w:t>7%</w:t>
      </w:r>
    </w:p>
    <w:p w14:paraId="54F8E643" w14:textId="77777777" w:rsidR="00916333" w:rsidRPr="00377133" w:rsidRDefault="00E8793E" w:rsidP="00916333">
      <w:pPr>
        <w:pStyle w:val="ListBullet2"/>
      </w:pPr>
      <w:r w:rsidRPr="00377133">
        <w:t>LinkedIn</w:t>
      </w:r>
      <w:r w:rsidR="00916333" w:rsidRPr="00377133">
        <w:t xml:space="preserve"> </w:t>
      </w:r>
      <w:r w:rsidRPr="00377133">
        <w:t>35</w:t>
      </w:r>
      <w:r w:rsidR="00916333" w:rsidRPr="00377133">
        <w:t>%</w:t>
      </w:r>
    </w:p>
    <w:p w14:paraId="6BA68A87" w14:textId="77777777" w:rsidR="00DF2E52" w:rsidRDefault="00DF2E52" w:rsidP="000603AB">
      <w:pPr>
        <w:pStyle w:val="ListBullet0"/>
        <w:numPr>
          <w:ilvl w:val="0"/>
          <w:numId w:val="0"/>
        </w:numPr>
      </w:pPr>
      <w:r>
        <w:t>Vision Initiative</w:t>
      </w:r>
    </w:p>
    <w:p w14:paraId="6F1D5659" w14:textId="29A6E8A5" w:rsidR="00DF2E52" w:rsidRDefault="00456E60" w:rsidP="000603AB">
      <w:pPr>
        <w:pStyle w:val="ListBullet0"/>
      </w:pPr>
      <w:r w:rsidRPr="006121B5">
        <w:t>Promotional</w:t>
      </w:r>
      <w:r w:rsidR="00DF2E52">
        <w:t xml:space="preserve"> messages seen more than 2</w:t>
      </w:r>
      <w:r w:rsidR="00212F1D">
        <w:t xml:space="preserve"> </w:t>
      </w:r>
      <w:r w:rsidR="00DF2E52">
        <w:t>million times</w:t>
      </w:r>
    </w:p>
    <w:p w14:paraId="53869788" w14:textId="77777777" w:rsidR="00244D3A" w:rsidRDefault="00DF2E52" w:rsidP="00244D3A">
      <w:pPr>
        <w:pStyle w:val="ListBullet0"/>
      </w:pPr>
      <w:r>
        <w:t xml:space="preserve">Online training completed by </w:t>
      </w:r>
      <w:r w:rsidR="000603AB">
        <w:t>1084 health professionals</w:t>
      </w:r>
      <w:r w:rsidR="00244D3A">
        <w:t>, an increase of over 50% on 2018-19</w:t>
      </w:r>
      <w:bookmarkStart w:id="1" w:name="_Hlk53482102"/>
    </w:p>
    <w:p w14:paraId="6D701857" w14:textId="77777777" w:rsidR="006C46A4" w:rsidRDefault="006C46A4" w:rsidP="00244D3A">
      <w:pPr>
        <w:pStyle w:val="Heading1"/>
      </w:pPr>
      <w:bookmarkStart w:id="2" w:name="_Toc55811213"/>
      <w:r w:rsidRPr="006C46A4">
        <w:t>A message from the Chair and CEO</w:t>
      </w:r>
      <w:bookmarkEnd w:id="2"/>
    </w:p>
    <w:bookmarkEnd w:id="1"/>
    <w:p w14:paraId="0062BCF1" w14:textId="6C8C6340" w:rsidR="00D867D7" w:rsidRDefault="00980E3D" w:rsidP="00980E3D">
      <w:pPr>
        <w:pStyle w:val="BodyText"/>
      </w:pPr>
      <w:r>
        <w:t xml:space="preserve">While 2020 has not been the year any of us were planning for, the organisation continued to </w:t>
      </w:r>
      <w:r w:rsidRPr="006121B5">
        <w:t>strengthen its advocacy</w:t>
      </w:r>
      <w:r>
        <w:t xml:space="preserve"> on behalf of members, both prior to and during the COVID-19 pandemic. </w:t>
      </w:r>
    </w:p>
    <w:p w14:paraId="66F71C6D" w14:textId="77777777" w:rsidR="009855B2" w:rsidRPr="00A233C3" w:rsidRDefault="009855B2" w:rsidP="00A233C3">
      <w:pPr>
        <w:pStyle w:val="BodyText"/>
        <w:rPr>
          <w:b/>
        </w:rPr>
      </w:pPr>
      <w:r w:rsidRPr="00A233C3">
        <w:rPr>
          <w:b/>
        </w:rPr>
        <w:t>Policy and advocacy</w:t>
      </w:r>
    </w:p>
    <w:p w14:paraId="310A6841" w14:textId="77777777" w:rsidR="009855B2" w:rsidRDefault="00980E3D" w:rsidP="009855B2">
      <w:pPr>
        <w:pStyle w:val="BodyText"/>
      </w:pPr>
      <w:r>
        <w:t>Our members have told us that national policy and advocacy is one of the most important functions we provide, and over the reporting period we</w:t>
      </w:r>
      <w:r w:rsidR="00D867D7">
        <w:t xml:space="preserve"> saw </w:t>
      </w:r>
      <w:r w:rsidR="00A233C3">
        <w:t>good</w:t>
      </w:r>
      <w:r w:rsidR="00D867D7">
        <w:t xml:space="preserve"> progress in our efforts to deepen the sector’s connection with key stakeholders and decision makers in Canberra. </w:t>
      </w:r>
    </w:p>
    <w:p w14:paraId="774E41A1" w14:textId="77777777" w:rsidR="00D867D7" w:rsidRDefault="00980E3D" w:rsidP="009855B2">
      <w:pPr>
        <w:pStyle w:val="BodyText"/>
      </w:pPr>
      <w:r>
        <w:t>We were pleased to meet with</w:t>
      </w:r>
      <w:r w:rsidR="00D867D7">
        <w:t xml:space="preserve"> Prime Minister Scott Morrison</w:t>
      </w:r>
      <w:r>
        <w:t xml:space="preserve"> and a range of his Ministers across portfolios spanning aged care, disability, health, Indigenous Australians and international development over the period, as well as other Parliamentarians. </w:t>
      </w:r>
      <w:r w:rsidR="009613BC">
        <w:t xml:space="preserve">Commitments such as the inclusion of a goal of ending avoidable blindness in Aboriginal and Torres Strait Islander communities by 2025 as part of </w:t>
      </w:r>
      <w:r w:rsidR="009613BC" w:rsidRPr="009613BC">
        <w:rPr>
          <w:i/>
        </w:rPr>
        <w:t>Australia’s National Long Term Health Plan</w:t>
      </w:r>
      <w:r w:rsidR="009613BC">
        <w:t xml:space="preserve"> reflect their understanding and support. </w:t>
      </w:r>
    </w:p>
    <w:p w14:paraId="1038AA4A" w14:textId="17BCB367" w:rsidR="009855B2" w:rsidRDefault="00D867D7" w:rsidP="009855B2">
      <w:pPr>
        <w:pStyle w:val="BodyText"/>
      </w:pPr>
      <w:r>
        <w:t xml:space="preserve">Also in Canberra, </w:t>
      </w:r>
      <w:r w:rsidR="00980E3D">
        <w:t xml:space="preserve">we were pleased to support the Australian launch of the World Health Organisation’s World Report on Vision in partnership with the Fred Hollows Foundation. With both the President and the Chief Executive Officer of the International Agency for the Prevention of Blindness attending, alongside a range of parliamentarians, </w:t>
      </w:r>
      <w:r w:rsidR="009855B2">
        <w:t xml:space="preserve">the event highlighted </w:t>
      </w:r>
      <w:r w:rsidR="00861E36">
        <w:t>both the compelling case for</w:t>
      </w:r>
      <w:r w:rsidR="00B94003">
        <w:t xml:space="preserve"> investing in </w:t>
      </w:r>
      <w:r w:rsidR="00A233C3">
        <w:t>eye and vision care</w:t>
      </w:r>
      <w:r w:rsidR="009613BC">
        <w:t xml:space="preserve"> </w:t>
      </w:r>
      <w:r w:rsidR="009855B2">
        <w:t xml:space="preserve">and </w:t>
      </w:r>
      <w:r w:rsidR="00B94003">
        <w:t>the strong</w:t>
      </w:r>
      <w:r w:rsidR="009613BC">
        <w:t>,</w:t>
      </w:r>
      <w:r w:rsidR="00B94003">
        <w:t xml:space="preserve"> bipartisan support </w:t>
      </w:r>
      <w:r w:rsidR="00456E60" w:rsidRPr="006121B5">
        <w:t>our sector enjoys</w:t>
      </w:r>
      <w:r w:rsidR="009613BC" w:rsidRPr="006121B5">
        <w:t>.</w:t>
      </w:r>
      <w:r w:rsidR="009855B2">
        <w:t xml:space="preserve"> </w:t>
      </w:r>
      <w:r w:rsidR="00733B51" w:rsidRPr="00733B51">
        <w:t xml:space="preserve">We thank our Parliamentary Friends Group for Eye </w:t>
      </w:r>
      <w:r w:rsidR="00733B51" w:rsidRPr="00733B51">
        <w:lastRenderedPageBreak/>
        <w:t xml:space="preserve">Health and Vision Care co-chairs Andrew Laming MP and Meryl Swanson MP for their </w:t>
      </w:r>
      <w:r w:rsidR="00733B51">
        <w:t>invaluable assistance within the halls of Parliament House</w:t>
      </w:r>
      <w:r w:rsidR="00733B51" w:rsidRPr="00733B51">
        <w:t>.</w:t>
      </w:r>
    </w:p>
    <w:p w14:paraId="68E98277" w14:textId="002D4A14" w:rsidR="009613BC" w:rsidRDefault="00B94003" w:rsidP="009855B2">
      <w:pPr>
        <w:pStyle w:val="BodyText"/>
      </w:pPr>
      <w:r>
        <w:t xml:space="preserve">Vision 2020 Australia </w:t>
      </w:r>
      <w:r w:rsidR="009613BC">
        <w:t xml:space="preserve">was appreciative of the continued </w:t>
      </w:r>
      <w:r>
        <w:t xml:space="preserve">financial support provided by both the </w:t>
      </w:r>
      <w:r w:rsidR="00A94898">
        <w:t xml:space="preserve">Federal </w:t>
      </w:r>
      <w:r>
        <w:t xml:space="preserve">and Victorian Governments. </w:t>
      </w:r>
      <w:r w:rsidR="00827A23">
        <w:t xml:space="preserve"> </w:t>
      </w:r>
    </w:p>
    <w:p w14:paraId="613F082A" w14:textId="4CA16C19" w:rsidR="00827A23" w:rsidRDefault="00827A23" w:rsidP="009855B2">
      <w:pPr>
        <w:pStyle w:val="BodyText"/>
      </w:pPr>
      <w:r>
        <w:t xml:space="preserve">In 2019-20, the </w:t>
      </w:r>
      <w:r w:rsidR="00A94898">
        <w:t>Federal</w:t>
      </w:r>
      <w:r>
        <w:t xml:space="preserve"> Government continued to provide funding via the Health Advisory and Peak Bodies program and we were pleased to see the </w:t>
      </w:r>
      <w:r w:rsidR="00A94898">
        <w:t>Federal</w:t>
      </w:r>
      <w:r>
        <w:t xml:space="preserve"> Government commit time</w:t>
      </w:r>
      <w:r w:rsidR="009613BC">
        <w:t>-</w:t>
      </w:r>
      <w:r>
        <w:t xml:space="preserve">limited funds to both a second National Eye Health Survey and implementation of priorities for Aboriginal and Torres Strait Islander eye health and vision. </w:t>
      </w:r>
    </w:p>
    <w:p w14:paraId="4A29138A" w14:textId="77777777" w:rsidR="009855B2" w:rsidRDefault="00B94003" w:rsidP="009855B2">
      <w:pPr>
        <w:pStyle w:val="BodyText"/>
      </w:pPr>
      <w:r>
        <w:t>During the reporting period, Vision 2020 Australia</w:t>
      </w:r>
      <w:r w:rsidR="00827A23">
        <w:t xml:space="preserve"> also welcomed the Victorian Government’s decision to continue funding the Vision Initiative to June 2021. This state</w:t>
      </w:r>
      <w:r w:rsidR="009613BC">
        <w:t>-</w:t>
      </w:r>
      <w:r w:rsidR="00827A23">
        <w:t xml:space="preserve"> based program seeks to reduce avoidable blindness through a combination of practitioner training, community awareness raising and other </w:t>
      </w:r>
      <w:r w:rsidR="009613BC">
        <w:t xml:space="preserve">partnership-based </w:t>
      </w:r>
      <w:r w:rsidR="00827A23">
        <w:t>activities</w:t>
      </w:r>
      <w:r>
        <w:t xml:space="preserve"> and has developed a robust suite of on</w:t>
      </w:r>
      <w:r w:rsidR="009613BC">
        <w:t>-</w:t>
      </w:r>
      <w:r>
        <w:t>line training, resources and other materials to support its work</w:t>
      </w:r>
      <w:r w:rsidR="00827A23">
        <w:t xml:space="preserve">. </w:t>
      </w:r>
    </w:p>
    <w:p w14:paraId="24DF7EA2" w14:textId="77777777" w:rsidR="00D867D7" w:rsidRDefault="009855B2" w:rsidP="009855B2">
      <w:pPr>
        <w:pStyle w:val="BodyText"/>
      </w:pPr>
      <w:r>
        <w:t xml:space="preserve">The start of the reporting year marked an historic date for the blindness and low vision sector, with 1 July 2019 the date on which the Australian Blindness Forum was integrated with Vision 2020 Australia. There has continued to be a strong program of work in this area and </w:t>
      </w:r>
      <w:r w:rsidR="00D867D7">
        <w:t xml:space="preserve">November 2019 saw the inaugural NDIA/Vision 2020 Australia CEO forum which brought together </w:t>
      </w:r>
      <w:r>
        <w:t xml:space="preserve">senior executives from both the NDIA and the Vision 2020 Australia membership for a </w:t>
      </w:r>
      <w:r w:rsidR="00D867D7">
        <w:t>frank and productive exchange of ideas which has paved a positive way forward for increasing effectiveness of the NDIS program for participants.</w:t>
      </w:r>
    </w:p>
    <w:p w14:paraId="2D09DD1A" w14:textId="77777777" w:rsidR="00D867D7" w:rsidRPr="009613BC" w:rsidRDefault="00D867D7" w:rsidP="009613BC">
      <w:pPr>
        <w:pStyle w:val="BodyText"/>
        <w:rPr>
          <w:b/>
        </w:rPr>
      </w:pPr>
      <w:r w:rsidRPr="009613BC">
        <w:rPr>
          <w:b/>
        </w:rPr>
        <w:t>Organisational strength</w:t>
      </w:r>
    </w:p>
    <w:p w14:paraId="6E73F686" w14:textId="77777777" w:rsidR="00D867D7" w:rsidRDefault="009855B2" w:rsidP="00FA7312">
      <w:pPr>
        <w:pStyle w:val="BodyText"/>
      </w:pPr>
      <w:r>
        <w:t>Early in the reporting period, Vision 2020 Australia moved to new premises which provided improved, more cost</w:t>
      </w:r>
      <w:r w:rsidR="009613BC">
        <w:t>-</w:t>
      </w:r>
      <w:r>
        <w:t xml:space="preserve">effective facilities </w:t>
      </w:r>
      <w:r w:rsidR="00827A23">
        <w:t xml:space="preserve">and in March 2020 shifted to a fully remote operating model in response to COVID-19 restrictions. </w:t>
      </w:r>
    </w:p>
    <w:p w14:paraId="71C568D7" w14:textId="77777777" w:rsidR="00D867D7" w:rsidRDefault="00827A23" w:rsidP="00FA7312">
      <w:pPr>
        <w:pStyle w:val="BodyText"/>
      </w:pPr>
      <w:r>
        <w:t xml:space="preserve">We were pleased to achieve another </w:t>
      </w:r>
      <w:r w:rsidR="009855B2">
        <w:t>strong end of year financial result</w:t>
      </w:r>
      <w:r>
        <w:t>, driven by both changes to operating costs and the short</w:t>
      </w:r>
      <w:r w:rsidR="009613BC">
        <w:t>-</w:t>
      </w:r>
      <w:r>
        <w:t>term impacts of COVID-19 on the organisation</w:t>
      </w:r>
      <w:r w:rsidR="000E7C35">
        <w:t>’</w:t>
      </w:r>
      <w:r>
        <w:t>s operati</w:t>
      </w:r>
      <w:r w:rsidR="000E7C35">
        <w:t>ons</w:t>
      </w:r>
      <w:r w:rsidR="009855B2">
        <w:t xml:space="preserve">. This sound financial management and the strong organisational reserves have positioned us well for the </w:t>
      </w:r>
      <w:r w:rsidR="000E7C35">
        <w:t>potentially</w:t>
      </w:r>
      <w:r w:rsidR="009855B2">
        <w:t xml:space="preserve"> challenging environment</w:t>
      </w:r>
      <w:r w:rsidR="000E7C35">
        <w:t xml:space="preserve"> ahead</w:t>
      </w:r>
      <w:r w:rsidR="009855B2">
        <w:t xml:space="preserve">.  </w:t>
      </w:r>
    </w:p>
    <w:p w14:paraId="3D53EB2E" w14:textId="4C7D5AD7" w:rsidR="00D867D7" w:rsidRDefault="00D867D7" w:rsidP="00FA7312">
      <w:pPr>
        <w:pStyle w:val="BodyText"/>
      </w:pPr>
      <w:r>
        <w:t>Across the year, the Vision 2020 Australia Board continue</w:t>
      </w:r>
      <w:r w:rsidR="00A94898">
        <w:t>d</w:t>
      </w:r>
      <w:r>
        <w:t xml:space="preserve"> to be a distinct strength of the organisation, offering guidance, </w:t>
      </w:r>
      <w:r w:rsidR="00827A23">
        <w:t>connections</w:t>
      </w:r>
      <w:r w:rsidR="00CB6166">
        <w:t>,</w:t>
      </w:r>
      <w:r w:rsidR="00827A23">
        <w:t xml:space="preserve"> </w:t>
      </w:r>
      <w:r>
        <w:t xml:space="preserve">experience and support with the </w:t>
      </w:r>
      <w:r w:rsidRPr="006121B5">
        <w:t>u</w:t>
      </w:r>
      <w:r w:rsidR="00CB6166" w:rsidRPr="006121B5">
        <w:t>t</w:t>
      </w:r>
      <w:r w:rsidRPr="006121B5">
        <w:t>most</w:t>
      </w:r>
      <w:r>
        <w:t xml:space="preserve"> levels of sensitivity and trust. </w:t>
      </w:r>
      <w:r w:rsidR="00827A23">
        <w:t>Ms Karen Hayes AM</w:t>
      </w:r>
      <w:r>
        <w:t xml:space="preserve"> </w:t>
      </w:r>
      <w:r w:rsidR="00827A23">
        <w:t xml:space="preserve">and Mr </w:t>
      </w:r>
      <w:r>
        <w:t xml:space="preserve">John Howie </w:t>
      </w:r>
      <w:r w:rsidR="00827A23">
        <w:t xml:space="preserve">retired at the 2019 AGM, at which time Mr </w:t>
      </w:r>
      <w:r>
        <w:t>Dale Cleaver</w:t>
      </w:r>
      <w:r w:rsidR="009613BC">
        <w:t xml:space="preserve"> was reappointed and we welcomed new members</w:t>
      </w:r>
      <w:r>
        <w:t xml:space="preserve"> </w:t>
      </w:r>
      <w:r w:rsidR="00827A23">
        <w:t xml:space="preserve">Ms </w:t>
      </w:r>
      <w:r>
        <w:t xml:space="preserve">Deirdre </w:t>
      </w:r>
      <w:r w:rsidR="000E7C35">
        <w:t xml:space="preserve">(Dee) </w:t>
      </w:r>
      <w:r>
        <w:t xml:space="preserve">Hopkins and </w:t>
      </w:r>
      <w:r w:rsidR="00827A23">
        <w:t xml:space="preserve">Mr </w:t>
      </w:r>
      <w:r>
        <w:t>Tony Starkey.</w:t>
      </w:r>
      <w:r w:rsidR="00827A23">
        <w:t xml:space="preserve"> Mr Justin Mohamed resigned his directorship in late 2019</w:t>
      </w:r>
      <w:r w:rsidR="000E7C35">
        <w:t>, and we also thank him for his contributions</w:t>
      </w:r>
      <w:r w:rsidR="00827A23">
        <w:t xml:space="preserve">. </w:t>
      </w:r>
    </w:p>
    <w:p w14:paraId="57720CEA" w14:textId="77876168" w:rsidR="009613BC" w:rsidRDefault="009B4466" w:rsidP="00FA7312">
      <w:pPr>
        <w:pStyle w:val="BodyText"/>
      </w:pPr>
      <w:r>
        <w:t>O</w:t>
      </w:r>
      <w:r w:rsidR="00D867D7">
        <w:t xml:space="preserve">ur Members </w:t>
      </w:r>
      <w:r>
        <w:t xml:space="preserve">remain </w:t>
      </w:r>
      <w:r w:rsidR="00D867D7">
        <w:t>integral to Vision 2020 Australia’s work</w:t>
      </w:r>
      <w:r w:rsidR="002C46F3">
        <w:t xml:space="preserve"> and in 2020, we commenced a new policy committee cycle with a streamlined operating model</w:t>
      </w:r>
      <w:r w:rsidR="00D867D7">
        <w:t xml:space="preserve">. </w:t>
      </w:r>
    </w:p>
    <w:p w14:paraId="4D66589B" w14:textId="21CB7EA2" w:rsidR="002C46F3" w:rsidRDefault="00827A23" w:rsidP="00FA7312">
      <w:pPr>
        <w:pStyle w:val="BodyText"/>
      </w:pPr>
      <w:r>
        <w:t>We were pleased to welcome back two of our policy committee chairs for a further term (Ms Marion Rivers and Mr John Simpson AM)</w:t>
      </w:r>
      <w:r w:rsidR="002C46F3">
        <w:t xml:space="preserve"> as well as new chairs of our Aboriginal and Torres Strait Islander and Global Committees (Dr Kris Rallah-Baker and Mr Brandon Ah Tong). Our thanks go to Dr Dawn Casey PSM and Mr Gerhard Schlenther for chairing </w:t>
      </w:r>
      <w:r w:rsidR="002C46F3">
        <w:lastRenderedPageBreak/>
        <w:t xml:space="preserve">those two committees </w:t>
      </w:r>
      <w:r w:rsidR="00A94898">
        <w:t>in</w:t>
      </w:r>
      <w:r w:rsidR="002C46F3">
        <w:t xml:space="preserve"> 2019. </w:t>
      </w:r>
      <w:r w:rsidR="000E7C35">
        <w:t>We also thank</w:t>
      </w:r>
      <w:r w:rsidR="00C23019">
        <w:t xml:space="preserve"> the</w:t>
      </w:r>
      <w:r w:rsidR="00A94898">
        <w:t xml:space="preserve"> more than</w:t>
      </w:r>
      <w:r w:rsidR="00C23019">
        <w:t xml:space="preserve"> 70 </w:t>
      </w:r>
      <w:r w:rsidR="00A94898">
        <w:t>representatives</w:t>
      </w:r>
      <w:r w:rsidR="00C23019">
        <w:t xml:space="preserve"> from member organisations who participated on those committees over the reporting year. </w:t>
      </w:r>
    </w:p>
    <w:p w14:paraId="4D876A57" w14:textId="3AC9F4A0" w:rsidR="00D867D7" w:rsidRDefault="00806224" w:rsidP="000A5B34">
      <w:pPr>
        <w:pStyle w:val="BodyText"/>
      </w:pPr>
      <w:r>
        <w:t xml:space="preserve">We also thank the Vision 2020 Australia staff team, for their adaptability, hard work and continued commitment over 2019-20 despite the changing and uncertain times. </w:t>
      </w:r>
    </w:p>
    <w:p w14:paraId="5F0765E4" w14:textId="77777777" w:rsidR="00D867D7" w:rsidRPr="009613BC" w:rsidRDefault="00C23019" w:rsidP="009613BC">
      <w:pPr>
        <w:pStyle w:val="BodyText"/>
        <w:rPr>
          <w:b/>
        </w:rPr>
      </w:pPr>
      <w:r w:rsidRPr="009613BC">
        <w:rPr>
          <w:b/>
        </w:rPr>
        <w:t xml:space="preserve">Looking to the </w:t>
      </w:r>
      <w:r w:rsidR="002C46F3" w:rsidRPr="009613BC">
        <w:rPr>
          <w:b/>
        </w:rPr>
        <w:t>future</w:t>
      </w:r>
    </w:p>
    <w:p w14:paraId="39DCD750" w14:textId="0012B7BC" w:rsidR="002C46F3" w:rsidRDefault="002C46F3" w:rsidP="002C46F3">
      <w:pPr>
        <w:pStyle w:val="BodyText"/>
      </w:pPr>
      <w:r>
        <w:t xml:space="preserve">While the COVID-19 pandemic had a major impact on the eye health and vision sector, the innovation and resilience </w:t>
      </w:r>
      <w:r w:rsidRPr="006121B5">
        <w:t>show</w:t>
      </w:r>
      <w:r w:rsidR="00CB6166" w:rsidRPr="006121B5">
        <w:t>n</w:t>
      </w:r>
      <w:r>
        <w:t xml:space="preserve"> by our member</w:t>
      </w:r>
      <w:r w:rsidR="00806224">
        <w:t>s</w:t>
      </w:r>
      <w:r>
        <w:t xml:space="preserve"> was a testament to </w:t>
      </w:r>
      <w:r w:rsidR="0033238A">
        <w:t>their</w:t>
      </w:r>
      <w:r>
        <w:t xml:space="preserve"> commitment to the people they serve. </w:t>
      </w:r>
    </w:p>
    <w:p w14:paraId="683CD8B9" w14:textId="2CF5C418" w:rsidR="002C46F3" w:rsidRDefault="002C46F3" w:rsidP="002C46F3">
      <w:pPr>
        <w:pStyle w:val="BodyText"/>
      </w:pPr>
      <w:r>
        <w:t xml:space="preserve">Meetings and a survey of members over the March-June period highlighted just how adaptable the sector </w:t>
      </w:r>
      <w:r w:rsidR="009613BC">
        <w:t>was</w:t>
      </w:r>
      <w:r>
        <w:t xml:space="preserve"> and the contribution it </w:t>
      </w:r>
      <w:r w:rsidR="009B4466">
        <w:t>makes</w:t>
      </w:r>
      <w:r>
        <w:t xml:space="preserve"> not just to vision</w:t>
      </w:r>
      <w:r w:rsidR="00A94898">
        <w:t>,</w:t>
      </w:r>
      <w:r>
        <w:t xml:space="preserve"> but to social connection, inclusion and broader containment efforts</w:t>
      </w:r>
      <w:r w:rsidR="00806224">
        <w:t xml:space="preserve">. </w:t>
      </w:r>
    </w:p>
    <w:p w14:paraId="0153280C" w14:textId="77777777" w:rsidR="00806224" w:rsidRDefault="00D867D7" w:rsidP="002C46F3">
      <w:pPr>
        <w:pStyle w:val="BodyText"/>
      </w:pPr>
      <w:r>
        <w:t xml:space="preserve">As the reporting year drew to a close, it was never more evident that collective action will be essential in the new and evolving environment </w:t>
      </w:r>
      <w:r w:rsidR="002C46F3">
        <w:t xml:space="preserve">and the Board of Vision 2020 Australia has committed to a program of activities to both promote the sector’s contributions and position it to thrive.  </w:t>
      </w:r>
    </w:p>
    <w:p w14:paraId="6E340AFB" w14:textId="03387747" w:rsidR="0033238A" w:rsidRDefault="009B4466" w:rsidP="002C46F3">
      <w:pPr>
        <w:pStyle w:val="BodyText"/>
      </w:pPr>
      <w:r>
        <w:t>Vision 2020 Australia</w:t>
      </w:r>
      <w:r w:rsidR="002C46F3">
        <w:t xml:space="preserve"> will continue to listen to and work with our members to ensure that </w:t>
      </w:r>
      <w:r>
        <w:t>the organisation’s</w:t>
      </w:r>
      <w:r w:rsidR="002C46F3">
        <w:t xml:space="preserve"> efforts best align to member priorities and our shared purpose.  </w:t>
      </w:r>
    </w:p>
    <w:p w14:paraId="64AF1CD8" w14:textId="7D54CFE9" w:rsidR="00D867D7" w:rsidRDefault="00D867D7" w:rsidP="000A5B34">
      <w:pPr>
        <w:pStyle w:val="BodyText"/>
      </w:pPr>
      <w:r>
        <w:t xml:space="preserve">In the meantime, we </w:t>
      </w:r>
      <w:r w:rsidR="002C46F3">
        <w:t xml:space="preserve">thank all our members and supporters for their contributions </w:t>
      </w:r>
      <w:r w:rsidR="0033238A">
        <w:t xml:space="preserve">to our work, our sector and our shared </w:t>
      </w:r>
      <w:r w:rsidR="009613BC">
        <w:t>mission.</w:t>
      </w:r>
      <w:r w:rsidR="0033238A">
        <w:t xml:space="preserve"> </w:t>
      </w:r>
    </w:p>
    <w:p w14:paraId="39B91262" w14:textId="153ED793" w:rsidR="003712CA" w:rsidRDefault="003712CA" w:rsidP="000A5B34">
      <w:pPr>
        <w:pStyle w:val="BodyText"/>
      </w:pPr>
      <w:r w:rsidRPr="006121B5">
        <w:t>We would like to make special mention of The Brien Holden Foundation, The Fred Hollows Foundation, Novartis</w:t>
      </w:r>
      <w:r w:rsidR="009B4466">
        <w:t xml:space="preserve"> Pharmaceuticals Australia/NZ</w:t>
      </w:r>
      <w:r w:rsidRPr="006121B5">
        <w:t>, RANZCO, and Optometry Australia whose significant financial support over 2019-20 allowed us to make substantial gains.</w:t>
      </w:r>
    </w:p>
    <w:p w14:paraId="2CF26762" w14:textId="77777777" w:rsidR="006C46A4" w:rsidRDefault="006C46A4" w:rsidP="006C46A4">
      <w:r w:rsidRPr="006C46A4">
        <w:t>The Hon Amanda Vanstone</w:t>
      </w:r>
      <w:r w:rsidR="009855B2">
        <w:t xml:space="preserve"> AO</w:t>
      </w:r>
      <w:r w:rsidRPr="006C46A4">
        <w:t>, Chair</w:t>
      </w:r>
      <w:r w:rsidR="00731E14">
        <w:t xml:space="preserve"> </w:t>
      </w:r>
    </w:p>
    <w:p w14:paraId="1F6B976C" w14:textId="59721724" w:rsidR="00FA7312" w:rsidRDefault="006C46A4" w:rsidP="006C46A4">
      <w:r w:rsidRPr="006C46A4">
        <w:t>Judith Abbott, Chief Executive Officer</w:t>
      </w:r>
    </w:p>
    <w:p w14:paraId="507F8D4E" w14:textId="77777777" w:rsidR="00FA7312" w:rsidRPr="009613BC" w:rsidRDefault="00FA7312" w:rsidP="00AD3D52">
      <w:pPr>
        <w:pStyle w:val="Heading2"/>
      </w:pPr>
      <w:bookmarkStart w:id="3" w:name="_Toc55811214"/>
      <w:r w:rsidRPr="009613BC">
        <w:t>COVID-19 – impacts and opportunities</w:t>
      </w:r>
      <w:bookmarkEnd w:id="3"/>
    </w:p>
    <w:p w14:paraId="485CCA4C" w14:textId="0C29DB62" w:rsidR="00FA7312" w:rsidRPr="009613BC" w:rsidRDefault="00FA7312" w:rsidP="00FA7312">
      <w:pPr>
        <w:pStyle w:val="BodyText"/>
      </w:pPr>
      <w:r w:rsidRPr="009613BC">
        <w:t xml:space="preserve">The COVID-19 pandemic led to major reductions in eye sector activity for a period of months as restrictions on elective surgery and </w:t>
      </w:r>
      <w:r w:rsidR="00CB6166" w:rsidRPr="0038076B">
        <w:t>other no</w:t>
      </w:r>
      <w:r w:rsidRPr="0038076B">
        <w:t>n</w:t>
      </w:r>
      <w:r w:rsidR="00CB6166" w:rsidRPr="0038076B">
        <w:t>-essential services</w:t>
      </w:r>
      <w:r w:rsidRPr="0038076B">
        <w:t xml:space="preserve"> took</w:t>
      </w:r>
      <w:r w:rsidRPr="009613BC">
        <w:t xml:space="preserve"> effect. Preventive activities were paused and </w:t>
      </w:r>
      <w:r w:rsidR="00C23019" w:rsidRPr="009613BC">
        <w:t>international programs were either suspended or pivoted to supporting in country containment efforts.</w:t>
      </w:r>
    </w:p>
    <w:p w14:paraId="2AC991BD" w14:textId="77777777" w:rsidR="009166E5" w:rsidRPr="00377133" w:rsidRDefault="009166E5" w:rsidP="009613BC">
      <w:pPr>
        <w:pStyle w:val="BodyText"/>
        <w:rPr>
          <w:b/>
          <w:bCs/>
        </w:rPr>
      </w:pPr>
      <w:r w:rsidRPr="00377133">
        <w:rPr>
          <w:b/>
          <w:bCs/>
        </w:rPr>
        <w:t>Member discussions</w:t>
      </w:r>
    </w:p>
    <w:p w14:paraId="11E8C81E" w14:textId="39EB18A8" w:rsidR="009166E5" w:rsidRPr="009613BC" w:rsidRDefault="009166E5" w:rsidP="009166E5">
      <w:pPr>
        <w:pStyle w:val="BodyText"/>
      </w:pPr>
      <w:r w:rsidRPr="009613BC">
        <w:t xml:space="preserve">Vision 2020 Australia convened meetings of all its policy committees to discuss </w:t>
      </w:r>
      <w:r w:rsidR="00A94898">
        <w:t>COVID</w:t>
      </w:r>
      <w:r w:rsidRPr="009613BC">
        <w:t>-19 related impacts and identify potential priorities for cross sector focus. Key themes included recognition that:</w:t>
      </w:r>
    </w:p>
    <w:p w14:paraId="2A51F32D" w14:textId="2E552579" w:rsidR="008F6AE1" w:rsidRPr="009613BC" w:rsidRDefault="008F6AE1" w:rsidP="008F6AE1">
      <w:pPr>
        <w:pStyle w:val="BodyText"/>
        <w:numPr>
          <w:ilvl w:val="0"/>
          <w:numId w:val="38"/>
        </w:numPr>
      </w:pPr>
      <w:r w:rsidRPr="009613BC">
        <w:t>Pauses to preventive activities and non-essential</w:t>
      </w:r>
      <w:r w:rsidR="00A94898">
        <w:t xml:space="preserve"> </w:t>
      </w:r>
      <w:r w:rsidRPr="009613BC">
        <w:t>eyecare as well as consumer reluctance to seek care during the pandemic would drive significant backlogs for care and likely increase the prevalence of more advanced eye disease and vision loss</w:t>
      </w:r>
      <w:r w:rsidR="009613BC">
        <w:t>,</w:t>
      </w:r>
      <w:r w:rsidRPr="009613BC">
        <w:t xml:space="preserve"> post pandemic. These impacts were recognised as being particularly challenging in Aboriginal and Torres Strait Islander and other communities impacted by disruptions to regional travel and access.</w:t>
      </w:r>
    </w:p>
    <w:p w14:paraId="24EADBBE" w14:textId="77777777" w:rsidR="009166E5" w:rsidRPr="009613BC" w:rsidRDefault="008F6AE1" w:rsidP="008F6AE1">
      <w:pPr>
        <w:pStyle w:val="BodyText"/>
        <w:numPr>
          <w:ilvl w:val="0"/>
          <w:numId w:val="38"/>
        </w:numPr>
      </w:pPr>
      <w:r w:rsidRPr="009613BC">
        <w:lastRenderedPageBreak/>
        <w:t xml:space="preserve">The sector </w:t>
      </w:r>
      <w:r w:rsidR="009166E5" w:rsidRPr="009613BC">
        <w:t>had readily adapted and that some of those adaptations had benefits that members were keen to retain beyond the pandemic period, such as increase funding and program flexibility</w:t>
      </w:r>
      <w:r w:rsidR="009613BC">
        <w:t>.</w:t>
      </w:r>
    </w:p>
    <w:p w14:paraId="60FCCC0F" w14:textId="77777777" w:rsidR="009166E5" w:rsidRPr="009613BC" w:rsidRDefault="009166E5" w:rsidP="008F6AE1">
      <w:pPr>
        <w:pStyle w:val="BodyText"/>
        <w:numPr>
          <w:ilvl w:val="0"/>
          <w:numId w:val="38"/>
        </w:numPr>
      </w:pPr>
      <w:r w:rsidRPr="009613BC">
        <w:t>Organisations involved in international eye health efforts had demonstrated the strength of their contribution and networks in the way they had pivoted their in</w:t>
      </w:r>
      <w:r w:rsidR="009613BC">
        <w:t>-</w:t>
      </w:r>
      <w:r w:rsidRPr="009613BC">
        <w:t xml:space="preserve"> country efforts, but it would be important to ensure they could pivot back to their core purpose in the future</w:t>
      </w:r>
      <w:r w:rsidR="009613BC">
        <w:t>.</w:t>
      </w:r>
    </w:p>
    <w:p w14:paraId="5D2D3297" w14:textId="77777777" w:rsidR="009166E5" w:rsidRPr="009613BC" w:rsidRDefault="009166E5" w:rsidP="008F6AE1">
      <w:pPr>
        <w:pStyle w:val="BodyText"/>
        <w:numPr>
          <w:ilvl w:val="0"/>
          <w:numId w:val="38"/>
        </w:numPr>
      </w:pPr>
      <w:r w:rsidRPr="009613BC">
        <w:t>The activities of blindness and low vision member organisations in supporting people to set up and utilise technology to participate in teleservice models as well as the ongoing contact maintained with clients throughout the pandemic demonstrated the broader contribution the sector made to social inclusion and participation</w:t>
      </w:r>
      <w:r w:rsidR="009613BC">
        <w:t>.</w:t>
      </w:r>
    </w:p>
    <w:p w14:paraId="29FAAE36" w14:textId="77777777" w:rsidR="009166E5" w:rsidRPr="00377133" w:rsidRDefault="009166E5" w:rsidP="009613BC">
      <w:pPr>
        <w:pStyle w:val="BodyText"/>
        <w:rPr>
          <w:b/>
          <w:bCs/>
        </w:rPr>
      </w:pPr>
      <w:r w:rsidRPr="00377133">
        <w:rPr>
          <w:b/>
          <w:bCs/>
        </w:rPr>
        <w:t>Survey of members</w:t>
      </w:r>
    </w:p>
    <w:p w14:paraId="10FA21EA" w14:textId="77777777" w:rsidR="009166E5" w:rsidRPr="009613BC" w:rsidRDefault="009166E5" w:rsidP="00FA7312">
      <w:pPr>
        <w:pStyle w:val="BodyText"/>
      </w:pPr>
      <w:r w:rsidRPr="009613BC">
        <w:t xml:space="preserve">A survey of member CEOs/executive representatives was conducted in April 2020 to gauge the cross sector impacts of the pandemic. </w:t>
      </w:r>
    </w:p>
    <w:p w14:paraId="66F3CEBE" w14:textId="77777777" w:rsidR="00C23019" w:rsidRPr="009613BC" w:rsidRDefault="00C23019" w:rsidP="00FA7312">
      <w:pPr>
        <w:pStyle w:val="BodyText"/>
      </w:pPr>
      <w:r w:rsidRPr="009613BC">
        <w:t xml:space="preserve">While some </w:t>
      </w:r>
      <w:r w:rsidR="009166E5" w:rsidRPr="009613BC">
        <w:t>responding organisations</w:t>
      </w:r>
      <w:r w:rsidRPr="009613BC">
        <w:t xml:space="preserve"> indicated the pandemic had seen an increase in demand for their services, the majority reported no change or a moderate reduction in demand.</w:t>
      </w:r>
    </w:p>
    <w:p w14:paraId="324F4CD4" w14:textId="77777777" w:rsidR="00C23019" w:rsidRPr="009613BC" w:rsidRDefault="00C23019" w:rsidP="00FA7312">
      <w:pPr>
        <w:pStyle w:val="BodyText"/>
      </w:pPr>
      <w:r w:rsidRPr="009613BC">
        <w:t xml:space="preserve">Around 80% of respondents reported establishment and/or expansion of remote working and/or teleservice models, with the majority reporting either redeployment and/or reductions in staffing. </w:t>
      </w:r>
    </w:p>
    <w:p w14:paraId="274339E2" w14:textId="77777777" w:rsidR="00C23019" w:rsidRPr="009613BC" w:rsidRDefault="009166E5" w:rsidP="00FA7312">
      <w:pPr>
        <w:pStyle w:val="BodyText"/>
      </w:pPr>
      <w:r w:rsidRPr="009613BC">
        <w:t>The</w:t>
      </w:r>
      <w:r w:rsidR="00C23019" w:rsidRPr="009613BC">
        <w:t xml:space="preserve"> majority of members anticipate</w:t>
      </w:r>
      <w:r w:rsidRPr="009613BC">
        <w:t>d</w:t>
      </w:r>
      <w:r w:rsidR="00C23019" w:rsidRPr="009613BC">
        <w:t xml:space="preserve"> some modest reduction in overall revenue for </w:t>
      </w:r>
      <w:r w:rsidRPr="009613BC">
        <w:t xml:space="preserve">2019-20 and 2020-21, with a small number anticipating that the impacts of the pandemic may be more significant in the 2020-21 financial year. </w:t>
      </w:r>
    </w:p>
    <w:p w14:paraId="591056E9" w14:textId="77777777" w:rsidR="00FA7312" w:rsidRPr="00377133" w:rsidRDefault="009166E5" w:rsidP="009613BC">
      <w:pPr>
        <w:pStyle w:val="BodyText"/>
        <w:rPr>
          <w:b/>
          <w:bCs/>
        </w:rPr>
      </w:pPr>
      <w:r w:rsidRPr="00377133">
        <w:rPr>
          <w:b/>
          <w:bCs/>
        </w:rPr>
        <w:t>Sector support</w:t>
      </w:r>
    </w:p>
    <w:p w14:paraId="62E3113E" w14:textId="77777777" w:rsidR="009166E5" w:rsidRDefault="009166E5" w:rsidP="009166E5">
      <w:pPr>
        <w:pStyle w:val="BodyText"/>
      </w:pPr>
      <w:r>
        <w:t>The Board of Vision 2020 Australia endorsed a package of activities to support the sector during the COVID-19 pandemic and recovery periods, including:</w:t>
      </w:r>
    </w:p>
    <w:p w14:paraId="3C19673E" w14:textId="25EAB5B3" w:rsidR="009166E5" w:rsidRDefault="009B4466" w:rsidP="008F6AE1">
      <w:pPr>
        <w:pStyle w:val="BodyText"/>
        <w:numPr>
          <w:ilvl w:val="0"/>
          <w:numId w:val="37"/>
        </w:numPr>
      </w:pPr>
      <w:r>
        <w:t xml:space="preserve">Freezing </w:t>
      </w:r>
      <w:r w:rsidR="009166E5">
        <w:t>2020-21 membership fees and offer the option of membership fee relief for organisations experiencing significant COVID-19 hardship</w:t>
      </w:r>
    </w:p>
    <w:p w14:paraId="359A88B2" w14:textId="19C136BE" w:rsidR="009166E5" w:rsidRDefault="009166E5" w:rsidP="008F6AE1">
      <w:pPr>
        <w:pStyle w:val="BodyText"/>
        <w:numPr>
          <w:ilvl w:val="0"/>
          <w:numId w:val="37"/>
        </w:numPr>
      </w:pPr>
      <w:r>
        <w:t>Document</w:t>
      </w:r>
      <w:r w:rsidR="00A94898">
        <w:t>ing</w:t>
      </w:r>
      <w:r>
        <w:t xml:space="preserve"> and promot</w:t>
      </w:r>
      <w:r w:rsidR="00A94898">
        <w:t>ing</w:t>
      </w:r>
      <w:r>
        <w:t xml:space="preserve"> </w:t>
      </w:r>
      <w:r w:rsidR="008F6AE1">
        <w:t>the sector’s innovation and broader contributions during the pandemic</w:t>
      </w:r>
    </w:p>
    <w:p w14:paraId="047ADFF9" w14:textId="6693CA30" w:rsidR="008F6AE1" w:rsidRDefault="008F6AE1" w:rsidP="008F6AE1">
      <w:pPr>
        <w:pStyle w:val="BodyText"/>
        <w:numPr>
          <w:ilvl w:val="0"/>
          <w:numId w:val="37"/>
        </w:numPr>
      </w:pPr>
      <w:r>
        <w:t>Progress</w:t>
      </w:r>
      <w:r w:rsidR="00A94898">
        <w:t>ing</w:t>
      </w:r>
      <w:r>
        <w:t xml:space="preserve"> advocacy to retain service and funding flexibility in areas such as aged care and disability, given the benefits these have provided both service users and providers</w:t>
      </w:r>
    </w:p>
    <w:p w14:paraId="745055B5" w14:textId="3CD1EDF5" w:rsidR="00FA7312" w:rsidRDefault="008F6AE1" w:rsidP="006C46A4">
      <w:pPr>
        <w:pStyle w:val="BodyText"/>
        <w:numPr>
          <w:ilvl w:val="0"/>
          <w:numId w:val="37"/>
        </w:numPr>
      </w:pPr>
      <w:r w:rsidRPr="0038076B">
        <w:t>Strengthen</w:t>
      </w:r>
      <w:r w:rsidR="00A94898" w:rsidRPr="0038076B">
        <w:t>ing</w:t>
      </w:r>
      <w:r w:rsidRPr="0038076B">
        <w:t xml:space="preserve"> the evidence base regarding</w:t>
      </w:r>
      <w:r>
        <w:t xml:space="preserve"> the sector’s contributions to Australian society and its economy. </w:t>
      </w:r>
    </w:p>
    <w:p w14:paraId="48F4E814" w14:textId="77777777" w:rsidR="006C46A4" w:rsidRDefault="006C46A4" w:rsidP="006C46A4">
      <w:pPr>
        <w:pStyle w:val="Heading1"/>
      </w:pPr>
      <w:bookmarkStart w:id="4" w:name="_Toc55811215"/>
      <w:r>
        <w:t>Board of Directors</w:t>
      </w:r>
      <w:bookmarkEnd w:id="4"/>
    </w:p>
    <w:p w14:paraId="767833AF" w14:textId="77777777" w:rsidR="003E5F25" w:rsidRDefault="003E5F25" w:rsidP="003E5F25">
      <w:pPr>
        <w:pStyle w:val="ListBullet0"/>
      </w:pPr>
      <w:r>
        <w:t xml:space="preserve">The Hon Amanda Vanstone </w:t>
      </w:r>
      <w:r w:rsidR="009855B2">
        <w:t>AO</w:t>
      </w:r>
      <w:r>
        <w:tab/>
      </w:r>
    </w:p>
    <w:p w14:paraId="7C63BA67" w14:textId="77777777" w:rsidR="003E5F25" w:rsidRDefault="003E5F25" w:rsidP="003E5F25">
      <w:pPr>
        <w:pStyle w:val="ListBullet2"/>
      </w:pPr>
      <w:r>
        <w:t>Chair</w:t>
      </w:r>
    </w:p>
    <w:p w14:paraId="18F30F1C" w14:textId="77777777" w:rsidR="003E5F25" w:rsidRDefault="003E5F25" w:rsidP="003E5F25">
      <w:pPr>
        <w:pStyle w:val="ListBullet0"/>
      </w:pPr>
      <w:r>
        <w:lastRenderedPageBreak/>
        <w:t>Dr David Andrews</w:t>
      </w:r>
    </w:p>
    <w:p w14:paraId="3F976B3B" w14:textId="77777777" w:rsidR="003E5F25" w:rsidRDefault="003E5F25" w:rsidP="003E5F25">
      <w:pPr>
        <w:pStyle w:val="ListBullet2"/>
      </w:pPr>
      <w:r>
        <w:t>Chair, Audit and Finance Standing Committee. Member, Corporate and Governance Standing Committee.</w:t>
      </w:r>
    </w:p>
    <w:p w14:paraId="2EF989E8" w14:textId="4D9CE927" w:rsidR="003E5F25" w:rsidRDefault="003E5F25" w:rsidP="003E5F25">
      <w:pPr>
        <w:pStyle w:val="ListBullet0"/>
      </w:pPr>
      <w:r>
        <w:t>Ms Ja</w:t>
      </w:r>
      <w:r w:rsidR="00CB6166">
        <w:t>ki</w:t>
      </w:r>
      <w:r>
        <w:t xml:space="preserve"> Adams-Barton</w:t>
      </w:r>
    </w:p>
    <w:p w14:paraId="362C4A18" w14:textId="77777777" w:rsidR="003E5F25" w:rsidRDefault="003E5F25" w:rsidP="003E5F25">
      <w:pPr>
        <w:pStyle w:val="ListBullet2"/>
      </w:pPr>
      <w:r>
        <w:t>Member, Corporate and Governance Standing Committee</w:t>
      </w:r>
    </w:p>
    <w:p w14:paraId="5C235921" w14:textId="77777777" w:rsidR="003E5F25" w:rsidRDefault="003E5F25" w:rsidP="003E5F25">
      <w:pPr>
        <w:pStyle w:val="ListBullet0"/>
      </w:pPr>
      <w:r>
        <w:t>Mr Dale Cleaver</w:t>
      </w:r>
      <w:r>
        <w:tab/>
      </w:r>
    </w:p>
    <w:p w14:paraId="531F1BBB" w14:textId="77777777" w:rsidR="003E5F25" w:rsidRDefault="003E5F25" w:rsidP="003E5F25">
      <w:pPr>
        <w:pStyle w:val="ListBullet2"/>
      </w:pPr>
      <w:r>
        <w:t>Member, Corporate and Governance Standing Committee</w:t>
      </w:r>
    </w:p>
    <w:p w14:paraId="6B77BF7B" w14:textId="77777777" w:rsidR="003E5F25" w:rsidRDefault="003E5F25" w:rsidP="003E5F25">
      <w:pPr>
        <w:pStyle w:val="ListBullet0"/>
      </w:pPr>
      <w:r>
        <w:t>Dr Jessica Gallagher</w:t>
      </w:r>
    </w:p>
    <w:p w14:paraId="6BF9B6C2" w14:textId="77777777" w:rsidR="003E5F25" w:rsidRDefault="003E5F25" w:rsidP="003E5F25">
      <w:pPr>
        <w:pStyle w:val="ListBullet2"/>
      </w:pPr>
      <w:r>
        <w:t>Member, Audit and Finance Standing Committee</w:t>
      </w:r>
    </w:p>
    <w:p w14:paraId="65E53207" w14:textId="77777777" w:rsidR="003E5F25" w:rsidRDefault="003E5F25" w:rsidP="003E5F25">
      <w:pPr>
        <w:pStyle w:val="ListBullet0"/>
      </w:pPr>
      <w:r>
        <w:t>Mr Andrew Harris</w:t>
      </w:r>
    </w:p>
    <w:p w14:paraId="24BD12A2" w14:textId="66640A62" w:rsidR="003E5F25" w:rsidRDefault="003E5F25" w:rsidP="003E5F25">
      <w:pPr>
        <w:pStyle w:val="ListBullet2"/>
      </w:pPr>
      <w:r>
        <w:t>Member, Audit and Finance Standing Committee</w:t>
      </w:r>
    </w:p>
    <w:p w14:paraId="26EF3748" w14:textId="1AB71AF2" w:rsidR="00E30FDE" w:rsidRDefault="00E30FDE" w:rsidP="00E30FDE">
      <w:pPr>
        <w:pStyle w:val="ListBullet0"/>
      </w:pPr>
      <w:bookmarkStart w:id="5" w:name="_Hlk54182094"/>
      <w:r>
        <w:t>Ms Karen Hayes</w:t>
      </w:r>
    </w:p>
    <w:p w14:paraId="50BB3986" w14:textId="77777777" w:rsidR="00CB6166" w:rsidRPr="0038076B" w:rsidRDefault="00CB6166" w:rsidP="00CB6166">
      <w:pPr>
        <w:pStyle w:val="ListBullet2"/>
      </w:pPr>
      <w:r w:rsidRPr="0038076B">
        <w:t>Member, Corporate and Governance Standing Committee</w:t>
      </w:r>
    </w:p>
    <w:p w14:paraId="50F946D8" w14:textId="6B19BBA0" w:rsidR="00E30FDE" w:rsidRPr="0038076B" w:rsidRDefault="00E30FDE" w:rsidP="00E30FDE">
      <w:pPr>
        <w:pStyle w:val="ListBullet2"/>
      </w:pPr>
      <w:r w:rsidRPr="0038076B">
        <w:t xml:space="preserve">Resigned </w:t>
      </w:r>
      <w:r w:rsidR="003F6BD9" w:rsidRPr="0038076B">
        <w:t>13 November 2019</w:t>
      </w:r>
    </w:p>
    <w:bookmarkEnd w:id="5"/>
    <w:p w14:paraId="04808D66" w14:textId="33D5545F" w:rsidR="003E5F25" w:rsidRPr="0038076B" w:rsidRDefault="003E5F25" w:rsidP="00E30FDE">
      <w:pPr>
        <w:pStyle w:val="ListBullet0"/>
      </w:pPr>
      <w:r w:rsidRPr="0038076B">
        <w:t xml:space="preserve">Ms </w:t>
      </w:r>
      <w:r w:rsidR="000B7E4E">
        <w:t>Dee</w:t>
      </w:r>
      <w:r w:rsidRPr="0038076B">
        <w:t xml:space="preserve"> Hopkins</w:t>
      </w:r>
    </w:p>
    <w:p w14:paraId="52BD2C8A" w14:textId="4D32AD35" w:rsidR="003E5F25" w:rsidRPr="0038076B" w:rsidRDefault="003E5F25" w:rsidP="003E5F25">
      <w:pPr>
        <w:pStyle w:val="ListBullet2"/>
      </w:pPr>
      <w:r w:rsidRPr="0038076B">
        <w:t>Member, Corporate and Governance Standing Committee</w:t>
      </w:r>
    </w:p>
    <w:p w14:paraId="414E3F96" w14:textId="6BFEBAEB" w:rsidR="00E30FDE" w:rsidRPr="0038076B" w:rsidRDefault="00E30FDE" w:rsidP="00E30FDE">
      <w:pPr>
        <w:pStyle w:val="ListBullet0"/>
      </w:pPr>
      <w:bookmarkStart w:id="6" w:name="_Hlk54182103"/>
      <w:r w:rsidRPr="0038076B">
        <w:t xml:space="preserve">Mr John Howie </w:t>
      </w:r>
    </w:p>
    <w:p w14:paraId="0352BCBD" w14:textId="4FCA79E6" w:rsidR="00CB6166" w:rsidRPr="0038076B" w:rsidRDefault="00CB6166" w:rsidP="00CB6166">
      <w:pPr>
        <w:pStyle w:val="ListBullet2"/>
      </w:pPr>
      <w:r w:rsidRPr="0038076B">
        <w:t>Chair, Corporate and Governance Standing Committee until 13 November 2019</w:t>
      </w:r>
    </w:p>
    <w:p w14:paraId="139528C4" w14:textId="77777777" w:rsidR="003F6BD9" w:rsidRPr="0038076B" w:rsidRDefault="003F6BD9" w:rsidP="003F6BD9">
      <w:pPr>
        <w:pStyle w:val="ListBullet2"/>
      </w:pPr>
      <w:r w:rsidRPr="0038076B">
        <w:t>Resigned 13 November 2019</w:t>
      </w:r>
    </w:p>
    <w:bookmarkEnd w:id="6"/>
    <w:p w14:paraId="3E628399" w14:textId="77777777" w:rsidR="003E5F25" w:rsidRPr="0038076B" w:rsidRDefault="003E5F25" w:rsidP="003E5F25">
      <w:pPr>
        <w:pStyle w:val="ListBullet0"/>
      </w:pPr>
      <w:r w:rsidRPr="0038076B">
        <w:t>Ms Megan McAlpine</w:t>
      </w:r>
    </w:p>
    <w:p w14:paraId="645F59C6" w14:textId="14CDF8DD" w:rsidR="003E5F25" w:rsidRPr="0038076B" w:rsidRDefault="003E5F25" w:rsidP="003E5F25">
      <w:pPr>
        <w:pStyle w:val="ListBullet2"/>
      </w:pPr>
      <w:r w:rsidRPr="0038076B">
        <w:t>Chair, Corporate and Governance Standing Committee</w:t>
      </w:r>
      <w:r w:rsidR="00CB6166" w:rsidRPr="0038076B">
        <w:t xml:space="preserve"> from 13 November 2019</w:t>
      </w:r>
    </w:p>
    <w:p w14:paraId="6AE6F734" w14:textId="77777777" w:rsidR="00E30FDE" w:rsidRDefault="00E30FDE" w:rsidP="00E30FDE">
      <w:pPr>
        <w:pStyle w:val="ListBullet0"/>
      </w:pPr>
      <w:bookmarkStart w:id="7" w:name="_Hlk54182111"/>
      <w:r>
        <w:t>Mr Justin Mohamed</w:t>
      </w:r>
    </w:p>
    <w:p w14:paraId="62B7A782" w14:textId="3F30BEF0" w:rsidR="003F6BD9" w:rsidRPr="003F6BD9" w:rsidRDefault="003F6BD9" w:rsidP="003F6BD9">
      <w:pPr>
        <w:pStyle w:val="ListBullet2"/>
      </w:pPr>
      <w:r w:rsidRPr="003F6BD9">
        <w:t xml:space="preserve">Resigned </w:t>
      </w:r>
      <w:r>
        <w:t>25</w:t>
      </w:r>
      <w:r w:rsidRPr="003F6BD9">
        <w:t xml:space="preserve"> November 2019</w:t>
      </w:r>
    </w:p>
    <w:bookmarkEnd w:id="7"/>
    <w:p w14:paraId="3903EEED" w14:textId="77777777" w:rsidR="003E5F25" w:rsidRDefault="003E5F25" w:rsidP="003E5F25">
      <w:pPr>
        <w:pStyle w:val="ListBullet0"/>
      </w:pPr>
      <w:r>
        <w:t>Ms Maureen O'Keefe</w:t>
      </w:r>
    </w:p>
    <w:p w14:paraId="66F1C673" w14:textId="77777777" w:rsidR="003E5F25" w:rsidRDefault="003E5F25" w:rsidP="003E5F25">
      <w:pPr>
        <w:pStyle w:val="ListBullet2"/>
      </w:pPr>
      <w:r>
        <w:t>Deputy Chair. Member, Corporate and Governance Standing Committee</w:t>
      </w:r>
    </w:p>
    <w:p w14:paraId="64570723" w14:textId="77777777" w:rsidR="003E5F25" w:rsidRDefault="003E5F25" w:rsidP="003E5F25">
      <w:pPr>
        <w:pStyle w:val="ListBullet0"/>
      </w:pPr>
      <w:r>
        <w:t>Mr Tony Starkey</w:t>
      </w:r>
    </w:p>
    <w:p w14:paraId="79B9AFFD" w14:textId="77777777" w:rsidR="003E5F25" w:rsidRPr="003E5F25" w:rsidRDefault="003E5F25" w:rsidP="003E5F25">
      <w:pPr>
        <w:pStyle w:val="ListBullet2"/>
      </w:pPr>
      <w:r>
        <w:t>Member, Audit and Finance Standing Committee</w:t>
      </w:r>
      <w:r w:rsidR="009855B2">
        <w:t>.</w:t>
      </w:r>
      <w:r>
        <w:t xml:space="preserve"> Member, Corporate and Governance Standing Committee</w:t>
      </w:r>
    </w:p>
    <w:p w14:paraId="63A17ACA" w14:textId="7938D63B" w:rsidR="006C46A4" w:rsidRDefault="0066142A" w:rsidP="0066142A">
      <w:pPr>
        <w:pStyle w:val="Heading1"/>
      </w:pPr>
      <w:bookmarkStart w:id="8" w:name="_Toc55811216"/>
      <w:r>
        <w:t>About us</w:t>
      </w:r>
      <w:bookmarkEnd w:id="8"/>
    </w:p>
    <w:p w14:paraId="44F07737" w14:textId="77777777" w:rsidR="006C0D40" w:rsidRDefault="006C0D40" w:rsidP="006C0D40">
      <w:r>
        <w:t>Our vision is the elimination of avoidable blindness and vision loss and the full participation of people who are blind or vision impaired in the community.</w:t>
      </w:r>
    </w:p>
    <w:p w14:paraId="581A5F08" w14:textId="77777777" w:rsidR="006C0D40" w:rsidRDefault="006C0D40" w:rsidP="006C0D40"/>
    <w:p w14:paraId="06BC9EE2" w14:textId="77777777" w:rsidR="006C0D40" w:rsidRDefault="006C0D40" w:rsidP="006C0D40">
      <w:r>
        <w:t xml:space="preserve">Vision 2020 Australia is the national peak body working in partnership to prevent avoidable blindness and improve vision care in Australia and our region. We represent around 50 member organisations involved in local and global eye health and vision care, health </w:t>
      </w:r>
      <w:r>
        <w:lastRenderedPageBreak/>
        <w:t>promotion, low vision support, vision rehabilitation, eye research, professional assistance and community support.</w:t>
      </w:r>
    </w:p>
    <w:p w14:paraId="0D2809F0" w14:textId="77777777" w:rsidR="006C0D40" w:rsidRDefault="006C0D40" w:rsidP="006C0D40"/>
    <w:p w14:paraId="5411FAC0" w14:textId="77777777" w:rsidR="006C0D40" w:rsidRDefault="006C0D40" w:rsidP="006C0D40">
      <w:r>
        <w:t>Four foundations underpin our approach:</w:t>
      </w:r>
    </w:p>
    <w:p w14:paraId="50CD8B4A" w14:textId="77777777" w:rsidR="006C0D40" w:rsidRDefault="006C0D40" w:rsidP="00806224">
      <w:pPr>
        <w:pStyle w:val="ListBullet0"/>
        <w:numPr>
          <w:ilvl w:val="0"/>
          <w:numId w:val="0"/>
        </w:numPr>
        <w:ind w:left="425"/>
      </w:pPr>
      <w:r>
        <w:t>Advocacy</w:t>
      </w:r>
      <w:r w:rsidR="008F6AE1">
        <w:t xml:space="preserve"> - </w:t>
      </w:r>
      <w:r>
        <w:t>Influencing policy change on behalf of the eye health and vision care sector, presenting a united voice to the Australian Government and other policy makers to improve eye health and vision care outcomes.</w:t>
      </w:r>
    </w:p>
    <w:p w14:paraId="7865732A" w14:textId="77777777" w:rsidR="006C0D40" w:rsidRDefault="006C0D40" w:rsidP="00806224">
      <w:pPr>
        <w:pStyle w:val="ListBullet0"/>
        <w:numPr>
          <w:ilvl w:val="0"/>
          <w:numId w:val="0"/>
        </w:numPr>
        <w:ind w:left="425"/>
      </w:pPr>
      <w:r>
        <w:t>Awareness</w:t>
      </w:r>
      <w:r w:rsidR="008F6AE1">
        <w:t xml:space="preserve"> - </w:t>
      </w:r>
      <w:r>
        <w:t>Facilitating access to the latest information and research to build awareness of eye health and vision care among the Australian Government, policy makers, the community and other relevant stakeholders.</w:t>
      </w:r>
    </w:p>
    <w:p w14:paraId="670017EE" w14:textId="2D231C58" w:rsidR="006C0D40" w:rsidRDefault="006C0D40" w:rsidP="00806224">
      <w:pPr>
        <w:pStyle w:val="ListBullet0"/>
        <w:numPr>
          <w:ilvl w:val="0"/>
          <w:numId w:val="0"/>
        </w:numPr>
        <w:ind w:left="425"/>
      </w:pPr>
      <w:r>
        <w:t>Collaboration</w:t>
      </w:r>
      <w:r w:rsidR="008F6AE1">
        <w:t xml:space="preserve"> - </w:t>
      </w:r>
      <w:r>
        <w:t>Partnering with members and developing relationships with other relevant stakeholders to identify and successfully achieve eye health and vision care priorities.</w:t>
      </w:r>
    </w:p>
    <w:p w14:paraId="09A2E11A" w14:textId="77777777" w:rsidR="006C0D40" w:rsidRDefault="006C0D40" w:rsidP="00806224">
      <w:pPr>
        <w:pStyle w:val="ListBullet0"/>
        <w:numPr>
          <w:ilvl w:val="0"/>
          <w:numId w:val="0"/>
        </w:numPr>
        <w:ind w:left="425"/>
      </w:pPr>
      <w:r>
        <w:t xml:space="preserve">Evidence </w:t>
      </w:r>
      <w:r w:rsidR="008F6AE1">
        <w:t xml:space="preserve">- </w:t>
      </w:r>
      <w:r>
        <w:t>Building a strong evidence base is critical to identify service delivery gaps, support effective policy development and strengthen the sustainability of the eye health and vision care sector.</w:t>
      </w:r>
    </w:p>
    <w:p w14:paraId="48A25B8A" w14:textId="77777777" w:rsidR="006C0D40" w:rsidRDefault="006C0D40" w:rsidP="006C0D40">
      <w:pPr>
        <w:pStyle w:val="Heading1"/>
      </w:pPr>
      <w:bookmarkStart w:id="9" w:name="_Toc55811217"/>
      <w:r>
        <w:t>Our work</w:t>
      </w:r>
      <w:bookmarkEnd w:id="9"/>
    </w:p>
    <w:p w14:paraId="179EA6B6" w14:textId="08B60B7C" w:rsidR="008F6AE1" w:rsidRPr="008F6AE1" w:rsidRDefault="00806224" w:rsidP="008F6AE1">
      <w:pPr>
        <w:pStyle w:val="BodyText"/>
      </w:pPr>
      <w:r>
        <w:t xml:space="preserve">While the COVID-19 pandemic had a significant impact, Vision 2020 Australia was still able to make substantial progress over the 2019-20 year via national policy committees, </w:t>
      </w:r>
      <w:r w:rsidR="004A4149">
        <w:t xml:space="preserve">the Victorian Vision Initiative, </w:t>
      </w:r>
      <w:r>
        <w:t xml:space="preserve">funded projects (NSSS project and KeepSight), and broader communications activities. </w:t>
      </w:r>
    </w:p>
    <w:p w14:paraId="3C6E44F9" w14:textId="77777777" w:rsidR="00F00895" w:rsidRDefault="00F00895" w:rsidP="00660DD9">
      <w:pPr>
        <w:pStyle w:val="Heading2"/>
      </w:pPr>
      <w:bookmarkStart w:id="10" w:name="_Toc55811218"/>
      <w:r>
        <w:t>Aboriginal and Torres Strait Islander Committee</w:t>
      </w:r>
      <w:bookmarkEnd w:id="10"/>
    </w:p>
    <w:p w14:paraId="6D58C86A" w14:textId="70815AE1" w:rsidR="005F1DD6" w:rsidRPr="007120B7" w:rsidRDefault="005F1DD6" w:rsidP="00F00895">
      <w:r w:rsidRPr="005F1DD6">
        <w:t>The Aboriginal and Torres Strait Islander Committee advocates for equitable eye health and vision care for Aboriginal and Torres Strait Islander people.</w:t>
      </w:r>
      <w:r w:rsidR="00FA7312">
        <w:t xml:space="preserve"> </w:t>
      </w:r>
      <w:r w:rsidR="00FA7312" w:rsidRPr="00315475">
        <w:t xml:space="preserve">It met </w:t>
      </w:r>
      <w:r w:rsidR="00233A8B" w:rsidRPr="00315475">
        <w:t>5</w:t>
      </w:r>
      <w:r w:rsidR="00FA7312" w:rsidRPr="00315475">
        <w:t xml:space="preserve"> times over the 2019-20 year</w:t>
      </w:r>
      <w:r w:rsidR="008807AD" w:rsidRPr="00315475">
        <w:t>, with associated working groups meeting 19 times over the period.</w:t>
      </w:r>
    </w:p>
    <w:p w14:paraId="020D810C" w14:textId="77777777" w:rsidR="00F00895" w:rsidRPr="00D66F9E" w:rsidRDefault="007120B7" w:rsidP="00D66F9E">
      <w:pPr>
        <w:pStyle w:val="BodyText"/>
        <w:rPr>
          <w:b/>
          <w:bCs/>
        </w:rPr>
      </w:pPr>
      <w:r w:rsidRPr="00D66F9E">
        <w:rPr>
          <w:b/>
          <w:bCs/>
        </w:rPr>
        <w:t>Highlights</w:t>
      </w:r>
      <w:r w:rsidR="00F00895" w:rsidRPr="00D66F9E">
        <w:rPr>
          <w:b/>
          <w:bCs/>
        </w:rPr>
        <w:t>:</w:t>
      </w:r>
    </w:p>
    <w:p w14:paraId="5B1C6A9F" w14:textId="2D884ED1" w:rsidR="00806224" w:rsidRDefault="00806224" w:rsidP="000C77C0">
      <w:pPr>
        <w:pStyle w:val="ListBullet0"/>
      </w:pPr>
      <w:r>
        <w:t xml:space="preserve">The Australian Government </w:t>
      </w:r>
      <w:r w:rsidR="00CB76DF">
        <w:t>committed</w:t>
      </w:r>
      <w:r>
        <w:t xml:space="preserve"> to end avoidable blindness in Aboriginal and Torres Strait Islander communities by 2025 as part of its National </w:t>
      </w:r>
      <w:r w:rsidR="00CB76DF">
        <w:t>Long-Term</w:t>
      </w:r>
      <w:r>
        <w:t xml:space="preserve"> Health </w:t>
      </w:r>
      <w:r w:rsidRPr="00315475">
        <w:t>Plan</w:t>
      </w:r>
      <w:r w:rsidR="008807AD" w:rsidRPr="00315475">
        <w:t>.</w:t>
      </w:r>
    </w:p>
    <w:p w14:paraId="6C33379E" w14:textId="0AC7492D" w:rsidR="000C77C0" w:rsidRPr="00315475" w:rsidRDefault="00B94003" w:rsidP="000C77C0">
      <w:pPr>
        <w:pStyle w:val="ListBullet0"/>
      </w:pPr>
      <w:r w:rsidRPr="00315475">
        <w:t>Establish</w:t>
      </w:r>
      <w:r w:rsidR="00806224" w:rsidRPr="00315475">
        <w:t xml:space="preserve">ment of </w:t>
      </w:r>
      <w:r w:rsidRPr="00315475">
        <w:t>the Strong Eyes Implementation Working Group</w:t>
      </w:r>
      <w:r w:rsidR="008807AD" w:rsidRPr="00315475">
        <w:t xml:space="preserve">, progressing a range </w:t>
      </w:r>
      <w:r w:rsidR="00CB76DF" w:rsidRPr="00315475">
        <w:t xml:space="preserve">of </w:t>
      </w:r>
      <w:r w:rsidRPr="00315475">
        <w:t>implementation planning activities</w:t>
      </w:r>
      <w:r w:rsidR="000C1CF7" w:rsidRPr="00315475">
        <w:t xml:space="preserve"> including member engagement with state and territory governments</w:t>
      </w:r>
      <w:r w:rsidRPr="00315475">
        <w:t xml:space="preserve">. </w:t>
      </w:r>
    </w:p>
    <w:p w14:paraId="03E9A1C9" w14:textId="758C1723" w:rsidR="000C77C0" w:rsidRDefault="00806224" w:rsidP="000C77C0">
      <w:pPr>
        <w:pStyle w:val="ListBullet0"/>
      </w:pPr>
      <w:r>
        <w:t>Distribution of</w:t>
      </w:r>
      <w:r w:rsidR="008807AD">
        <w:t xml:space="preserve"> </w:t>
      </w:r>
      <w:r w:rsidR="008807AD" w:rsidRPr="00315475">
        <w:t>the</w:t>
      </w:r>
      <w:r w:rsidR="00B94003">
        <w:t xml:space="preserve"> first tranche of funds for the National Subsidised Spectacle Scheme project and </w:t>
      </w:r>
      <w:r>
        <w:t>initial</w:t>
      </w:r>
      <w:r w:rsidR="00B94003">
        <w:t xml:space="preserve"> development of pilot projects in the Northern Territory and Western Australia, with all work underpinned by extensive engagement.  </w:t>
      </w:r>
    </w:p>
    <w:p w14:paraId="34F05963" w14:textId="77777777" w:rsidR="00B94003" w:rsidRDefault="00A233C3" w:rsidP="000C77C0">
      <w:pPr>
        <w:pStyle w:val="ListBullet0"/>
      </w:pPr>
      <w:r>
        <w:t>Facilitation</w:t>
      </w:r>
      <w:r w:rsidR="00806224">
        <w:t xml:space="preserve"> of</w:t>
      </w:r>
      <w:r w:rsidR="00B94003">
        <w:t xml:space="preserve"> a national forum bringing together state and territory organisations who manage eye outreach funds, to explore areas of common interest and priorities for improvement.</w:t>
      </w:r>
    </w:p>
    <w:p w14:paraId="234A93AD" w14:textId="77777777" w:rsidR="008807AD" w:rsidRPr="00315475" w:rsidRDefault="000C77C0" w:rsidP="000C77C0">
      <w:pPr>
        <w:pStyle w:val="ListBullet0"/>
      </w:pPr>
      <w:r w:rsidRPr="00315475">
        <w:t xml:space="preserve">Ongoing advocacy </w:t>
      </w:r>
      <w:r w:rsidR="00B94003" w:rsidRPr="00315475">
        <w:t>to government for funding to support the recommendations of Strong Eyes, Strong Communities</w:t>
      </w:r>
      <w:r w:rsidR="008807AD" w:rsidRPr="00315475">
        <w:t>.</w:t>
      </w:r>
    </w:p>
    <w:p w14:paraId="03A1FBBE" w14:textId="596172DD" w:rsidR="000C77C0" w:rsidRPr="00315475" w:rsidRDefault="008807AD" w:rsidP="000C77C0">
      <w:pPr>
        <w:pStyle w:val="ListBullet0"/>
      </w:pPr>
      <w:r w:rsidRPr="00315475">
        <w:lastRenderedPageBreak/>
        <w:t>Al</w:t>
      </w:r>
      <w:r w:rsidR="00A14CEE" w:rsidRPr="00315475">
        <w:t>location of funds</w:t>
      </w:r>
      <w:r w:rsidRPr="00315475">
        <w:t xml:space="preserve"> by the Federal Government</w:t>
      </w:r>
      <w:r w:rsidR="00A14CEE" w:rsidRPr="00315475">
        <w:t xml:space="preserve"> for a second National Eye Health Survey.</w:t>
      </w:r>
    </w:p>
    <w:p w14:paraId="78435427" w14:textId="77777777" w:rsidR="00660DD9" w:rsidRPr="00504203" w:rsidRDefault="00660DD9" w:rsidP="00660DD9">
      <w:pPr>
        <w:pStyle w:val="Heading2"/>
      </w:pPr>
      <w:bookmarkStart w:id="11" w:name="_Toc55811219"/>
      <w:r w:rsidRPr="00504203">
        <w:t>Global Committee</w:t>
      </w:r>
      <w:bookmarkEnd w:id="11"/>
    </w:p>
    <w:p w14:paraId="4A005BD8" w14:textId="14BB9623" w:rsidR="0088551D" w:rsidRPr="00504203" w:rsidRDefault="0088551D" w:rsidP="00660DD9">
      <w:r w:rsidRPr="00504203">
        <w:t xml:space="preserve">The Global Committee </w:t>
      </w:r>
      <w:r w:rsidR="002905A0" w:rsidRPr="00504203">
        <w:t xml:space="preserve">advocates for activities to improve international eye health. </w:t>
      </w:r>
      <w:r w:rsidR="00FA7312">
        <w:t xml:space="preserve">It met </w:t>
      </w:r>
      <w:r w:rsidR="00233A8B" w:rsidRPr="00315475">
        <w:t>3</w:t>
      </w:r>
      <w:r w:rsidR="00FA7312">
        <w:t xml:space="preserve"> times over the 2019-20 year. </w:t>
      </w:r>
    </w:p>
    <w:p w14:paraId="0AD05B18" w14:textId="77777777" w:rsidR="00660DD9" w:rsidRPr="00504203" w:rsidRDefault="00660DD9" w:rsidP="00D66F9E">
      <w:pPr>
        <w:pStyle w:val="BodyText"/>
        <w:rPr>
          <w:b/>
          <w:bCs/>
        </w:rPr>
      </w:pPr>
      <w:r w:rsidRPr="00504203">
        <w:rPr>
          <w:b/>
          <w:bCs/>
        </w:rPr>
        <w:t>Highlights:</w:t>
      </w:r>
    </w:p>
    <w:p w14:paraId="7643513A" w14:textId="6D462C89" w:rsidR="006C0D40" w:rsidRPr="00504203" w:rsidRDefault="00806224" w:rsidP="00916333">
      <w:pPr>
        <w:pStyle w:val="ListBullet0"/>
      </w:pPr>
      <w:r>
        <w:t>Completion of</w:t>
      </w:r>
      <w:r w:rsidR="002905A0" w:rsidRPr="00504203">
        <w:t xml:space="preserve"> member activity </w:t>
      </w:r>
      <w:r>
        <w:t xml:space="preserve">mapping to support development of a cross sector agreed shortlist of </w:t>
      </w:r>
      <w:r w:rsidR="002905A0" w:rsidRPr="00504203">
        <w:t>priority countries and interventions for action</w:t>
      </w:r>
      <w:r w:rsidR="00CB76DF">
        <w:t>.</w:t>
      </w:r>
    </w:p>
    <w:p w14:paraId="0F90100A" w14:textId="38277D3B" w:rsidR="002905A0" w:rsidRPr="00504203" w:rsidRDefault="002905A0" w:rsidP="00916333">
      <w:pPr>
        <w:pStyle w:val="ListBullet0"/>
      </w:pPr>
      <w:r w:rsidRPr="00504203">
        <w:t>Develop</w:t>
      </w:r>
      <w:r w:rsidR="00806224">
        <w:t>ment of</w:t>
      </w:r>
      <w:r w:rsidRPr="00504203">
        <w:t xml:space="preserve"> budget proposal to tackle blindness in Papua New Guinea, </w:t>
      </w:r>
      <w:r w:rsidR="00806224">
        <w:t xml:space="preserve">including initiatives to strengthen infrastructure, expand and enhance the eye care workforce and </w:t>
      </w:r>
      <w:r w:rsidR="00A233C3">
        <w:t>expand outreach services</w:t>
      </w:r>
      <w:r w:rsidR="00CB76DF">
        <w:t>.</w:t>
      </w:r>
    </w:p>
    <w:p w14:paraId="24C40DC0" w14:textId="5DA37D38" w:rsidR="002905A0" w:rsidRPr="00315475" w:rsidRDefault="00A233C3" w:rsidP="00916333">
      <w:pPr>
        <w:pStyle w:val="ListBullet0"/>
      </w:pPr>
      <w:r w:rsidRPr="00315475">
        <w:t xml:space="preserve">Release of the </w:t>
      </w:r>
      <w:r w:rsidR="002905A0" w:rsidRPr="00315475">
        <w:t xml:space="preserve">World Report on Vision and </w:t>
      </w:r>
      <w:r w:rsidR="008807AD" w:rsidRPr="00315475">
        <w:t xml:space="preserve">the Australian Government’s </w:t>
      </w:r>
      <w:r w:rsidR="002905A0" w:rsidRPr="00315475">
        <w:t xml:space="preserve">co-sponsorship of </w:t>
      </w:r>
      <w:r w:rsidR="008807AD" w:rsidRPr="00315475">
        <w:t xml:space="preserve">a </w:t>
      </w:r>
      <w:r w:rsidR="002905A0" w:rsidRPr="00315475">
        <w:t>World Health Assembly resolution</w:t>
      </w:r>
      <w:r w:rsidR="00CB76DF" w:rsidRPr="00315475">
        <w:t>.</w:t>
      </w:r>
    </w:p>
    <w:p w14:paraId="1050487C" w14:textId="5DDAB23A" w:rsidR="002905A0" w:rsidRPr="00504203" w:rsidRDefault="00A233C3" w:rsidP="00916333">
      <w:pPr>
        <w:pStyle w:val="ListBullet0"/>
      </w:pPr>
      <w:r>
        <w:t>Agree</w:t>
      </w:r>
      <w:r w:rsidR="00CB76DF">
        <w:t xml:space="preserve">ment </w:t>
      </w:r>
      <w:r w:rsidR="00CB76DF" w:rsidRPr="00315475">
        <w:t>o</w:t>
      </w:r>
      <w:r w:rsidR="008807AD" w:rsidRPr="00315475">
        <w:t>n</w:t>
      </w:r>
      <w:r w:rsidR="00CB76DF">
        <w:t xml:space="preserve"> </w:t>
      </w:r>
      <w:r w:rsidR="000C1CF7" w:rsidRPr="00504203">
        <w:t>priorit</w:t>
      </w:r>
      <w:r w:rsidR="00504203" w:rsidRPr="00504203">
        <w:t>i</w:t>
      </w:r>
      <w:r w:rsidR="000C1CF7" w:rsidRPr="00504203">
        <w:t>es for the 2020-</w:t>
      </w:r>
      <w:r>
        <w:t>2022 committee</w:t>
      </w:r>
      <w:r w:rsidR="000C1CF7" w:rsidRPr="00504203">
        <w:t xml:space="preserve"> cycle with a view to </w:t>
      </w:r>
      <w:r w:rsidR="00504203" w:rsidRPr="00504203">
        <w:t>strengthening government policy and financial support for international eye health</w:t>
      </w:r>
      <w:r w:rsidR="00CB76DF">
        <w:t>.</w:t>
      </w:r>
      <w:r w:rsidR="00504203" w:rsidRPr="00504203">
        <w:t xml:space="preserve"> </w:t>
      </w:r>
    </w:p>
    <w:p w14:paraId="72F96654" w14:textId="77777777" w:rsidR="00AE215F" w:rsidRDefault="00AE215F" w:rsidP="00AE215F">
      <w:pPr>
        <w:pStyle w:val="Heading2"/>
      </w:pPr>
      <w:bookmarkStart w:id="12" w:name="_Toc55811220"/>
      <w:r>
        <w:t>Independence and Participation Committee</w:t>
      </w:r>
      <w:bookmarkEnd w:id="12"/>
    </w:p>
    <w:p w14:paraId="64D7A7F0" w14:textId="71716A10" w:rsidR="00FA7312" w:rsidRPr="007120B7" w:rsidRDefault="0088551D" w:rsidP="00FA7312">
      <w:r w:rsidRPr="0088551D">
        <w:t xml:space="preserve">The Independence and Participation Committee works to improve the ability of Australians who are blind or vision impaired to participate in the community. </w:t>
      </w:r>
      <w:r w:rsidR="00FA7312">
        <w:t xml:space="preserve">It met </w:t>
      </w:r>
      <w:r w:rsidR="00233A8B">
        <w:rPr>
          <w:highlight w:val="yellow"/>
        </w:rPr>
        <w:t>3</w:t>
      </w:r>
      <w:r w:rsidR="00FA7312">
        <w:t xml:space="preserve"> times over the 2019-20 year. </w:t>
      </w:r>
    </w:p>
    <w:p w14:paraId="4052931B" w14:textId="77777777" w:rsidR="0088551D" w:rsidRDefault="0088551D" w:rsidP="00AE215F"/>
    <w:p w14:paraId="3AE24262" w14:textId="77777777" w:rsidR="00AE215F" w:rsidRPr="00D66F9E" w:rsidRDefault="00AE215F" w:rsidP="00D66F9E">
      <w:pPr>
        <w:pStyle w:val="BodyText"/>
        <w:rPr>
          <w:b/>
          <w:bCs/>
        </w:rPr>
      </w:pPr>
      <w:r w:rsidRPr="00D66F9E">
        <w:rPr>
          <w:b/>
          <w:bCs/>
        </w:rPr>
        <w:t>Highlights:</w:t>
      </w:r>
    </w:p>
    <w:p w14:paraId="15197FB2" w14:textId="1AF7654A" w:rsidR="00504203" w:rsidRDefault="00504203" w:rsidP="00B45073">
      <w:pPr>
        <w:pStyle w:val="ListBullet0"/>
      </w:pPr>
      <w:r>
        <w:t>Integration of the Australian Blindness Forum and Vision 2020 Australia on 1 July 2020</w:t>
      </w:r>
      <w:r w:rsidR="008807AD">
        <w:t>.</w:t>
      </w:r>
    </w:p>
    <w:p w14:paraId="0E449E31" w14:textId="77777777" w:rsidR="00504203" w:rsidRDefault="00504203" w:rsidP="00B45073">
      <w:pPr>
        <w:pStyle w:val="ListBullet0"/>
      </w:pPr>
      <w:r>
        <w:t>Completion of submissions to:</w:t>
      </w:r>
    </w:p>
    <w:p w14:paraId="79757F0F" w14:textId="77777777" w:rsidR="00504203" w:rsidRDefault="00504203" w:rsidP="00504203">
      <w:pPr>
        <w:pStyle w:val="ListBullet2"/>
      </w:pPr>
      <w:r>
        <w:t xml:space="preserve">the Royal Commission into Aged Care Quality and Safety, </w:t>
      </w:r>
    </w:p>
    <w:p w14:paraId="2B986AAC" w14:textId="77777777" w:rsidR="00504203" w:rsidRDefault="00504203" w:rsidP="00504203">
      <w:pPr>
        <w:pStyle w:val="ListBullet2"/>
      </w:pPr>
      <w:r>
        <w:t xml:space="preserve">the Department of Health’s Review of the regulation of aged care workforce, </w:t>
      </w:r>
    </w:p>
    <w:p w14:paraId="114104A8" w14:textId="349B7852" w:rsidR="00504203" w:rsidRDefault="00504203" w:rsidP="00504203">
      <w:pPr>
        <w:pStyle w:val="ListBullet2"/>
      </w:pPr>
      <w:r>
        <w:t>the Department of Social Services’ work on establishing a</w:t>
      </w:r>
      <w:r w:rsidR="008807AD">
        <w:t>n NDIS</w:t>
      </w:r>
      <w:r>
        <w:t xml:space="preserve"> participant service guarantee</w:t>
      </w:r>
      <w:r w:rsidR="00CB76DF">
        <w:t>,</w:t>
      </w:r>
      <w:r>
        <w:t xml:space="preserve"> and </w:t>
      </w:r>
    </w:p>
    <w:p w14:paraId="065C4F0B" w14:textId="77777777" w:rsidR="00B45073" w:rsidRDefault="00504203" w:rsidP="00504203">
      <w:pPr>
        <w:pStyle w:val="ListBullet2"/>
      </w:pPr>
      <w:r>
        <w:t>the Joint Standing Committee on the NDIS Inquiry into NDIS Planning.</w:t>
      </w:r>
    </w:p>
    <w:p w14:paraId="1E50FA57" w14:textId="6DD5B49F" w:rsidR="00B45073" w:rsidRDefault="008807AD" w:rsidP="00B45073">
      <w:pPr>
        <w:pStyle w:val="ListBullet0"/>
      </w:pPr>
      <w:r>
        <w:t>Delivery of</w:t>
      </w:r>
      <w:r w:rsidR="00504203">
        <w:t xml:space="preserve"> the first NDIA/Vision 2020 Australian Joint Forum</w:t>
      </w:r>
      <w:r w:rsidR="00815570">
        <w:t xml:space="preserve"> in October 2019</w:t>
      </w:r>
      <w:r w:rsidR="00CB76DF">
        <w:t>.</w:t>
      </w:r>
    </w:p>
    <w:p w14:paraId="23A0AEEE" w14:textId="699C4388" w:rsidR="00504203" w:rsidRDefault="00504203" w:rsidP="00B45073">
      <w:pPr>
        <w:pStyle w:val="ListBullet0"/>
      </w:pPr>
      <w:r>
        <w:t>Support for advocacy to extend service and funding flexibility that was established during the COVID-19 pandemic</w:t>
      </w:r>
      <w:r w:rsidR="00CB76DF">
        <w:t>.</w:t>
      </w:r>
    </w:p>
    <w:p w14:paraId="66639356" w14:textId="149254C5" w:rsidR="00B45073" w:rsidRPr="00B45073" w:rsidRDefault="00504203" w:rsidP="00B45073">
      <w:pPr>
        <w:pStyle w:val="ListBullet0"/>
      </w:pPr>
      <w:r>
        <w:t>Completion of the adult low vision pathways, the culmination of several year</w:t>
      </w:r>
      <w:r w:rsidR="00315475">
        <w:t>’</w:t>
      </w:r>
      <w:r>
        <w:t>s work (to be released in late 2020)</w:t>
      </w:r>
      <w:r w:rsidR="00CB76DF">
        <w:t>.</w:t>
      </w:r>
      <w:r>
        <w:t xml:space="preserve"> </w:t>
      </w:r>
    </w:p>
    <w:p w14:paraId="151830E6" w14:textId="77777777" w:rsidR="00AE215F" w:rsidRDefault="00AE215F" w:rsidP="00AE215F">
      <w:pPr>
        <w:pStyle w:val="Heading2"/>
      </w:pPr>
      <w:bookmarkStart w:id="13" w:name="_Toc55811221"/>
      <w:r>
        <w:lastRenderedPageBreak/>
        <w:t>Prevention and Early Intervention Committee</w:t>
      </w:r>
      <w:bookmarkEnd w:id="13"/>
    </w:p>
    <w:p w14:paraId="5C18952F" w14:textId="4FA9D07E" w:rsidR="00FA7312" w:rsidRPr="007120B7" w:rsidRDefault="009B3F9D" w:rsidP="00FA7312">
      <w:bookmarkStart w:id="14" w:name="_Hlk54016474"/>
      <w:r w:rsidRPr="009B3F9D">
        <w:t>The Prevention and Early Intervention Committee advocates for the elimination of avoidable blindness and vision loss in Australia through prevention, early detection and intervention, and improved awareness.</w:t>
      </w:r>
      <w:r w:rsidR="00FA7312" w:rsidRPr="00FA7312">
        <w:t xml:space="preserve"> </w:t>
      </w:r>
      <w:r w:rsidR="00FA7312">
        <w:t xml:space="preserve">It met </w:t>
      </w:r>
      <w:r w:rsidR="00233A8B" w:rsidRPr="00315475">
        <w:t>3</w:t>
      </w:r>
      <w:r w:rsidR="00FA7312">
        <w:t xml:space="preserve"> times over the 2019-20 year. </w:t>
      </w:r>
    </w:p>
    <w:p w14:paraId="36201DAB" w14:textId="77777777" w:rsidR="00AE215F" w:rsidRPr="005C1FF8" w:rsidRDefault="00AE215F" w:rsidP="00AE215F">
      <w:pPr>
        <w:rPr>
          <w:highlight w:val="yellow"/>
        </w:rPr>
      </w:pPr>
    </w:p>
    <w:p w14:paraId="091EEAB0" w14:textId="77777777" w:rsidR="00AE215F" w:rsidRPr="00D66F9E" w:rsidRDefault="00AE215F" w:rsidP="00D66F9E">
      <w:pPr>
        <w:pStyle w:val="BodyText"/>
        <w:rPr>
          <w:b/>
          <w:bCs/>
        </w:rPr>
      </w:pPr>
      <w:r w:rsidRPr="00D66F9E">
        <w:rPr>
          <w:b/>
          <w:bCs/>
        </w:rPr>
        <w:t>Highlights:</w:t>
      </w:r>
    </w:p>
    <w:p w14:paraId="021E12F2" w14:textId="638ED273" w:rsidR="00A14CEE" w:rsidRDefault="00A14CEE" w:rsidP="00B45073">
      <w:pPr>
        <w:pStyle w:val="ListBullet0"/>
      </w:pPr>
      <w:r>
        <w:t>Government funding for a second National Eye Health Survey, following extensive work and advocacy by Committee members</w:t>
      </w:r>
      <w:r w:rsidR="00CB76DF">
        <w:t>.</w:t>
      </w:r>
    </w:p>
    <w:p w14:paraId="56C97972" w14:textId="77777777" w:rsidR="00B45073" w:rsidRPr="00B45073" w:rsidRDefault="008F6AE1" w:rsidP="00B45073">
      <w:pPr>
        <w:pStyle w:val="ListBullet0"/>
      </w:pPr>
      <w:r>
        <w:t>Submission</w:t>
      </w:r>
      <w:r w:rsidR="00B45073" w:rsidRPr="00B45073">
        <w:t xml:space="preserve"> to Department of Health’s National Injury Prevention Strategy 2020-2030 outlining the importance of improved eye protection and eye health to reducing the overall burden of injury and disease in Australia</w:t>
      </w:r>
      <w:r w:rsidR="00BD3CA2">
        <w:t>.</w:t>
      </w:r>
    </w:p>
    <w:p w14:paraId="130636FC" w14:textId="01FA49E4" w:rsidR="00B45073" w:rsidRPr="00B45073" w:rsidRDefault="00504203" w:rsidP="00B45073">
      <w:pPr>
        <w:pStyle w:val="ListBullet0"/>
      </w:pPr>
      <w:r>
        <w:t>Consolidat</w:t>
      </w:r>
      <w:r w:rsidR="00A233C3">
        <w:t xml:space="preserve">ion of </w:t>
      </w:r>
      <w:r>
        <w:t xml:space="preserve">the evidence base </w:t>
      </w:r>
      <w:r w:rsidR="00454F10">
        <w:t>to support advocacy</w:t>
      </w:r>
      <w:r w:rsidR="00B45073" w:rsidRPr="00B45073">
        <w:t xml:space="preserve"> for improved access to public cataract surgery </w:t>
      </w:r>
      <w:r w:rsidR="000E7C35">
        <w:t>which has been identified as a priority for the 2020-2022 committee cycle</w:t>
      </w:r>
      <w:r w:rsidR="009B4466">
        <w:t>, as well as work to improve public access to intravitreal injections</w:t>
      </w:r>
      <w:r w:rsidR="00CB76DF">
        <w:t>.</w:t>
      </w:r>
    </w:p>
    <w:bookmarkEnd w:id="14"/>
    <w:p w14:paraId="7078255B" w14:textId="77777777" w:rsidR="00454F10" w:rsidRDefault="000E7C35" w:rsidP="00B45073">
      <w:pPr>
        <w:pStyle w:val="ListBullet0"/>
        <w:rPr>
          <w:bCs/>
          <w:iCs/>
        </w:rPr>
      </w:pPr>
      <w:r>
        <w:rPr>
          <w:bCs/>
          <w:iCs/>
        </w:rPr>
        <w:t xml:space="preserve">Continued discussion regarding potential development of a national strategy to ensure all Australian children have their vision tested before starting school. </w:t>
      </w:r>
    </w:p>
    <w:p w14:paraId="4C3DFCA8" w14:textId="77777777" w:rsidR="000353FD" w:rsidRDefault="000353FD" w:rsidP="000353FD">
      <w:pPr>
        <w:pStyle w:val="Heading2"/>
      </w:pPr>
      <w:bookmarkStart w:id="15" w:name="_Toc55811222"/>
      <w:bookmarkStart w:id="16" w:name="_Hlk54016529"/>
      <w:r>
        <w:t>Vision Initiative</w:t>
      </w:r>
      <w:bookmarkEnd w:id="15"/>
    </w:p>
    <w:p w14:paraId="0112A8C1" w14:textId="77777777" w:rsidR="00BD3CA2" w:rsidRPr="003810B4" w:rsidRDefault="000353FD" w:rsidP="00BD3CA2">
      <w:pPr>
        <w:pStyle w:val="BodyText"/>
      </w:pPr>
      <w:r w:rsidRPr="003810B4">
        <w:t>The Vision Initiative is a</w:t>
      </w:r>
      <w:r w:rsidR="00454F10">
        <w:t xml:space="preserve"> Victorian government funded </w:t>
      </w:r>
      <w:r w:rsidRPr="003810B4">
        <w:t>eye health promotion program that aims to prevent avoidable blindness and vision loss in the Victorian community</w:t>
      </w:r>
      <w:r w:rsidR="00454F10">
        <w:t>.</w:t>
      </w:r>
      <w:r w:rsidR="00345F4F">
        <w:t xml:space="preserve"> </w:t>
      </w:r>
    </w:p>
    <w:p w14:paraId="43E0A0EC" w14:textId="77777777" w:rsidR="000353FD" w:rsidRPr="00BD3CA2" w:rsidRDefault="004314FC" w:rsidP="00BD3CA2">
      <w:pPr>
        <w:pStyle w:val="BodyText"/>
        <w:rPr>
          <w:b/>
          <w:bCs/>
        </w:rPr>
      </w:pPr>
      <w:r w:rsidRPr="00BD3CA2">
        <w:rPr>
          <w:b/>
          <w:bCs/>
        </w:rPr>
        <w:t>H</w:t>
      </w:r>
      <w:r w:rsidR="000353FD" w:rsidRPr="00BD3CA2">
        <w:rPr>
          <w:b/>
          <w:bCs/>
        </w:rPr>
        <w:t>ighlights:</w:t>
      </w:r>
    </w:p>
    <w:p w14:paraId="1B8A490B" w14:textId="3A7F224F" w:rsidR="00454F10" w:rsidRDefault="00454F10" w:rsidP="00454F10">
      <w:pPr>
        <w:pStyle w:val="ListBullet0"/>
      </w:pPr>
      <w:r>
        <w:t xml:space="preserve">The October 2019 launch of Looking Deadly, an Aboriginal and Torres Strait Islander focused eye health module developed in collaboration with the </w:t>
      </w:r>
      <w:r w:rsidRPr="009E59AD">
        <w:t>Victorian Aboriginal Community Controlled Health Organisation</w:t>
      </w:r>
      <w:r>
        <w:t>.</w:t>
      </w:r>
    </w:p>
    <w:p w14:paraId="2320D8A1" w14:textId="77777777" w:rsidR="00244D3A" w:rsidRDefault="00454F10" w:rsidP="00311E8A">
      <w:pPr>
        <w:pStyle w:val="ListBullet0"/>
      </w:pPr>
      <w:r>
        <w:t>Continued take up of online training by primary health care providers and others involved in primary care. In 2019-20, there was a</w:t>
      </w:r>
      <w:r w:rsidR="00244D3A">
        <w:t xml:space="preserve">pproximately 50% increase </w:t>
      </w:r>
      <w:r>
        <w:t xml:space="preserve">in the number of </w:t>
      </w:r>
      <w:r w:rsidR="00244D3A">
        <w:t>primary health professionals</w:t>
      </w:r>
      <w:r>
        <w:t xml:space="preserve"> completing </w:t>
      </w:r>
      <w:r w:rsidR="00244D3A">
        <w:t xml:space="preserve">Vision Initiative training </w:t>
      </w:r>
      <w:r>
        <w:t>program despite the onset of the COVID-19 pandemic</w:t>
      </w:r>
      <w:r w:rsidR="00244D3A">
        <w:t>.</w:t>
      </w:r>
    </w:p>
    <w:p w14:paraId="3E2363B7" w14:textId="6F58D252" w:rsidR="00454F10" w:rsidRDefault="00244D3A" w:rsidP="00311E8A">
      <w:pPr>
        <w:pStyle w:val="ListBullet0"/>
      </w:pPr>
      <w:r>
        <w:t xml:space="preserve">Delivery of information and education via additional platforms, </w:t>
      </w:r>
      <w:r w:rsidR="00815570">
        <w:t>including</w:t>
      </w:r>
      <w:r>
        <w:t xml:space="preserve"> an </w:t>
      </w:r>
      <w:r w:rsidR="00973E76">
        <w:t>eye health focussed edition of Diabetes Victoria’s Living Well with Diabetes</w:t>
      </w:r>
      <w:r>
        <w:t xml:space="preserve"> </w:t>
      </w:r>
      <w:r w:rsidR="00973E76">
        <w:t xml:space="preserve">podcast </w:t>
      </w:r>
      <w:r>
        <w:t xml:space="preserve">and delivering live, webinar-based training to bilingual health educators. </w:t>
      </w:r>
      <w:r w:rsidR="00973E76">
        <w:t xml:space="preserve"> </w:t>
      </w:r>
    </w:p>
    <w:p w14:paraId="6EB54B67" w14:textId="77777777" w:rsidR="00311E8A" w:rsidRDefault="00454F10" w:rsidP="00454F10">
      <w:pPr>
        <w:pStyle w:val="ListBullet0"/>
      </w:pPr>
      <w:r>
        <w:t xml:space="preserve">Active promotion of </w:t>
      </w:r>
      <w:r w:rsidR="00FF75F1" w:rsidRPr="00FF75F1">
        <w:t xml:space="preserve">World Sight Day </w:t>
      </w:r>
      <w:r>
        <w:t xml:space="preserve">2019 by Glenelg, Campaspe, Brimbank City and Greater Shepparton City Councils, utilising a diverse range of local strategies to raise awareness of eye health and vision issues.   </w:t>
      </w:r>
    </w:p>
    <w:p w14:paraId="3C1AAC26" w14:textId="77777777" w:rsidR="00244D3A" w:rsidRDefault="00345F4F" w:rsidP="00345F4F">
      <w:pPr>
        <w:pStyle w:val="ListBullet0"/>
        <w:rPr>
          <w:lang w:val="en-US"/>
        </w:rPr>
      </w:pPr>
      <w:r>
        <w:t>Significant</w:t>
      </w:r>
      <w:r w:rsidR="00244D3A">
        <w:t xml:space="preserve"> growth in overall reach of communications activities compared to the previous reporting year</w:t>
      </w:r>
      <w:bookmarkStart w:id="17" w:name="_Hlk54078561"/>
      <w:r>
        <w:t xml:space="preserve"> </w:t>
      </w:r>
      <w:r w:rsidR="00806224">
        <w:t xml:space="preserve">across both social media and the Vision Initiative website. </w:t>
      </w:r>
    </w:p>
    <w:bookmarkEnd w:id="17"/>
    <w:p w14:paraId="664AFFD9" w14:textId="77777777" w:rsidR="00244D3A" w:rsidRDefault="00244D3A" w:rsidP="00244D3A">
      <w:pPr>
        <w:rPr>
          <w:rFonts w:ascii="Arial" w:hAnsi="Arial" w:cs="Arial"/>
        </w:rPr>
      </w:pPr>
    </w:p>
    <w:p w14:paraId="66462410" w14:textId="77777777" w:rsidR="00175390" w:rsidRDefault="00175390" w:rsidP="00175390">
      <w:pPr>
        <w:pStyle w:val="Heading2"/>
      </w:pPr>
      <w:bookmarkStart w:id="18" w:name="_Toc55811223"/>
      <w:bookmarkEnd w:id="16"/>
      <w:r>
        <w:lastRenderedPageBreak/>
        <w:t>KeepSight</w:t>
      </w:r>
      <w:bookmarkEnd w:id="18"/>
    </w:p>
    <w:p w14:paraId="2BE259CC" w14:textId="5E9E5805" w:rsidR="00A233C3" w:rsidRDefault="00175390" w:rsidP="00A233C3">
      <w:pPr>
        <w:pStyle w:val="BodyText"/>
      </w:pPr>
      <w:r w:rsidRPr="00613329">
        <w:t xml:space="preserve">KeepSight is a national </w:t>
      </w:r>
      <w:r w:rsidR="00973E76">
        <w:t>program that aims to</w:t>
      </w:r>
      <w:r w:rsidRPr="00613329">
        <w:t xml:space="preserve"> ensure that all people with diabetes access the clinically recommended diabetes eye checks</w:t>
      </w:r>
      <w:r w:rsidR="009B4466">
        <w:t xml:space="preserve">. It is </w:t>
      </w:r>
      <w:r w:rsidRPr="00613329">
        <w:t>led by Diabetes Australia</w:t>
      </w:r>
      <w:r w:rsidR="00973E76">
        <w:t xml:space="preserve"> in partnership with Vision 2020 Australia and a range of other partners.  </w:t>
      </w:r>
    </w:p>
    <w:p w14:paraId="61717107" w14:textId="466EB2ED" w:rsidR="00175390" w:rsidRPr="00A233C3" w:rsidRDefault="00C70AC8" w:rsidP="0008195F">
      <w:pPr>
        <w:pStyle w:val="BodyText"/>
      </w:pPr>
      <w:r>
        <w:t xml:space="preserve">For part of the reporting period, Vision 2020 Australia employed an eye sector engagement lead to attend key conferences and drive enhanced connections between eye health professions and the program. In response to the COVID-19 pandemic, this role was seconded to Diabetes Australia to progress other elements of the program. </w:t>
      </w:r>
    </w:p>
    <w:p w14:paraId="580A067D" w14:textId="4CD43655" w:rsidR="00175390" w:rsidRDefault="003810B4" w:rsidP="00175390">
      <w:pPr>
        <w:rPr>
          <w:b/>
          <w:bCs/>
        </w:rPr>
      </w:pPr>
      <w:r w:rsidRPr="0008195F">
        <w:rPr>
          <w:b/>
          <w:bCs/>
        </w:rPr>
        <w:t>H</w:t>
      </w:r>
      <w:r w:rsidR="00175390" w:rsidRPr="0008195F">
        <w:rPr>
          <w:b/>
          <w:bCs/>
        </w:rPr>
        <w:t>ighlights:</w:t>
      </w:r>
    </w:p>
    <w:p w14:paraId="2C86CB04" w14:textId="3E8BDEDB" w:rsidR="00E30FDE" w:rsidRDefault="00E30FDE" w:rsidP="00E30FDE">
      <w:pPr>
        <w:pStyle w:val="ListBullet0"/>
      </w:pPr>
      <w:bookmarkStart w:id="19" w:name="_Hlk54180529"/>
      <w:r>
        <w:t>76,700 people living with diabetes were registered at 30 June 2020, an increase from 3,752 at June 30, 2019.</w:t>
      </w:r>
    </w:p>
    <w:p w14:paraId="4A272C09" w14:textId="16F13C58" w:rsidR="00E30FDE" w:rsidRDefault="00E30FDE" w:rsidP="00E30FDE">
      <w:pPr>
        <w:pStyle w:val="ListBullet0"/>
      </w:pPr>
      <w:r>
        <w:t xml:space="preserve">Enhancements to systems increased rates of registrations, with around 2,000 people per week registering pre COVID-19 pandemic. </w:t>
      </w:r>
    </w:p>
    <w:p w14:paraId="04353D1D" w14:textId="3FA4CC11" w:rsidR="00E30FDE" w:rsidRPr="00E30FDE" w:rsidRDefault="00E30FDE" w:rsidP="00E30FDE">
      <w:pPr>
        <w:pStyle w:val="ListBullet0"/>
      </w:pPr>
      <w:r>
        <w:t>3,572 optometrists and 739 ophthalmologists registered with KeepSight (as at 30 June 2020).</w:t>
      </w:r>
    </w:p>
    <w:p w14:paraId="68D6F6CC" w14:textId="6BF77B12" w:rsidR="006C4D26" w:rsidRDefault="006C4D26" w:rsidP="006C4D26">
      <w:pPr>
        <w:pStyle w:val="Heading2"/>
      </w:pPr>
      <w:bookmarkStart w:id="20" w:name="_Toc55811224"/>
      <w:bookmarkEnd w:id="19"/>
      <w:r>
        <w:t>National Subsidised Spectacle Scheme</w:t>
      </w:r>
      <w:r w:rsidR="009B4466">
        <w:t>s</w:t>
      </w:r>
      <w:r>
        <w:t xml:space="preserve"> Project</w:t>
      </w:r>
      <w:bookmarkEnd w:id="20"/>
    </w:p>
    <w:p w14:paraId="19C6E3E0" w14:textId="0D237D53" w:rsidR="006C4D26" w:rsidRPr="002C130D" w:rsidRDefault="006C4D26" w:rsidP="00FA7312">
      <w:pPr>
        <w:pStyle w:val="BodyText"/>
      </w:pPr>
      <w:r w:rsidRPr="002C130D">
        <w:t xml:space="preserve">Vision 2020 Australia </w:t>
      </w:r>
      <w:r w:rsidR="00973E76" w:rsidRPr="002C130D">
        <w:t>progressed work on this project, which was funded by a $2m Australian Government grant announced in 2018.</w:t>
      </w:r>
      <w:r w:rsidR="002C130D" w:rsidRPr="002C130D">
        <w:t xml:space="preserve"> </w:t>
      </w:r>
      <w:r w:rsidR="00C70AC8">
        <w:t xml:space="preserve">NACCHO </w:t>
      </w:r>
      <w:r w:rsidR="00A233C3">
        <w:t xml:space="preserve">remained </w:t>
      </w:r>
      <w:r w:rsidR="00C70AC8">
        <w:t xml:space="preserve">a key partner in this work, which was </w:t>
      </w:r>
      <w:r w:rsidR="00815570">
        <w:t>guided</w:t>
      </w:r>
      <w:r w:rsidR="00C70AC8">
        <w:t xml:space="preserve"> by </w:t>
      </w:r>
      <w:r w:rsidR="00A233C3">
        <w:t>a combination of a Project Advisory Group (providing expert technical advice) and a Project Steering Group (who made final decisions regarding the advice provided to government)</w:t>
      </w:r>
      <w:r w:rsidR="00013E12">
        <w:t>, and overseen by the Aboriginal and Torres Strait Islander Committee.</w:t>
      </w:r>
    </w:p>
    <w:p w14:paraId="7E20D433" w14:textId="77777777" w:rsidR="006C4D26" w:rsidRPr="0008195F" w:rsidRDefault="004314FC" w:rsidP="006C4D26">
      <w:pPr>
        <w:rPr>
          <w:b/>
          <w:bCs/>
        </w:rPr>
      </w:pPr>
      <w:r w:rsidRPr="0008195F">
        <w:rPr>
          <w:b/>
          <w:bCs/>
        </w:rPr>
        <w:t>H</w:t>
      </w:r>
      <w:r w:rsidR="006C4D26" w:rsidRPr="0008195F">
        <w:rPr>
          <w:b/>
          <w:bCs/>
        </w:rPr>
        <w:t>ighlights:</w:t>
      </w:r>
    </w:p>
    <w:p w14:paraId="4C79A1D6" w14:textId="77777777" w:rsidR="00C70AC8" w:rsidRDefault="00C70AC8" w:rsidP="002C130D">
      <w:pPr>
        <w:pStyle w:val="ListBullet0"/>
      </w:pPr>
      <w:r>
        <w:t>Finalisation of an evidence</w:t>
      </w:r>
      <w:r w:rsidR="00A233C3">
        <w:t>-</w:t>
      </w:r>
      <w:r>
        <w:t>based model for funding allocation, which was accepted by the Department of Health in 2019.</w:t>
      </w:r>
    </w:p>
    <w:p w14:paraId="71426B93" w14:textId="77777777" w:rsidR="006C4D26" w:rsidRPr="002C130D" w:rsidRDefault="00973E76" w:rsidP="00916333">
      <w:pPr>
        <w:pStyle w:val="ListBullet0"/>
      </w:pPr>
      <w:r w:rsidRPr="002C130D">
        <w:t xml:space="preserve">Funding </w:t>
      </w:r>
      <w:r w:rsidR="00A233C3">
        <w:t xml:space="preserve">agreements reached with most </w:t>
      </w:r>
      <w:r w:rsidR="002C130D" w:rsidRPr="002C130D">
        <w:t xml:space="preserve">state and territory governments </w:t>
      </w:r>
      <w:r w:rsidR="00A233C3">
        <w:t xml:space="preserve">and initial funds allocated to some jurisdictions </w:t>
      </w:r>
      <w:r w:rsidR="002C130D" w:rsidRPr="002C130D">
        <w:t>to provide additional pairs of subsidised glasses to Aboriginal and Torres Strait Islander Peoples.</w:t>
      </w:r>
    </w:p>
    <w:p w14:paraId="75482D87" w14:textId="77777777" w:rsidR="00013E12" w:rsidRDefault="00C70AC8" w:rsidP="00244D3A">
      <w:pPr>
        <w:pStyle w:val="ListBullet0"/>
      </w:pPr>
      <w:r w:rsidRPr="002C130D">
        <w:t>Ongoing consultation with stakeholders including State and Territory Government departments, to identify opportunities and barriers to improving their subsidised spectacles schemes.</w:t>
      </w:r>
    </w:p>
    <w:p w14:paraId="1C25E8A1" w14:textId="5B01F606" w:rsidR="006C4D26" w:rsidRPr="002C130D" w:rsidRDefault="00013E12" w:rsidP="00244D3A">
      <w:pPr>
        <w:pStyle w:val="ListBullet0"/>
      </w:pPr>
      <w:r>
        <w:t>P</w:t>
      </w:r>
      <w:r w:rsidR="002C130D" w:rsidRPr="002C130D">
        <w:t>ositive engagement with Northern Territory and Western Australian stakeholders regarding pilot projects in those two jurisdictions, including workshops in both jurisdictions to progress early design thinking.</w:t>
      </w:r>
    </w:p>
    <w:p w14:paraId="755A36A3" w14:textId="77777777" w:rsidR="00660DD9" w:rsidRPr="002C130D" w:rsidRDefault="002C130D" w:rsidP="00916333">
      <w:pPr>
        <w:pStyle w:val="ListBullet0"/>
      </w:pPr>
      <w:r>
        <w:t xml:space="preserve">South Australian government announcement of planned </w:t>
      </w:r>
      <w:r w:rsidRPr="002C130D">
        <w:t xml:space="preserve">enhancements to </w:t>
      </w:r>
      <w:r>
        <w:t xml:space="preserve">its </w:t>
      </w:r>
      <w:r w:rsidRPr="002C130D">
        <w:t>subsidised spectacles scheme</w:t>
      </w:r>
      <w:r w:rsidR="006C4D26" w:rsidRPr="002C130D">
        <w:t>.</w:t>
      </w:r>
    </w:p>
    <w:p w14:paraId="20EEF65D" w14:textId="68C17DDA" w:rsidR="000E7C35" w:rsidRDefault="000E7C35" w:rsidP="008F6AE1">
      <w:pPr>
        <w:pStyle w:val="Heading2"/>
      </w:pPr>
      <w:bookmarkStart w:id="21" w:name="_Toc55811225"/>
      <w:r>
        <w:t>Providing information and raising awareness</w:t>
      </w:r>
      <w:bookmarkEnd w:id="21"/>
    </w:p>
    <w:p w14:paraId="1C3B5665" w14:textId="77777777" w:rsidR="0008195F" w:rsidRPr="00A233C3" w:rsidRDefault="0008195F" w:rsidP="0008195F">
      <w:pPr>
        <w:pStyle w:val="BodyText"/>
      </w:pPr>
      <w:r w:rsidRPr="00A233C3">
        <w:t xml:space="preserve">Sharing information across our network of members and supporters, promoting connections between them and broader awareness raising continued to be an important </w:t>
      </w:r>
      <w:r w:rsidRPr="00A233C3">
        <w:lastRenderedPageBreak/>
        <w:t>part of Vision 2020 Australia’s work in 2019</w:t>
      </w:r>
      <w:r>
        <w:t>-</w:t>
      </w:r>
      <w:r w:rsidRPr="00A233C3">
        <w:t>20. Our organisation primarily focuses on promoting the work of its members and the sector, many of whom run their own public awareness campaigns.</w:t>
      </w:r>
    </w:p>
    <w:p w14:paraId="2B6E2CF8" w14:textId="77777777" w:rsidR="0008195F" w:rsidRPr="00A233C3" w:rsidRDefault="0008195F" w:rsidP="0008195F">
      <w:pPr>
        <w:pStyle w:val="BodyText"/>
      </w:pPr>
      <w:r w:rsidRPr="00A233C3">
        <w:t xml:space="preserve">There were </w:t>
      </w:r>
      <w:r>
        <w:t>25</w:t>
      </w:r>
      <w:r w:rsidRPr="00A233C3">
        <w:t xml:space="preserve"> editions of Sector News Alert issued over the reporting period, providing a platform to profile developments across the sector, recent reports and information releases, and keep our networks updated on cross sector priorities and actions.</w:t>
      </w:r>
      <w:r>
        <w:t xml:space="preserve"> </w:t>
      </w:r>
      <w:r w:rsidRPr="00AC0DF4">
        <w:t>Sector News Alert achieved an open rate of 27.8%</w:t>
      </w:r>
      <w:r>
        <w:t xml:space="preserve">, which exceeds the </w:t>
      </w:r>
      <w:r w:rsidRPr="00AC0DF4">
        <w:t xml:space="preserve">industry </w:t>
      </w:r>
      <w:r>
        <w:t>benchmark of 2</w:t>
      </w:r>
      <w:r w:rsidRPr="00AC0DF4">
        <w:t>1.7%</w:t>
      </w:r>
      <w:r>
        <w:t>.</w:t>
      </w:r>
    </w:p>
    <w:p w14:paraId="3CBFFC7D" w14:textId="77777777" w:rsidR="0008195F" w:rsidRDefault="0008195F" w:rsidP="0008195F">
      <w:pPr>
        <w:pStyle w:val="BodyText"/>
      </w:pPr>
      <w:r w:rsidRPr="00A233C3">
        <w:t>We continued to utilise social media to amplify those efforts</w:t>
      </w:r>
      <w:r>
        <w:t>, and saw significant increases in reach and engagement across all channels in 2019-20.</w:t>
      </w:r>
      <w:r w:rsidRPr="00A233C3">
        <w:t xml:space="preserve"> </w:t>
      </w:r>
    </w:p>
    <w:p w14:paraId="2C460B72" w14:textId="77777777" w:rsidR="0008195F" w:rsidRPr="000724C1" w:rsidRDefault="0008195F" w:rsidP="0008195F">
      <w:pPr>
        <w:pStyle w:val="BodyText"/>
      </w:pPr>
      <w:r w:rsidRPr="000724C1">
        <w:t xml:space="preserve">Our </w:t>
      </w:r>
      <w:r>
        <w:t xml:space="preserve">individual </w:t>
      </w:r>
      <w:r w:rsidRPr="000724C1">
        <w:t>social media audience</w:t>
      </w:r>
      <w:r>
        <w:t>s</w:t>
      </w:r>
      <w:r w:rsidRPr="000724C1">
        <w:t xml:space="preserve"> grew by:</w:t>
      </w:r>
    </w:p>
    <w:p w14:paraId="1631EB8F" w14:textId="77777777" w:rsidR="0008195F" w:rsidRPr="000724C1" w:rsidRDefault="0008195F" w:rsidP="0008195F">
      <w:pPr>
        <w:pStyle w:val="ListBullet0"/>
      </w:pPr>
      <w:r w:rsidRPr="000724C1">
        <w:t>Facebook 9%</w:t>
      </w:r>
    </w:p>
    <w:p w14:paraId="142689F2" w14:textId="77777777" w:rsidR="0008195F" w:rsidRPr="000724C1" w:rsidRDefault="0008195F" w:rsidP="0008195F">
      <w:pPr>
        <w:pStyle w:val="ListBullet0"/>
      </w:pPr>
      <w:r w:rsidRPr="000724C1">
        <w:t>Twitter 10%</w:t>
      </w:r>
    </w:p>
    <w:p w14:paraId="2586B6D9" w14:textId="77777777" w:rsidR="0008195F" w:rsidRPr="000724C1" w:rsidRDefault="0008195F" w:rsidP="0008195F">
      <w:pPr>
        <w:pStyle w:val="ListBullet0"/>
      </w:pPr>
      <w:r w:rsidRPr="000724C1">
        <w:t>Instagram 87%</w:t>
      </w:r>
    </w:p>
    <w:p w14:paraId="3C216392" w14:textId="77777777" w:rsidR="0008195F" w:rsidRPr="00CA6A7F" w:rsidRDefault="0008195F" w:rsidP="0008195F">
      <w:pPr>
        <w:pStyle w:val="ListBullet0"/>
      </w:pPr>
      <w:r w:rsidRPr="000724C1">
        <w:t>LinkedIn 35%</w:t>
      </w:r>
    </w:p>
    <w:p w14:paraId="67F5AF7A" w14:textId="69C042EC" w:rsidR="0008195F" w:rsidRDefault="0008195F" w:rsidP="0008195F">
      <w:pPr>
        <w:pStyle w:val="BodyText"/>
      </w:pPr>
      <w:r>
        <w:t>The</w:t>
      </w:r>
      <w:r w:rsidRPr="00A233C3">
        <w:t xml:space="preserve"> Vision 2020 Australia website continued to provide a </w:t>
      </w:r>
      <w:r>
        <w:t xml:space="preserve">valuable sector </w:t>
      </w:r>
      <w:r w:rsidRPr="00A233C3">
        <w:t xml:space="preserve">resource, with a COVID-19 </w:t>
      </w:r>
      <w:r w:rsidR="00013E12">
        <w:t>hub</w:t>
      </w:r>
      <w:r w:rsidRPr="00A233C3">
        <w:t xml:space="preserve"> created in 2020 to provide ready access to current information for our membership. </w:t>
      </w:r>
    </w:p>
    <w:p w14:paraId="5759DA8C" w14:textId="734A2A21" w:rsidR="0008195F" w:rsidRPr="00A233C3" w:rsidRDefault="0008195F" w:rsidP="0008195F">
      <w:pPr>
        <w:pStyle w:val="BodyText"/>
      </w:pPr>
      <w:r>
        <w:t xml:space="preserve">Through the first half of the year, visitor numbers across the site grew by 2.37%, and even during the shutdowns and quiet periods caused by the COVID-19 pandemic in the second half of the year, traffic to the website </w:t>
      </w:r>
      <w:r w:rsidR="009B4466">
        <w:t>remained</w:t>
      </w:r>
      <w:r>
        <w:t xml:space="preserve"> steady. Overall, the website reached 38,902 visitors in 2019-20 and continues to be a key information and engagement </w:t>
      </w:r>
      <w:r w:rsidR="00315475">
        <w:t>platform</w:t>
      </w:r>
      <w:r>
        <w:t xml:space="preserve">. </w:t>
      </w:r>
    </w:p>
    <w:p w14:paraId="2D221709" w14:textId="7F3F3BE8" w:rsidR="0008195F" w:rsidRPr="00A233C3" w:rsidRDefault="0008195F" w:rsidP="0008195F">
      <w:pPr>
        <w:pStyle w:val="BodyText"/>
      </w:pPr>
      <w:r w:rsidRPr="00A233C3">
        <w:t>Given its focus on eye health promotion in Victoria, the Vision Initiative program includes a program of communications and public awareness activities, and in 2020-21 we saw some significant gains in this area, including:</w:t>
      </w:r>
    </w:p>
    <w:p w14:paraId="0FDA7682" w14:textId="77777777" w:rsidR="0008195F" w:rsidRDefault="0008195F" w:rsidP="0008195F">
      <w:pPr>
        <w:pStyle w:val="ListBullet0"/>
      </w:pPr>
      <w:r w:rsidRPr="00A233C3">
        <w:t xml:space="preserve">An 89% increase in the number of unique users visiting </w:t>
      </w:r>
      <w:r>
        <w:t>the website to 33,814.</w:t>
      </w:r>
    </w:p>
    <w:p w14:paraId="3A80AFDA" w14:textId="77777777" w:rsidR="00CB76DF" w:rsidRDefault="0008195F" w:rsidP="0008195F">
      <w:pPr>
        <w:pStyle w:val="ListBullet0"/>
      </w:pPr>
      <w:r>
        <w:t>A 73% increase in the number of page views, which totalled 55,292 and included over 5000 consumers seeking information on how to book an eye test and almost 25,000 views of the “How your eyes work” page.</w:t>
      </w:r>
    </w:p>
    <w:p w14:paraId="620606AF" w14:textId="03ED1D10" w:rsidR="0008195F" w:rsidRPr="0008195F" w:rsidRDefault="0008195F" w:rsidP="0008195F">
      <w:pPr>
        <w:pStyle w:val="ListBullet0"/>
      </w:pPr>
      <w:r w:rsidRPr="00CB76DF">
        <w:rPr>
          <w:lang w:val="en-US"/>
        </w:rPr>
        <w:t>Increased download rates of translated materials - especially amongst Arabic, Vietnamese and Mandarin-speaking</w:t>
      </w:r>
      <w:r w:rsidRPr="00CB76DF">
        <w:rPr>
          <w:spacing w:val="-1"/>
          <w:lang w:val="en-US"/>
        </w:rPr>
        <w:t xml:space="preserve"> </w:t>
      </w:r>
      <w:r w:rsidRPr="00CB76DF">
        <w:rPr>
          <w:lang w:val="en-US"/>
        </w:rPr>
        <w:t>communities.</w:t>
      </w:r>
    </w:p>
    <w:p w14:paraId="21A156D2" w14:textId="77777777" w:rsidR="007F7E0C" w:rsidRDefault="007F7E0C" w:rsidP="007F7E0C">
      <w:pPr>
        <w:pStyle w:val="Heading1"/>
      </w:pPr>
      <w:bookmarkStart w:id="22" w:name="_Toc55811226"/>
      <w:r>
        <w:t>Living our values</w:t>
      </w:r>
      <w:bookmarkEnd w:id="22"/>
    </w:p>
    <w:p w14:paraId="458C6784" w14:textId="2F2F6A2E" w:rsidR="0027559A" w:rsidRPr="0027559A" w:rsidRDefault="002C130D" w:rsidP="009E2D42">
      <w:pPr>
        <w:pStyle w:val="BodyText"/>
      </w:pPr>
      <w:r>
        <w:t>The</w:t>
      </w:r>
      <w:r w:rsidR="009922D1" w:rsidRPr="0027559A">
        <w:t xml:space="preserve"> Board </w:t>
      </w:r>
      <w:r w:rsidR="00013E12">
        <w:t>and staff members of Vision 2020 Australia are</w:t>
      </w:r>
      <w:r w:rsidR="00C70AC8">
        <w:t xml:space="preserve"> strongly committed</w:t>
      </w:r>
      <w:r w:rsidR="009922D1" w:rsidRPr="0027559A">
        <w:t xml:space="preserve"> to</w:t>
      </w:r>
      <w:r w:rsidR="007F7E0C" w:rsidRPr="0027559A">
        <w:t xml:space="preserve"> </w:t>
      </w:r>
      <w:r w:rsidR="009922D1" w:rsidRPr="0027559A">
        <w:t xml:space="preserve">ensuring </w:t>
      </w:r>
      <w:r w:rsidR="00C70AC8">
        <w:t>genuine,</w:t>
      </w:r>
      <w:r w:rsidR="009922D1" w:rsidRPr="0027559A">
        <w:t xml:space="preserve"> ongoing involvement and engagement of both</w:t>
      </w:r>
      <w:r w:rsidR="007F7E0C" w:rsidRPr="0027559A">
        <w:t xml:space="preserve"> </w:t>
      </w:r>
      <w:r w:rsidR="009922D1" w:rsidRPr="0027559A">
        <w:t>Aboriginal and Torres Strait Islander people, and people with lived</w:t>
      </w:r>
      <w:r w:rsidR="007F7E0C" w:rsidRPr="0027559A">
        <w:t xml:space="preserve"> </w:t>
      </w:r>
      <w:r w:rsidR="009922D1" w:rsidRPr="0027559A">
        <w:t xml:space="preserve">experience of blindness and low vision. </w:t>
      </w:r>
    </w:p>
    <w:p w14:paraId="366C19C1" w14:textId="77777777" w:rsidR="007F7E0C" w:rsidRPr="009E2D42" w:rsidRDefault="00A56595" w:rsidP="00A56595">
      <w:pPr>
        <w:pStyle w:val="BodyText"/>
      </w:pPr>
      <w:r>
        <w:t xml:space="preserve">Over the reporting year, there have been continued efforts to expand and embed this commitment through practical action. This has included: </w:t>
      </w:r>
      <w:r w:rsidR="00C70AC8">
        <w:t xml:space="preserve"> </w:t>
      </w:r>
    </w:p>
    <w:p w14:paraId="6C24E30B" w14:textId="77777777" w:rsidR="0027559A" w:rsidRDefault="00A56595" w:rsidP="009E2D42">
      <w:pPr>
        <w:pStyle w:val="ListBullet0"/>
      </w:pPr>
      <w:r>
        <w:lastRenderedPageBreak/>
        <w:t xml:space="preserve">Changes to the </w:t>
      </w:r>
      <w:r w:rsidR="00C70AC8">
        <w:t>Vision 2020 Australia Board</w:t>
      </w:r>
      <w:r>
        <w:t xml:space="preserve"> which now includes</w:t>
      </w:r>
      <w:r w:rsidR="00C70AC8">
        <w:t xml:space="preserve"> one person who is blind and one person who has low vision. </w:t>
      </w:r>
      <w:r>
        <w:t xml:space="preserve">There were also two Aboriginal and Torres Strait Islander directors, although one subsequently had to resign due to competing work pressures. </w:t>
      </w:r>
    </w:p>
    <w:p w14:paraId="5E270658" w14:textId="2E98EAB9" w:rsidR="00A56595" w:rsidRDefault="00013E12" w:rsidP="00A56595">
      <w:pPr>
        <w:pStyle w:val="ListBullet0"/>
      </w:pPr>
      <w:r>
        <w:t>I</w:t>
      </w:r>
      <w:r w:rsidR="00857A4B">
        <w:t>ncrease</w:t>
      </w:r>
      <w:r>
        <w:t>s in</w:t>
      </w:r>
      <w:r w:rsidR="00857A4B">
        <w:t xml:space="preserve"> the number of </w:t>
      </w:r>
      <w:r w:rsidR="00282067">
        <w:t xml:space="preserve">policy </w:t>
      </w:r>
      <w:r w:rsidR="00857A4B">
        <w:t>committee members</w:t>
      </w:r>
      <w:r w:rsidR="00044D07">
        <w:t xml:space="preserve"> who are </w:t>
      </w:r>
      <w:r w:rsidR="005A56AD">
        <w:t>Aboriginal</w:t>
      </w:r>
      <w:r w:rsidR="00044D07">
        <w:t xml:space="preserve"> and </w:t>
      </w:r>
      <w:r w:rsidR="002E20E6">
        <w:t>Torres</w:t>
      </w:r>
      <w:r w:rsidR="00044D07">
        <w:t xml:space="preserve"> Strait Islander People</w:t>
      </w:r>
      <w:r>
        <w:t xml:space="preserve"> and </w:t>
      </w:r>
      <w:r w:rsidR="00C70AC8">
        <w:t>appoint</w:t>
      </w:r>
      <w:r>
        <w:t>ment</w:t>
      </w:r>
      <w:r w:rsidR="00C70AC8">
        <w:t xml:space="preserve"> </w:t>
      </w:r>
      <w:r>
        <w:t xml:space="preserve">of </w:t>
      </w:r>
      <w:r w:rsidR="00C70AC8">
        <w:t xml:space="preserve">Australia’s first Aboriginal and Torres Strait Islander ophthalmologist Dr Kris Rallah-Baker as the 2020-22 Chair of the Aboriginal and Torres Strait Islander Committee and Mr Shaun Tatipata </w:t>
      </w:r>
      <w:r w:rsidR="00D64722">
        <w:t xml:space="preserve">as </w:t>
      </w:r>
      <w:r w:rsidR="00C70AC8">
        <w:t xml:space="preserve">its Deputy Chair. </w:t>
      </w:r>
    </w:p>
    <w:p w14:paraId="1A2B46CC" w14:textId="0634FD28" w:rsidR="00C154D2" w:rsidRDefault="00C154D2" w:rsidP="009E2D42">
      <w:pPr>
        <w:pStyle w:val="ListBullet0"/>
      </w:pPr>
      <w:r>
        <w:t xml:space="preserve">All </w:t>
      </w:r>
      <w:r w:rsidR="00C70AC8">
        <w:t xml:space="preserve">meetings with Ministers </w:t>
      </w:r>
      <w:r w:rsidR="00A56595">
        <w:t>includ</w:t>
      </w:r>
      <w:r w:rsidR="00013E12">
        <w:t>ing</w:t>
      </w:r>
      <w:r w:rsidR="00A56595">
        <w:t xml:space="preserve"> member representation from individuals with lived experience of direct relevance to the items discussed. </w:t>
      </w:r>
    </w:p>
    <w:p w14:paraId="0947B802" w14:textId="445CDA60" w:rsidR="00C70AC8" w:rsidRDefault="00013E12" w:rsidP="009E2D42">
      <w:pPr>
        <w:pStyle w:val="ListBullet0"/>
      </w:pPr>
      <w:r>
        <w:t>E</w:t>
      </w:r>
      <w:r w:rsidR="00C70AC8">
        <w:t>nhance</w:t>
      </w:r>
      <w:r>
        <w:t>ments to</w:t>
      </w:r>
      <w:r w:rsidR="00C70AC8">
        <w:t xml:space="preserve"> our operating models</w:t>
      </w:r>
      <w:r w:rsidR="008F6AE1">
        <w:t>, communications and approach to engagement</w:t>
      </w:r>
      <w:r w:rsidR="00C70AC8">
        <w:t xml:space="preserve"> to ensure full accessibility for all members and stakeholders</w:t>
      </w:r>
      <w:r w:rsidR="00CB76DF">
        <w:t>.</w:t>
      </w:r>
    </w:p>
    <w:p w14:paraId="1F6AEB89" w14:textId="1C3B109F" w:rsidR="00EE6737" w:rsidRDefault="006121B5" w:rsidP="009E2D42">
      <w:pPr>
        <w:pStyle w:val="ListBullet0"/>
      </w:pPr>
      <w:r>
        <w:t>Establishing</w:t>
      </w:r>
      <w:r w:rsidR="00A56595">
        <w:t xml:space="preserve"> joint </w:t>
      </w:r>
      <w:r w:rsidR="008F6AE1">
        <w:t xml:space="preserve">monthly </w:t>
      </w:r>
      <w:r w:rsidR="00A56595">
        <w:t>NDIA meetings with Blind Citizens Australia</w:t>
      </w:r>
      <w:r w:rsidR="00CB76DF">
        <w:t>.</w:t>
      </w:r>
    </w:p>
    <w:p w14:paraId="63DAB332" w14:textId="079836B6" w:rsidR="001C70A0" w:rsidRDefault="006121B5" w:rsidP="009E2D42">
      <w:pPr>
        <w:pStyle w:val="ListBullet0"/>
      </w:pPr>
      <w:r>
        <w:t>Commencing</w:t>
      </w:r>
      <w:r w:rsidR="003363C9">
        <w:t xml:space="preserve"> development of Vision 2020 Australia’s Reconciliation Action Plan.</w:t>
      </w:r>
    </w:p>
    <w:p w14:paraId="5819697E" w14:textId="77777777" w:rsidR="00175390" w:rsidRDefault="006059A6" w:rsidP="009E2D42">
      <w:pPr>
        <w:pStyle w:val="Heading1"/>
      </w:pPr>
      <w:bookmarkStart w:id="23" w:name="_Toc55811227"/>
      <w:r>
        <w:t>Financial overview</w:t>
      </w:r>
      <w:bookmarkEnd w:id="23"/>
    </w:p>
    <w:p w14:paraId="61F0E8EE" w14:textId="77777777" w:rsidR="006059A6" w:rsidRPr="006059A6" w:rsidRDefault="006059A6" w:rsidP="006059A6">
      <w:pPr>
        <w:pStyle w:val="Heading2"/>
      </w:pPr>
      <w:bookmarkStart w:id="24" w:name="_Toc529881105"/>
      <w:bookmarkStart w:id="25" w:name="_Toc55811228"/>
      <w:r w:rsidRPr="006059A6">
        <w:t>Statement of Profit and Loss and Other Income</w:t>
      </w:r>
      <w:bookmarkEnd w:id="24"/>
      <w:bookmarkEnd w:id="25"/>
    </w:p>
    <w:p w14:paraId="7224CA59" w14:textId="77777777" w:rsidR="006059A6" w:rsidRDefault="006059A6" w:rsidP="006059A6">
      <w:pPr>
        <w:pStyle w:val="BodyText"/>
        <w:rPr>
          <w:szCs w:val="22"/>
        </w:rPr>
      </w:pPr>
      <w:r w:rsidRPr="00090327">
        <w:rPr>
          <w:szCs w:val="22"/>
        </w:rPr>
        <w:t>For the year ended 30 June 20</w:t>
      </w:r>
      <w:r w:rsidR="00D207B1">
        <w:rPr>
          <w:szCs w:val="22"/>
        </w:rPr>
        <w:t>20</w:t>
      </w:r>
    </w:p>
    <w:tbl>
      <w:tblPr>
        <w:tblW w:w="9748"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Caption w:val="Statement of Profit or Loss and Other Comprehensive Income"/>
      </w:tblPr>
      <w:tblGrid>
        <w:gridCol w:w="6746"/>
        <w:gridCol w:w="1585"/>
        <w:gridCol w:w="1417"/>
      </w:tblGrid>
      <w:tr w:rsidR="00CC49A6" w:rsidRPr="00D83A26" w14:paraId="3751E79F" w14:textId="77777777" w:rsidTr="00C75C2D">
        <w:tc>
          <w:tcPr>
            <w:tcW w:w="6746" w:type="dxa"/>
            <w:vAlign w:val="bottom"/>
          </w:tcPr>
          <w:p w14:paraId="0873BB03" w14:textId="77777777" w:rsidR="00CC49A6" w:rsidRPr="00D83A26" w:rsidRDefault="00CC49A6" w:rsidP="00C75C2D">
            <w:pPr>
              <w:pStyle w:val="CIDescCHd2"/>
              <w:rPr>
                <w:rFonts w:asciiTheme="minorHAnsi" w:eastAsiaTheme="minorEastAsia" w:hAnsiTheme="minorHAnsi" w:cstheme="minorHAnsi"/>
                <w:color w:val="auto"/>
                <w:sz w:val="24"/>
                <w:szCs w:val="24"/>
              </w:rPr>
            </w:pPr>
          </w:p>
        </w:tc>
        <w:tc>
          <w:tcPr>
            <w:tcW w:w="1585" w:type="dxa"/>
            <w:vAlign w:val="bottom"/>
          </w:tcPr>
          <w:p w14:paraId="5ADA0D2C" w14:textId="77777777" w:rsidR="00CC49A6" w:rsidRPr="00D83A26" w:rsidRDefault="00CC49A6" w:rsidP="00C75C2D">
            <w:pPr>
              <w:pStyle w:val="CICPAYCHd"/>
              <w:rPr>
                <w:rFonts w:asciiTheme="minorHAnsi" w:eastAsiaTheme="minorEastAsia" w:hAnsiTheme="minorHAnsi" w:cstheme="minorHAnsi"/>
                <w:color w:val="auto"/>
                <w:sz w:val="24"/>
                <w:szCs w:val="24"/>
              </w:rPr>
            </w:pPr>
            <w:r w:rsidRPr="00D83A26">
              <w:rPr>
                <w:rFonts w:asciiTheme="minorHAnsi" w:eastAsiaTheme="minorEastAsia" w:hAnsiTheme="minorHAnsi" w:cstheme="minorHAnsi"/>
                <w:color w:val="auto"/>
                <w:sz w:val="24"/>
                <w:szCs w:val="24"/>
              </w:rPr>
              <w:t>20</w:t>
            </w:r>
            <w:r w:rsidR="001C3BD6">
              <w:rPr>
                <w:rFonts w:asciiTheme="minorHAnsi" w:eastAsiaTheme="minorEastAsia" w:hAnsiTheme="minorHAnsi" w:cstheme="minorHAnsi"/>
                <w:color w:val="auto"/>
                <w:sz w:val="24"/>
                <w:szCs w:val="24"/>
              </w:rPr>
              <w:t>20</w:t>
            </w:r>
          </w:p>
          <w:p w14:paraId="7A383BD4" w14:textId="77777777" w:rsidR="00CC49A6" w:rsidRPr="00D83A26" w:rsidRDefault="00CC49A6" w:rsidP="00C75C2D">
            <w:pPr>
              <w:pStyle w:val="CICPAYCHd"/>
              <w:rPr>
                <w:rFonts w:asciiTheme="minorHAnsi" w:eastAsiaTheme="minorEastAsia" w:hAnsiTheme="minorHAnsi" w:cstheme="minorHAnsi"/>
                <w:color w:val="auto"/>
                <w:sz w:val="24"/>
                <w:szCs w:val="24"/>
              </w:rPr>
            </w:pPr>
            <w:r w:rsidRPr="00D83A26">
              <w:rPr>
                <w:rFonts w:asciiTheme="minorHAnsi" w:eastAsiaTheme="minorEastAsia" w:hAnsiTheme="minorHAnsi" w:cstheme="minorHAnsi"/>
                <w:color w:val="auto"/>
                <w:sz w:val="24"/>
                <w:szCs w:val="24"/>
              </w:rPr>
              <w:t>($)</w:t>
            </w:r>
          </w:p>
        </w:tc>
        <w:tc>
          <w:tcPr>
            <w:tcW w:w="1417" w:type="dxa"/>
            <w:vAlign w:val="bottom"/>
          </w:tcPr>
          <w:p w14:paraId="5A5C34F7" w14:textId="77777777" w:rsidR="00CC49A6" w:rsidRPr="00D83A26" w:rsidRDefault="00CC49A6" w:rsidP="00C75C2D">
            <w:pPr>
              <w:pStyle w:val="CIPAYCHd"/>
              <w:rPr>
                <w:rFonts w:asciiTheme="minorHAnsi" w:eastAsiaTheme="minorEastAsia" w:hAnsiTheme="minorHAnsi" w:cstheme="minorHAnsi"/>
                <w:color w:val="auto"/>
                <w:sz w:val="24"/>
                <w:szCs w:val="24"/>
              </w:rPr>
            </w:pPr>
            <w:r w:rsidRPr="00D83A26">
              <w:rPr>
                <w:rFonts w:asciiTheme="minorHAnsi" w:eastAsiaTheme="minorEastAsia" w:hAnsiTheme="minorHAnsi" w:cstheme="minorHAnsi"/>
                <w:color w:val="auto"/>
                <w:sz w:val="24"/>
                <w:szCs w:val="24"/>
              </w:rPr>
              <w:t>201</w:t>
            </w:r>
            <w:r w:rsidR="001C3BD6">
              <w:rPr>
                <w:rFonts w:asciiTheme="minorHAnsi" w:eastAsiaTheme="minorEastAsia" w:hAnsiTheme="minorHAnsi" w:cstheme="minorHAnsi"/>
                <w:color w:val="auto"/>
                <w:sz w:val="24"/>
                <w:szCs w:val="24"/>
              </w:rPr>
              <w:t>9</w:t>
            </w:r>
          </w:p>
          <w:p w14:paraId="1E68D8CD" w14:textId="77777777" w:rsidR="00CC49A6" w:rsidRPr="00D83A26" w:rsidRDefault="00CC49A6" w:rsidP="00C75C2D">
            <w:pPr>
              <w:pStyle w:val="CICPAYCHd"/>
              <w:rPr>
                <w:rFonts w:asciiTheme="minorHAnsi" w:eastAsiaTheme="minorEastAsia" w:hAnsiTheme="minorHAnsi" w:cstheme="minorHAnsi"/>
                <w:color w:val="auto"/>
                <w:sz w:val="24"/>
                <w:szCs w:val="24"/>
              </w:rPr>
            </w:pPr>
            <w:r w:rsidRPr="00D83A26">
              <w:rPr>
                <w:rFonts w:asciiTheme="minorHAnsi" w:eastAsiaTheme="minorEastAsia" w:hAnsiTheme="minorHAnsi" w:cstheme="minorHAnsi"/>
                <w:color w:val="auto"/>
                <w:sz w:val="24"/>
                <w:szCs w:val="24"/>
              </w:rPr>
              <w:t>($)</w:t>
            </w:r>
          </w:p>
        </w:tc>
      </w:tr>
      <w:tr w:rsidR="00CC49A6" w:rsidRPr="00D83A26" w14:paraId="418F662A" w14:textId="77777777" w:rsidTr="00C75C2D">
        <w:tc>
          <w:tcPr>
            <w:tcW w:w="6746" w:type="dxa"/>
          </w:tcPr>
          <w:p w14:paraId="5C2F8C9C" w14:textId="77777777" w:rsidR="00CC49A6" w:rsidRPr="00D83A26" w:rsidRDefault="00CC49A6" w:rsidP="00C75C2D">
            <w:pPr>
              <w:pStyle w:val="TableBody"/>
              <w:rPr>
                <w:rFonts w:cstheme="minorHAnsi"/>
                <w:szCs w:val="24"/>
              </w:rPr>
            </w:pPr>
            <w:r w:rsidRPr="00D83A26">
              <w:rPr>
                <w:rFonts w:cstheme="minorHAnsi"/>
                <w:szCs w:val="24"/>
              </w:rPr>
              <w:t>Revenue</w:t>
            </w:r>
          </w:p>
        </w:tc>
        <w:tc>
          <w:tcPr>
            <w:tcW w:w="1585" w:type="dxa"/>
          </w:tcPr>
          <w:p w14:paraId="27323250" w14:textId="77777777" w:rsidR="00CC49A6" w:rsidRPr="00D83A26" w:rsidRDefault="00BF14D6" w:rsidP="00C75C2D">
            <w:pPr>
              <w:pStyle w:val="CIPAY"/>
              <w:rPr>
                <w:rFonts w:eastAsiaTheme="minorEastAsia" w:cstheme="minorHAnsi"/>
                <w:sz w:val="24"/>
              </w:rPr>
            </w:pPr>
            <w:r w:rsidRPr="00BF14D6">
              <w:rPr>
                <w:rFonts w:eastAsiaTheme="minorEastAsia" w:cstheme="minorHAnsi"/>
                <w:sz w:val="24"/>
              </w:rPr>
              <w:t>2,626,432</w:t>
            </w:r>
          </w:p>
        </w:tc>
        <w:tc>
          <w:tcPr>
            <w:tcW w:w="1417" w:type="dxa"/>
          </w:tcPr>
          <w:p w14:paraId="4BC0E148" w14:textId="77777777" w:rsidR="00CC49A6" w:rsidRPr="00D83A26" w:rsidRDefault="00BF14D6" w:rsidP="00C75C2D">
            <w:pPr>
              <w:pStyle w:val="CIPAY"/>
              <w:rPr>
                <w:rFonts w:eastAsiaTheme="minorEastAsia" w:cstheme="minorHAnsi"/>
                <w:sz w:val="24"/>
              </w:rPr>
            </w:pPr>
            <w:r>
              <w:rPr>
                <w:rFonts w:cstheme="minorHAnsi"/>
                <w:sz w:val="24"/>
              </w:rPr>
              <w:t>2,092,849</w:t>
            </w:r>
          </w:p>
        </w:tc>
      </w:tr>
      <w:tr w:rsidR="00BF14D6" w:rsidRPr="00D83A26" w14:paraId="27232458" w14:textId="77777777" w:rsidTr="00C75C2D">
        <w:tc>
          <w:tcPr>
            <w:tcW w:w="6746" w:type="dxa"/>
          </w:tcPr>
          <w:p w14:paraId="354F3F63" w14:textId="77777777" w:rsidR="00BF14D6" w:rsidRPr="00D83A26" w:rsidRDefault="00BF14D6" w:rsidP="00BF14D6">
            <w:pPr>
              <w:pStyle w:val="TableBody"/>
              <w:rPr>
                <w:rFonts w:cstheme="minorHAnsi"/>
                <w:szCs w:val="24"/>
              </w:rPr>
            </w:pPr>
            <w:r w:rsidRPr="00D83A26">
              <w:rPr>
                <w:rFonts w:cstheme="minorHAnsi"/>
                <w:szCs w:val="24"/>
              </w:rPr>
              <w:t>Employee benefits expense</w:t>
            </w:r>
          </w:p>
        </w:tc>
        <w:tc>
          <w:tcPr>
            <w:tcW w:w="1585" w:type="dxa"/>
          </w:tcPr>
          <w:p w14:paraId="3C3F828C" w14:textId="77777777" w:rsidR="00BF14D6" w:rsidRPr="00D83A26" w:rsidRDefault="00BF14D6" w:rsidP="00BF14D6">
            <w:pPr>
              <w:pStyle w:val="CIPAY"/>
              <w:rPr>
                <w:rFonts w:eastAsiaTheme="minorEastAsia" w:cstheme="minorHAnsi"/>
                <w:sz w:val="24"/>
              </w:rPr>
            </w:pPr>
            <w:r w:rsidRPr="009C3E80">
              <w:t>(1,300,022)</w:t>
            </w:r>
          </w:p>
        </w:tc>
        <w:tc>
          <w:tcPr>
            <w:tcW w:w="1417" w:type="dxa"/>
          </w:tcPr>
          <w:p w14:paraId="6B7FF692" w14:textId="77777777" w:rsidR="00BF14D6" w:rsidRPr="00D83A26" w:rsidRDefault="00BF14D6" w:rsidP="00BF14D6">
            <w:pPr>
              <w:pStyle w:val="CIPAY"/>
              <w:rPr>
                <w:rFonts w:eastAsiaTheme="minorEastAsia" w:cstheme="minorHAnsi"/>
                <w:sz w:val="24"/>
              </w:rPr>
            </w:pPr>
            <w:r w:rsidRPr="00F11A87">
              <w:t>(1,126,135)</w:t>
            </w:r>
          </w:p>
        </w:tc>
      </w:tr>
      <w:tr w:rsidR="00BF14D6" w:rsidRPr="00D83A26" w14:paraId="4DBEDCD8" w14:textId="77777777" w:rsidTr="00C75C2D">
        <w:tc>
          <w:tcPr>
            <w:tcW w:w="6746" w:type="dxa"/>
          </w:tcPr>
          <w:p w14:paraId="0A360DA0" w14:textId="77777777" w:rsidR="00BF14D6" w:rsidRPr="00D83A26" w:rsidRDefault="00BF14D6" w:rsidP="00BF14D6">
            <w:pPr>
              <w:pStyle w:val="TableBody"/>
              <w:rPr>
                <w:rFonts w:cstheme="minorHAnsi"/>
                <w:szCs w:val="24"/>
              </w:rPr>
            </w:pPr>
            <w:r w:rsidRPr="00D83A26">
              <w:rPr>
                <w:rFonts w:cstheme="minorHAnsi"/>
                <w:szCs w:val="24"/>
              </w:rPr>
              <w:t>Consultants expense</w:t>
            </w:r>
          </w:p>
        </w:tc>
        <w:tc>
          <w:tcPr>
            <w:tcW w:w="1585" w:type="dxa"/>
          </w:tcPr>
          <w:p w14:paraId="56B57BCE" w14:textId="77777777" w:rsidR="00BF14D6" w:rsidRPr="00D83A26" w:rsidRDefault="00BF14D6" w:rsidP="00BF14D6">
            <w:pPr>
              <w:pStyle w:val="CIPAY"/>
              <w:rPr>
                <w:rFonts w:eastAsiaTheme="minorEastAsia" w:cstheme="minorHAnsi"/>
                <w:sz w:val="24"/>
              </w:rPr>
            </w:pPr>
            <w:r w:rsidRPr="009C3E80">
              <w:t>(143,284)</w:t>
            </w:r>
          </w:p>
        </w:tc>
        <w:tc>
          <w:tcPr>
            <w:tcW w:w="1417" w:type="dxa"/>
          </w:tcPr>
          <w:p w14:paraId="0B5B6F05" w14:textId="77777777" w:rsidR="00BF14D6" w:rsidRPr="00D83A26" w:rsidRDefault="00BF14D6" w:rsidP="00BF14D6">
            <w:pPr>
              <w:pStyle w:val="CIPAY"/>
              <w:rPr>
                <w:rFonts w:eastAsiaTheme="minorEastAsia" w:cstheme="minorHAnsi"/>
                <w:sz w:val="24"/>
              </w:rPr>
            </w:pPr>
            <w:r w:rsidRPr="00F11A87">
              <w:t>(186,355)</w:t>
            </w:r>
          </w:p>
        </w:tc>
      </w:tr>
      <w:tr w:rsidR="00BF14D6" w:rsidRPr="00D83A26" w14:paraId="1CD99900" w14:textId="77777777" w:rsidTr="00C75C2D">
        <w:tc>
          <w:tcPr>
            <w:tcW w:w="6746" w:type="dxa"/>
          </w:tcPr>
          <w:p w14:paraId="2E2B35FE" w14:textId="77777777" w:rsidR="00BF14D6" w:rsidRPr="00D83A26" w:rsidRDefault="00BF14D6" w:rsidP="00BF14D6">
            <w:pPr>
              <w:pStyle w:val="TableBody"/>
              <w:rPr>
                <w:rFonts w:cstheme="minorHAnsi"/>
                <w:szCs w:val="24"/>
              </w:rPr>
            </w:pPr>
            <w:r w:rsidRPr="00D83A26">
              <w:rPr>
                <w:rFonts w:cstheme="minorHAnsi"/>
                <w:szCs w:val="24"/>
              </w:rPr>
              <w:t>Depreciation expense</w:t>
            </w:r>
          </w:p>
        </w:tc>
        <w:tc>
          <w:tcPr>
            <w:tcW w:w="1585" w:type="dxa"/>
          </w:tcPr>
          <w:p w14:paraId="4AC31DDA" w14:textId="77777777" w:rsidR="00BF14D6" w:rsidRPr="00D83A26" w:rsidRDefault="00BF14D6" w:rsidP="00BF14D6">
            <w:pPr>
              <w:pStyle w:val="CIPAY"/>
              <w:rPr>
                <w:rFonts w:eastAsiaTheme="minorEastAsia" w:cstheme="minorHAnsi"/>
                <w:sz w:val="24"/>
              </w:rPr>
            </w:pPr>
            <w:r w:rsidRPr="009C3E80">
              <w:t>(11,327)</w:t>
            </w:r>
          </w:p>
        </w:tc>
        <w:tc>
          <w:tcPr>
            <w:tcW w:w="1417" w:type="dxa"/>
          </w:tcPr>
          <w:p w14:paraId="3A5D0019" w14:textId="77777777" w:rsidR="00BF14D6" w:rsidRPr="00D83A26" w:rsidRDefault="00BF14D6" w:rsidP="00BF14D6">
            <w:pPr>
              <w:pStyle w:val="CIPAY"/>
              <w:rPr>
                <w:rFonts w:eastAsiaTheme="minorEastAsia" w:cstheme="minorHAnsi"/>
                <w:sz w:val="24"/>
              </w:rPr>
            </w:pPr>
            <w:r w:rsidRPr="00F11A87">
              <w:t>(15,323)</w:t>
            </w:r>
          </w:p>
        </w:tc>
      </w:tr>
      <w:tr w:rsidR="00BF14D6" w:rsidRPr="00D83A26" w14:paraId="74A1F2BC" w14:textId="77777777" w:rsidTr="00C75C2D">
        <w:tc>
          <w:tcPr>
            <w:tcW w:w="6746" w:type="dxa"/>
          </w:tcPr>
          <w:p w14:paraId="62CF4746" w14:textId="77777777" w:rsidR="00BF14D6" w:rsidRPr="00D83A26" w:rsidRDefault="00BF14D6" w:rsidP="00BF14D6">
            <w:pPr>
              <w:pStyle w:val="TableBody"/>
              <w:rPr>
                <w:rFonts w:cstheme="minorHAnsi"/>
                <w:szCs w:val="24"/>
              </w:rPr>
            </w:pPr>
            <w:r w:rsidRPr="00D83A26">
              <w:rPr>
                <w:rFonts w:cstheme="minorHAnsi"/>
                <w:szCs w:val="24"/>
              </w:rPr>
              <w:t>Stationery and printing expense</w:t>
            </w:r>
          </w:p>
        </w:tc>
        <w:tc>
          <w:tcPr>
            <w:tcW w:w="1585" w:type="dxa"/>
          </w:tcPr>
          <w:p w14:paraId="44EE4410" w14:textId="77777777" w:rsidR="00BF14D6" w:rsidRPr="00D83A26" w:rsidRDefault="00BF14D6" w:rsidP="00BF14D6">
            <w:pPr>
              <w:pStyle w:val="CIPAY"/>
              <w:rPr>
                <w:rFonts w:eastAsiaTheme="minorEastAsia" w:cstheme="minorHAnsi"/>
                <w:sz w:val="24"/>
              </w:rPr>
            </w:pPr>
            <w:r w:rsidRPr="009C3E80">
              <w:t>(16,238)</w:t>
            </w:r>
          </w:p>
        </w:tc>
        <w:tc>
          <w:tcPr>
            <w:tcW w:w="1417" w:type="dxa"/>
          </w:tcPr>
          <w:p w14:paraId="03B5E86B" w14:textId="77777777" w:rsidR="00BF14D6" w:rsidRPr="00D83A26" w:rsidRDefault="00BF14D6" w:rsidP="00BF14D6">
            <w:pPr>
              <w:pStyle w:val="CIPAY"/>
              <w:rPr>
                <w:rFonts w:eastAsiaTheme="minorEastAsia" w:cstheme="minorHAnsi"/>
                <w:sz w:val="24"/>
              </w:rPr>
            </w:pPr>
            <w:r w:rsidRPr="00F11A87">
              <w:t>(31,315)</w:t>
            </w:r>
          </w:p>
        </w:tc>
      </w:tr>
      <w:tr w:rsidR="00BF14D6" w:rsidRPr="00D83A26" w14:paraId="709A6088" w14:textId="77777777" w:rsidTr="00C75C2D">
        <w:tc>
          <w:tcPr>
            <w:tcW w:w="6746" w:type="dxa"/>
          </w:tcPr>
          <w:p w14:paraId="03EA1A66" w14:textId="77777777" w:rsidR="00BF14D6" w:rsidRPr="00D83A26" w:rsidRDefault="00BF14D6" w:rsidP="00BF14D6">
            <w:pPr>
              <w:pStyle w:val="TableBody"/>
              <w:rPr>
                <w:rFonts w:cstheme="minorHAnsi"/>
                <w:szCs w:val="24"/>
              </w:rPr>
            </w:pPr>
            <w:r w:rsidRPr="00D83A26">
              <w:rPr>
                <w:rFonts w:cstheme="minorHAnsi"/>
                <w:szCs w:val="24"/>
              </w:rPr>
              <w:t>Travel expense</w:t>
            </w:r>
          </w:p>
        </w:tc>
        <w:tc>
          <w:tcPr>
            <w:tcW w:w="1585" w:type="dxa"/>
          </w:tcPr>
          <w:p w14:paraId="47037786" w14:textId="77777777" w:rsidR="00BF14D6" w:rsidRPr="00D83A26" w:rsidRDefault="00BF14D6" w:rsidP="00BF14D6">
            <w:pPr>
              <w:pStyle w:val="CIPAY"/>
              <w:rPr>
                <w:rFonts w:eastAsiaTheme="minorEastAsia" w:cstheme="minorHAnsi"/>
                <w:sz w:val="24"/>
              </w:rPr>
            </w:pPr>
            <w:r w:rsidRPr="009C3E80">
              <w:t>(42,495)</w:t>
            </w:r>
          </w:p>
        </w:tc>
        <w:tc>
          <w:tcPr>
            <w:tcW w:w="1417" w:type="dxa"/>
          </w:tcPr>
          <w:p w14:paraId="6B0D198F" w14:textId="77777777" w:rsidR="00BF14D6" w:rsidRPr="00D83A26" w:rsidRDefault="00BF14D6" w:rsidP="00BF14D6">
            <w:pPr>
              <w:pStyle w:val="CIPAY"/>
              <w:rPr>
                <w:rFonts w:eastAsiaTheme="minorEastAsia" w:cstheme="minorHAnsi"/>
                <w:sz w:val="24"/>
              </w:rPr>
            </w:pPr>
            <w:r w:rsidRPr="00F11A87">
              <w:t>(110,162)</w:t>
            </w:r>
          </w:p>
        </w:tc>
      </w:tr>
      <w:tr w:rsidR="00BF14D6" w:rsidRPr="00D83A26" w14:paraId="54EF001A" w14:textId="77777777" w:rsidTr="00C75C2D">
        <w:tc>
          <w:tcPr>
            <w:tcW w:w="6746" w:type="dxa"/>
          </w:tcPr>
          <w:p w14:paraId="6D763CA9" w14:textId="77777777" w:rsidR="00BF14D6" w:rsidRPr="00D83A26" w:rsidRDefault="00BF14D6" w:rsidP="00BF14D6">
            <w:pPr>
              <w:pStyle w:val="TableBody"/>
              <w:rPr>
                <w:rFonts w:cstheme="minorHAnsi"/>
                <w:szCs w:val="24"/>
              </w:rPr>
            </w:pPr>
            <w:r w:rsidRPr="00D83A26">
              <w:rPr>
                <w:rFonts w:cstheme="minorHAnsi"/>
                <w:szCs w:val="24"/>
              </w:rPr>
              <w:t>Occupancy expense</w:t>
            </w:r>
          </w:p>
        </w:tc>
        <w:tc>
          <w:tcPr>
            <w:tcW w:w="1585" w:type="dxa"/>
          </w:tcPr>
          <w:p w14:paraId="6C0217F4" w14:textId="77777777" w:rsidR="00BF14D6" w:rsidRPr="00D83A26" w:rsidRDefault="00BF14D6" w:rsidP="00BF14D6">
            <w:pPr>
              <w:pStyle w:val="CIPAY"/>
              <w:rPr>
                <w:rFonts w:eastAsiaTheme="minorEastAsia" w:cstheme="minorHAnsi"/>
                <w:sz w:val="24"/>
              </w:rPr>
            </w:pPr>
            <w:r w:rsidRPr="009C3E80">
              <w:t>(76,689)</w:t>
            </w:r>
          </w:p>
        </w:tc>
        <w:tc>
          <w:tcPr>
            <w:tcW w:w="1417" w:type="dxa"/>
          </w:tcPr>
          <w:p w14:paraId="275DCF86" w14:textId="77777777" w:rsidR="00BF14D6" w:rsidRPr="00D83A26" w:rsidRDefault="00BF14D6" w:rsidP="00BF14D6">
            <w:pPr>
              <w:pStyle w:val="CIPAY"/>
              <w:rPr>
                <w:rFonts w:eastAsiaTheme="minorEastAsia" w:cstheme="minorHAnsi"/>
                <w:sz w:val="24"/>
              </w:rPr>
            </w:pPr>
            <w:r w:rsidRPr="00F11A87">
              <w:t>(144,844)</w:t>
            </w:r>
          </w:p>
        </w:tc>
      </w:tr>
      <w:tr w:rsidR="00BF14D6" w:rsidRPr="00D83A26" w14:paraId="0CF6D895" w14:textId="77777777" w:rsidTr="00C75C2D">
        <w:tc>
          <w:tcPr>
            <w:tcW w:w="6746" w:type="dxa"/>
          </w:tcPr>
          <w:p w14:paraId="6FE3B6AA" w14:textId="77777777" w:rsidR="00BF14D6" w:rsidRPr="00D83A26" w:rsidRDefault="00BF14D6" w:rsidP="00BF14D6">
            <w:pPr>
              <w:pStyle w:val="TableBody"/>
              <w:rPr>
                <w:rFonts w:cstheme="minorHAnsi"/>
                <w:szCs w:val="24"/>
              </w:rPr>
            </w:pPr>
            <w:r w:rsidRPr="00D83A26">
              <w:rPr>
                <w:rFonts w:cstheme="minorHAnsi"/>
                <w:szCs w:val="24"/>
              </w:rPr>
              <w:t>Promotional events and material expense</w:t>
            </w:r>
          </w:p>
        </w:tc>
        <w:tc>
          <w:tcPr>
            <w:tcW w:w="1585" w:type="dxa"/>
          </w:tcPr>
          <w:p w14:paraId="0DE39411" w14:textId="77777777" w:rsidR="00BF14D6" w:rsidRPr="00D83A26" w:rsidRDefault="00BF14D6" w:rsidP="00BF14D6">
            <w:pPr>
              <w:pStyle w:val="CIPAY"/>
              <w:rPr>
                <w:rFonts w:eastAsiaTheme="minorEastAsia" w:cstheme="minorHAnsi"/>
                <w:sz w:val="24"/>
              </w:rPr>
            </w:pPr>
            <w:r w:rsidRPr="009C3E80">
              <w:t>(116,093)</w:t>
            </w:r>
          </w:p>
        </w:tc>
        <w:tc>
          <w:tcPr>
            <w:tcW w:w="1417" w:type="dxa"/>
          </w:tcPr>
          <w:p w14:paraId="6EB410D6" w14:textId="77777777" w:rsidR="00BF14D6" w:rsidRPr="00D83A26" w:rsidRDefault="00BF14D6" w:rsidP="00BF14D6">
            <w:pPr>
              <w:pStyle w:val="CIPAY"/>
              <w:rPr>
                <w:rFonts w:eastAsiaTheme="minorEastAsia" w:cstheme="minorHAnsi"/>
                <w:sz w:val="24"/>
              </w:rPr>
            </w:pPr>
            <w:r w:rsidRPr="00F11A87">
              <w:t>(111,414)</w:t>
            </w:r>
          </w:p>
        </w:tc>
      </w:tr>
      <w:tr w:rsidR="00BF14D6" w:rsidRPr="00D83A26" w14:paraId="3C205A4B" w14:textId="77777777" w:rsidTr="00C75C2D">
        <w:tc>
          <w:tcPr>
            <w:tcW w:w="6746" w:type="dxa"/>
          </w:tcPr>
          <w:p w14:paraId="74DF82E6" w14:textId="77777777" w:rsidR="00BF14D6" w:rsidRPr="00D83A26" w:rsidRDefault="00BF14D6" w:rsidP="00BF14D6">
            <w:pPr>
              <w:pStyle w:val="TableBody"/>
              <w:rPr>
                <w:rFonts w:cstheme="minorHAnsi"/>
                <w:szCs w:val="24"/>
              </w:rPr>
            </w:pPr>
            <w:r w:rsidRPr="00D83A26">
              <w:rPr>
                <w:rFonts w:cstheme="minorHAnsi"/>
                <w:szCs w:val="24"/>
              </w:rPr>
              <w:t>Repairs and maintenance expense</w:t>
            </w:r>
          </w:p>
        </w:tc>
        <w:tc>
          <w:tcPr>
            <w:tcW w:w="1585" w:type="dxa"/>
          </w:tcPr>
          <w:p w14:paraId="3DADA94A" w14:textId="77777777" w:rsidR="00BF14D6" w:rsidRPr="00D83A26" w:rsidRDefault="00BF14D6" w:rsidP="00BF14D6">
            <w:pPr>
              <w:pStyle w:val="CIPAY"/>
              <w:rPr>
                <w:rFonts w:eastAsiaTheme="minorEastAsia" w:cstheme="minorHAnsi"/>
                <w:sz w:val="24"/>
              </w:rPr>
            </w:pPr>
            <w:r w:rsidRPr="009C3E80">
              <w:t>(10,786)</w:t>
            </w:r>
          </w:p>
        </w:tc>
        <w:tc>
          <w:tcPr>
            <w:tcW w:w="1417" w:type="dxa"/>
          </w:tcPr>
          <w:p w14:paraId="4A445FE9" w14:textId="77777777" w:rsidR="00BF14D6" w:rsidRPr="00D83A26" w:rsidRDefault="00BF14D6" w:rsidP="00BF14D6">
            <w:pPr>
              <w:pStyle w:val="CIPAY"/>
              <w:rPr>
                <w:rFonts w:eastAsiaTheme="minorEastAsia" w:cstheme="minorHAnsi"/>
                <w:sz w:val="24"/>
              </w:rPr>
            </w:pPr>
            <w:r w:rsidRPr="00F11A87">
              <w:t>(13,935)</w:t>
            </w:r>
          </w:p>
        </w:tc>
      </w:tr>
      <w:tr w:rsidR="00BF14D6" w:rsidRPr="00D83A26" w14:paraId="00A4B88E" w14:textId="77777777" w:rsidTr="00C75C2D">
        <w:tc>
          <w:tcPr>
            <w:tcW w:w="6746" w:type="dxa"/>
          </w:tcPr>
          <w:p w14:paraId="4034B142" w14:textId="77777777" w:rsidR="00BF14D6" w:rsidRPr="00D83A26" w:rsidRDefault="00BF14D6" w:rsidP="00BF14D6">
            <w:pPr>
              <w:pStyle w:val="TableBody"/>
              <w:rPr>
                <w:rFonts w:cstheme="minorHAnsi"/>
                <w:szCs w:val="24"/>
              </w:rPr>
            </w:pPr>
            <w:r w:rsidRPr="00D83A26">
              <w:rPr>
                <w:rFonts w:cstheme="minorHAnsi"/>
                <w:szCs w:val="24"/>
              </w:rPr>
              <w:t>Computer support and internet expense</w:t>
            </w:r>
          </w:p>
        </w:tc>
        <w:tc>
          <w:tcPr>
            <w:tcW w:w="1585" w:type="dxa"/>
          </w:tcPr>
          <w:p w14:paraId="40810BCA" w14:textId="77777777" w:rsidR="00BF14D6" w:rsidRPr="00D83A26" w:rsidRDefault="00BF14D6" w:rsidP="00BF14D6">
            <w:pPr>
              <w:pStyle w:val="CIPAY"/>
              <w:rPr>
                <w:rFonts w:eastAsiaTheme="minorEastAsia" w:cstheme="minorHAnsi"/>
                <w:sz w:val="24"/>
              </w:rPr>
            </w:pPr>
            <w:r w:rsidRPr="009C3E80">
              <w:t>(53,643)</w:t>
            </w:r>
          </w:p>
        </w:tc>
        <w:tc>
          <w:tcPr>
            <w:tcW w:w="1417" w:type="dxa"/>
          </w:tcPr>
          <w:p w14:paraId="31AE23EB" w14:textId="77777777" w:rsidR="00BF14D6" w:rsidRPr="00D83A26" w:rsidRDefault="00BF14D6" w:rsidP="00BF14D6">
            <w:pPr>
              <w:pStyle w:val="CIPAY"/>
              <w:rPr>
                <w:rFonts w:eastAsiaTheme="minorEastAsia" w:cstheme="minorHAnsi"/>
                <w:sz w:val="24"/>
              </w:rPr>
            </w:pPr>
            <w:r w:rsidRPr="00F11A87">
              <w:t>(42,705)</w:t>
            </w:r>
          </w:p>
        </w:tc>
      </w:tr>
      <w:tr w:rsidR="00BF14D6" w:rsidRPr="00D83A26" w14:paraId="3D9174E1" w14:textId="77777777" w:rsidTr="00C75C2D">
        <w:tc>
          <w:tcPr>
            <w:tcW w:w="6746" w:type="dxa"/>
          </w:tcPr>
          <w:p w14:paraId="4A48CC51" w14:textId="77777777" w:rsidR="00BF14D6" w:rsidRPr="00D83A26" w:rsidRDefault="00BF14D6" w:rsidP="00BF14D6">
            <w:pPr>
              <w:pStyle w:val="TableBody"/>
              <w:rPr>
                <w:rFonts w:cstheme="minorHAnsi"/>
                <w:szCs w:val="24"/>
              </w:rPr>
            </w:pPr>
            <w:r w:rsidRPr="00D83A26">
              <w:rPr>
                <w:rFonts w:cstheme="minorHAnsi"/>
                <w:szCs w:val="24"/>
              </w:rPr>
              <w:t>Monitoring, evaluation and planning expense</w:t>
            </w:r>
          </w:p>
        </w:tc>
        <w:tc>
          <w:tcPr>
            <w:tcW w:w="1585" w:type="dxa"/>
          </w:tcPr>
          <w:p w14:paraId="65D32A1F" w14:textId="77777777" w:rsidR="00BF14D6" w:rsidRPr="00D83A26" w:rsidRDefault="00BF14D6" w:rsidP="00BF14D6">
            <w:pPr>
              <w:pStyle w:val="CIPAY"/>
              <w:rPr>
                <w:rFonts w:eastAsiaTheme="minorEastAsia" w:cstheme="minorHAnsi"/>
                <w:sz w:val="24"/>
              </w:rPr>
            </w:pPr>
            <w:r w:rsidRPr="009C3E80">
              <w:t>(61,359)</w:t>
            </w:r>
          </w:p>
        </w:tc>
        <w:tc>
          <w:tcPr>
            <w:tcW w:w="1417" w:type="dxa"/>
          </w:tcPr>
          <w:p w14:paraId="7103E5BD" w14:textId="77777777" w:rsidR="00BF14D6" w:rsidRPr="00D83A26" w:rsidRDefault="00BF14D6" w:rsidP="00BF14D6">
            <w:pPr>
              <w:pStyle w:val="CIPAY"/>
              <w:rPr>
                <w:rFonts w:eastAsiaTheme="minorEastAsia" w:cstheme="minorHAnsi"/>
                <w:sz w:val="24"/>
              </w:rPr>
            </w:pPr>
            <w:r w:rsidRPr="00F11A87">
              <w:t>(109,710)</w:t>
            </w:r>
          </w:p>
        </w:tc>
      </w:tr>
      <w:tr w:rsidR="00BF14D6" w:rsidRPr="00D83A26" w14:paraId="67F2EF86" w14:textId="77777777" w:rsidTr="00C75C2D">
        <w:tc>
          <w:tcPr>
            <w:tcW w:w="6746" w:type="dxa"/>
          </w:tcPr>
          <w:p w14:paraId="103DA0E6" w14:textId="77777777" w:rsidR="00BF14D6" w:rsidRPr="00D83A26" w:rsidRDefault="00BF14D6" w:rsidP="00BF14D6">
            <w:pPr>
              <w:pStyle w:val="TableBody"/>
              <w:rPr>
                <w:rFonts w:cstheme="minorHAnsi"/>
                <w:szCs w:val="24"/>
              </w:rPr>
            </w:pPr>
            <w:r>
              <w:t>NSSS funds distributions</w:t>
            </w:r>
          </w:p>
        </w:tc>
        <w:tc>
          <w:tcPr>
            <w:tcW w:w="1585" w:type="dxa"/>
          </w:tcPr>
          <w:p w14:paraId="27526422" w14:textId="77777777" w:rsidR="00BF14D6" w:rsidRPr="00D83A26" w:rsidRDefault="00BF14D6" w:rsidP="00BF14D6">
            <w:pPr>
              <w:pStyle w:val="CIPAY"/>
              <w:rPr>
                <w:rFonts w:cstheme="minorHAnsi"/>
                <w:sz w:val="24"/>
              </w:rPr>
            </w:pPr>
            <w:r w:rsidRPr="009C3E80">
              <w:t>(550,487)</w:t>
            </w:r>
          </w:p>
        </w:tc>
        <w:tc>
          <w:tcPr>
            <w:tcW w:w="1417" w:type="dxa"/>
          </w:tcPr>
          <w:p w14:paraId="1ED83842" w14:textId="77777777" w:rsidR="00BF14D6" w:rsidRPr="00D83A26" w:rsidRDefault="00BF14D6" w:rsidP="00BF14D6">
            <w:pPr>
              <w:pStyle w:val="CIPAY"/>
              <w:rPr>
                <w:rFonts w:cstheme="minorHAnsi"/>
                <w:sz w:val="24"/>
              </w:rPr>
            </w:pPr>
            <w:r w:rsidRPr="00F11A87">
              <w:t>-</w:t>
            </w:r>
          </w:p>
        </w:tc>
      </w:tr>
      <w:tr w:rsidR="00BF14D6" w:rsidRPr="00D83A26" w14:paraId="4B280F83" w14:textId="77777777" w:rsidTr="00C75C2D">
        <w:tc>
          <w:tcPr>
            <w:tcW w:w="6746" w:type="dxa"/>
          </w:tcPr>
          <w:p w14:paraId="6DDBE6AE" w14:textId="77777777" w:rsidR="00BF14D6" w:rsidRPr="00D83A26" w:rsidRDefault="00BF14D6" w:rsidP="00BF14D6">
            <w:pPr>
              <w:pStyle w:val="TableBody"/>
              <w:rPr>
                <w:rFonts w:cstheme="minorHAnsi"/>
                <w:szCs w:val="24"/>
              </w:rPr>
            </w:pPr>
            <w:r w:rsidRPr="00D83A26">
              <w:rPr>
                <w:rFonts w:cstheme="minorHAnsi"/>
                <w:szCs w:val="24"/>
              </w:rPr>
              <w:lastRenderedPageBreak/>
              <w:t>Events and catering expense</w:t>
            </w:r>
          </w:p>
        </w:tc>
        <w:tc>
          <w:tcPr>
            <w:tcW w:w="1585" w:type="dxa"/>
          </w:tcPr>
          <w:p w14:paraId="282D9CD8" w14:textId="77777777" w:rsidR="00BF14D6" w:rsidRPr="00D83A26" w:rsidRDefault="00BF14D6" w:rsidP="00BF14D6">
            <w:pPr>
              <w:pStyle w:val="CIPAY"/>
              <w:rPr>
                <w:rFonts w:eastAsiaTheme="minorEastAsia" w:cstheme="minorHAnsi"/>
                <w:sz w:val="24"/>
              </w:rPr>
            </w:pPr>
            <w:r w:rsidRPr="009C3E80">
              <w:t>(22,659)</w:t>
            </w:r>
          </w:p>
        </w:tc>
        <w:tc>
          <w:tcPr>
            <w:tcW w:w="1417" w:type="dxa"/>
          </w:tcPr>
          <w:p w14:paraId="78E6D937" w14:textId="77777777" w:rsidR="00BF14D6" w:rsidRPr="00D83A26" w:rsidRDefault="00BF14D6" w:rsidP="00BF14D6">
            <w:pPr>
              <w:pStyle w:val="CIPAY"/>
              <w:rPr>
                <w:rFonts w:eastAsiaTheme="minorEastAsia" w:cstheme="minorHAnsi"/>
                <w:sz w:val="24"/>
              </w:rPr>
            </w:pPr>
            <w:r w:rsidRPr="00F11A87">
              <w:t>(34,364)</w:t>
            </w:r>
          </w:p>
        </w:tc>
      </w:tr>
      <w:tr w:rsidR="00BF14D6" w:rsidRPr="00D83A26" w14:paraId="42F34865" w14:textId="77777777" w:rsidTr="00C75C2D">
        <w:tc>
          <w:tcPr>
            <w:tcW w:w="6746" w:type="dxa"/>
          </w:tcPr>
          <w:p w14:paraId="5AE7EA3B" w14:textId="77777777" w:rsidR="00BF14D6" w:rsidRPr="00D83A26" w:rsidRDefault="00BF14D6" w:rsidP="00BF14D6">
            <w:pPr>
              <w:pStyle w:val="TableBody"/>
              <w:rPr>
                <w:rFonts w:cstheme="minorHAnsi"/>
                <w:szCs w:val="24"/>
              </w:rPr>
            </w:pPr>
            <w:r w:rsidRPr="00D83A26">
              <w:rPr>
                <w:rFonts w:cstheme="minorHAnsi"/>
                <w:szCs w:val="24"/>
              </w:rPr>
              <w:t>Other expenses</w:t>
            </w:r>
          </w:p>
        </w:tc>
        <w:tc>
          <w:tcPr>
            <w:tcW w:w="1585" w:type="dxa"/>
          </w:tcPr>
          <w:p w14:paraId="0E11CAE1" w14:textId="77777777" w:rsidR="00BF14D6" w:rsidRPr="00D83A26" w:rsidRDefault="00BF14D6" w:rsidP="00BF14D6">
            <w:pPr>
              <w:pStyle w:val="CIPAY"/>
              <w:rPr>
                <w:rFonts w:eastAsiaTheme="minorEastAsia" w:cstheme="minorHAnsi"/>
                <w:sz w:val="24"/>
              </w:rPr>
            </w:pPr>
            <w:r w:rsidRPr="009C3E80">
              <w:t>(76,994)</w:t>
            </w:r>
          </w:p>
        </w:tc>
        <w:tc>
          <w:tcPr>
            <w:tcW w:w="1417" w:type="dxa"/>
          </w:tcPr>
          <w:p w14:paraId="5BA0CD5D" w14:textId="77777777" w:rsidR="00BF14D6" w:rsidRPr="00D83A26" w:rsidRDefault="00BF14D6" w:rsidP="00BF14D6">
            <w:pPr>
              <w:pStyle w:val="CIPAY"/>
              <w:rPr>
                <w:rFonts w:eastAsiaTheme="minorEastAsia" w:cstheme="minorHAnsi"/>
                <w:sz w:val="24"/>
              </w:rPr>
            </w:pPr>
            <w:r w:rsidRPr="00F11A87">
              <w:t>(79,977)</w:t>
            </w:r>
          </w:p>
        </w:tc>
      </w:tr>
      <w:tr w:rsidR="00CC49A6" w:rsidRPr="00D83A26" w14:paraId="4B1CDACF" w14:textId="77777777" w:rsidTr="00C75C2D">
        <w:tc>
          <w:tcPr>
            <w:tcW w:w="6746" w:type="dxa"/>
          </w:tcPr>
          <w:p w14:paraId="0A2D1BD8" w14:textId="77777777" w:rsidR="00CC49A6" w:rsidRPr="00D83A26" w:rsidRDefault="00CC49A6" w:rsidP="00C75C2D">
            <w:pPr>
              <w:pStyle w:val="TableBody"/>
              <w:rPr>
                <w:rStyle w:val="Strong"/>
                <w:rFonts w:cstheme="minorHAnsi"/>
                <w:szCs w:val="24"/>
              </w:rPr>
            </w:pPr>
            <w:r w:rsidRPr="00D83A26">
              <w:rPr>
                <w:rStyle w:val="Strong"/>
                <w:rFonts w:cstheme="minorHAnsi"/>
                <w:szCs w:val="24"/>
              </w:rPr>
              <w:t xml:space="preserve">Surplus for the year </w:t>
            </w:r>
          </w:p>
        </w:tc>
        <w:tc>
          <w:tcPr>
            <w:tcW w:w="1585" w:type="dxa"/>
          </w:tcPr>
          <w:p w14:paraId="7F91D614" w14:textId="77777777" w:rsidR="00CC49A6" w:rsidRPr="00D83A26" w:rsidRDefault="00BF14D6" w:rsidP="00C75C2D">
            <w:pPr>
              <w:pStyle w:val="CIPAY"/>
              <w:rPr>
                <w:rFonts w:eastAsiaTheme="minorEastAsia" w:cstheme="minorHAnsi"/>
                <w:sz w:val="24"/>
              </w:rPr>
            </w:pPr>
            <w:r>
              <w:rPr>
                <w:rFonts w:eastAsiaTheme="minorEastAsia" w:cstheme="minorHAnsi"/>
                <w:sz w:val="24"/>
              </w:rPr>
              <w:t>144,356</w:t>
            </w:r>
          </w:p>
        </w:tc>
        <w:tc>
          <w:tcPr>
            <w:tcW w:w="1417" w:type="dxa"/>
          </w:tcPr>
          <w:p w14:paraId="18CEA857" w14:textId="77777777" w:rsidR="00CC49A6" w:rsidRPr="00D83A26" w:rsidRDefault="00BF14D6" w:rsidP="00C75C2D">
            <w:pPr>
              <w:pStyle w:val="CIPAY"/>
              <w:rPr>
                <w:rFonts w:eastAsiaTheme="minorEastAsia" w:cstheme="minorHAnsi"/>
                <w:sz w:val="24"/>
              </w:rPr>
            </w:pPr>
            <w:r>
              <w:rPr>
                <w:rFonts w:cstheme="minorHAnsi"/>
                <w:sz w:val="24"/>
              </w:rPr>
              <w:t>86,610</w:t>
            </w:r>
          </w:p>
        </w:tc>
      </w:tr>
      <w:tr w:rsidR="00CC49A6" w:rsidRPr="00D83A26" w14:paraId="2D70A101" w14:textId="77777777" w:rsidTr="00C75C2D">
        <w:tc>
          <w:tcPr>
            <w:tcW w:w="6746" w:type="dxa"/>
          </w:tcPr>
          <w:p w14:paraId="2D0322CC" w14:textId="77777777" w:rsidR="00CC49A6" w:rsidRPr="008120FE" w:rsidRDefault="00CC49A6" w:rsidP="00C75C2D">
            <w:pPr>
              <w:pStyle w:val="TableBody"/>
              <w:rPr>
                <w:rFonts w:cstheme="minorHAnsi"/>
                <w:bCs/>
                <w:szCs w:val="24"/>
              </w:rPr>
            </w:pPr>
            <w:r w:rsidRPr="008120FE">
              <w:rPr>
                <w:rFonts w:cstheme="minorHAnsi"/>
                <w:bCs/>
                <w:szCs w:val="24"/>
              </w:rPr>
              <w:t>Other comprehensive income</w:t>
            </w:r>
          </w:p>
        </w:tc>
        <w:tc>
          <w:tcPr>
            <w:tcW w:w="1585" w:type="dxa"/>
          </w:tcPr>
          <w:p w14:paraId="6C5ABFA7" w14:textId="77777777" w:rsidR="00CC49A6" w:rsidRPr="008120FE" w:rsidRDefault="00CC49A6" w:rsidP="00C75C2D">
            <w:pPr>
              <w:pStyle w:val="CIPAY"/>
              <w:rPr>
                <w:rFonts w:eastAsiaTheme="minorEastAsia" w:cstheme="minorHAnsi"/>
                <w:b w:val="0"/>
                <w:bCs/>
                <w:sz w:val="24"/>
              </w:rPr>
            </w:pPr>
            <w:r w:rsidRPr="008120FE">
              <w:rPr>
                <w:rFonts w:cstheme="minorHAnsi"/>
                <w:b w:val="0"/>
                <w:bCs/>
                <w:sz w:val="24"/>
              </w:rPr>
              <w:t>-</w:t>
            </w:r>
          </w:p>
        </w:tc>
        <w:tc>
          <w:tcPr>
            <w:tcW w:w="1417" w:type="dxa"/>
          </w:tcPr>
          <w:p w14:paraId="707757CF" w14:textId="77777777" w:rsidR="00CC49A6" w:rsidRPr="008120FE" w:rsidRDefault="00CC49A6" w:rsidP="00C75C2D">
            <w:pPr>
              <w:pStyle w:val="CIPAY"/>
              <w:rPr>
                <w:rFonts w:eastAsiaTheme="minorEastAsia" w:cstheme="minorHAnsi"/>
                <w:b w:val="0"/>
                <w:bCs/>
                <w:sz w:val="24"/>
              </w:rPr>
            </w:pPr>
            <w:r w:rsidRPr="008120FE">
              <w:rPr>
                <w:rFonts w:cstheme="minorHAnsi"/>
                <w:b w:val="0"/>
                <w:bCs/>
                <w:sz w:val="24"/>
              </w:rPr>
              <w:t>-</w:t>
            </w:r>
          </w:p>
        </w:tc>
      </w:tr>
      <w:tr w:rsidR="00CC49A6" w:rsidRPr="00D83A26" w14:paraId="2A83BEF2" w14:textId="77777777" w:rsidTr="00C75C2D">
        <w:tc>
          <w:tcPr>
            <w:tcW w:w="6746" w:type="dxa"/>
          </w:tcPr>
          <w:p w14:paraId="54DD6021" w14:textId="77777777" w:rsidR="00CC49A6" w:rsidRPr="008120FE" w:rsidRDefault="00CC49A6" w:rsidP="00C75C2D">
            <w:pPr>
              <w:pStyle w:val="TableTitle"/>
              <w:rPr>
                <w:rStyle w:val="Strong"/>
                <w:rFonts w:cstheme="minorHAnsi"/>
                <w:b/>
                <w:bCs w:val="0"/>
                <w:szCs w:val="24"/>
              </w:rPr>
            </w:pPr>
            <w:r w:rsidRPr="008120FE">
              <w:rPr>
                <w:rStyle w:val="Strong"/>
                <w:rFonts w:cstheme="minorHAnsi"/>
                <w:b/>
                <w:bCs w:val="0"/>
                <w:szCs w:val="24"/>
              </w:rPr>
              <w:t xml:space="preserve">Total comprehensive income for the year </w:t>
            </w:r>
          </w:p>
        </w:tc>
        <w:tc>
          <w:tcPr>
            <w:tcW w:w="1585" w:type="dxa"/>
          </w:tcPr>
          <w:p w14:paraId="4BBDB7BE" w14:textId="77777777" w:rsidR="00CC49A6" w:rsidRPr="008120FE" w:rsidRDefault="00BF14D6" w:rsidP="00C75C2D">
            <w:pPr>
              <w:pStyle w:val="CIDesc"/>
              <w:rPr>
                <w:rStyle w:val="Strong"/>
                <w:rFonts w:eastAsiaTheme="minorEastAsia" w:cstheme="minorHAnsi"/>
                <w:b/>
                <w:bCs w:val="0"/>
                <w:color w:val="auto"/>
                <w:sz w:val="24"/>
              </w:rPr>
            </w:pPr>
            <w:r>
              <w:rPr>
                <w:rStyle w:val="Strong"/>
                <w:rFonts w:cstheme="minorHAnsi"/>
                <w:b/>
                <w:bCs w:val="0"/>
                <w:color w:val="auto"/>
                <w:sz w:val="24"/>
              </w:rPr>
              <w:t>144,356</w:t>
            </w:r>
          </w:p>
        </w:tc>
        <w:tc>
          <w:tcPr>
            <w:tcW w:w="1417" w:type="dxa"/>
          </w:tcPr>
          <w:p w14:paraId="483EC120" w14:textId="77777777" w:rsidR="00CC49A6" w:rsidRPr="008120FE" w:rsidRDefault="00BF14D6" w:rsidP="00C75C2D">
            <w:pPr>
              <w:pStyle w:val="CIDesc"/>
              <w:rPr>
                <w:rStyle w:val="Strong"/>
                <w:rFonts w:eastAsiaTheme="minorEastAsia" w:cstheme="minorHAnsi"/>
                <w:b/>
                <w:bCs w:val="0"/>
                <w:color w:val="auto"/>
                <w:sz w:val="24"/>
              </w:rPr>
            </w:pPr>
            <w:r>
              <w:rPr>
                <w:rStyle w:val="Strong"/>
                <w:rFonts w:cstheme="minorHAnsi"/>
                <w:b/>
                <w:bCs w:val="0"/>
                <w:color w:val="auto"/>
                <w:sz w:val="24"/>
              </w:rPr>
              <w:t>86,610</w:t>
            </w:r>
          </w:p>
        </w:tc>
      </w:tr>
    </w:tbl>
    <w:p w14:paraId="1B4106FC" w14:textId="77777777" w:rsidR="00CC49A6" w:rsidRPr="00090327" w:rsidRDefault="00CC49A6" w:rsidP="006059A6">
      <w:pPr>
        <w:pStyle w:val="BodyText"/>
        <w:rPr>
          <w:szCs w:val="22"/>
        </w:rPr>
      </w:pPr>
    </w:p>
    <w:p w14:paraId="28B5A673" w14:textId="77777777" w:rsidR="006059A6" w:rsidRPr="00593A7E" w:rsidRDefault="006059A6" w:rsidP="006059A6">
      <w:pPr>
        <w:pStyle w:val="Heading2"/>
      </w:pPr>
      <w:bookmarkStart w:id="26" w:name="_Toc529881106"/>
      <w:bookmarkStart w:id="27" w:name="_Toc55811229"/>
      <w:r w:rsidRPr="00593A7E">
        <w:t>Statement of financial position</w:t>
      </w:r>
      <w:bookmarkEnd w:id="26"/>
      <w:bookmarkEnd w:id="27"/>
      <w:r w:rsidRPr="00593A7E">
        <w:t xml:space="preserve"> </w:t>
      </w:r>
    </w:p>
    <w:p w14:paraId="5BBF4665" w14:textId="77777777" w:rsidR="006059A6" w:rsidRDefault="006059A6" w:rsidP="006059A6">
      <w:pPr>
        <w:pStyle w:val="BodyText"/>
      </w:pPr>
      <w:r>
        <w:t>As at 30 June 20</w:t>
      </w:r>
      <w:r w:rsidR="00D207B1">
        <w:t>20</w:t>
      </w:r>
    </w:p>
    <w:tbl>
      <w:tblPr>
        <w:tblW w:w="9731"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Description w:val="Sum of accumulated surpluses and total equity"/>
      </w:tblPr>
      <w:tblGrid>
        <w:gridCol w:w="6776"/>
        <w:gridCol w:w="1560"/>
        <w:gridCol w:w="1395"/>
      </w:tblGrid>
      <w:tr w:rsidR="00CC49A6" w:rsidRPr="008C683B" w14:paraId="49ED6670" w14:textId="77777777" w:rsidTr="00C75C2D">
        <w:trPr>
          <w:trHeight w:hRule="exact" w:val="1139"/>
        </w:trPr>
        <w:tc>
          <w:tcPr>
            <w:tcW w:w="6776" w:type="dxa"/>
            <w:tcMar>
              <w:left w:w="28" w:type="dxa"/>
              <w:right w:w="28" w:type="dxa"/>
            </w:tcMar>
          </w:tcPr>
          <w:p w14:paraId="53FC6882" w14:textId="77777777" w:rsidR="00CC49A6" w:rsidRPr="008C683B" w:rsidRDefault="00CC49A6" w:rsidP="00C75C2D">
            <w:pPr>
              <w:rPr>
                <w:rFonts w:eastAsiaTheme="minorEastAsia" w:cs="Arial"/>
              </w:rPr>
            </w:pPr>
          </w:p>
        </w:tc>
        <w:tc>
          <w:tcPr>
            <w:tcW w:w="1560" w:type="dxa"/>
            <w:tcMar>
              <w:left w:w="0" w:type="dxa"/>
              <w:right w:w="0" w:type="dxa"/>
            </w:tcMar>
          </w:tcPr>
          <w:p w14:paraId="15421893" w14:textId="77777777" w:rsidR="00CC49A6" w:rsidRDefault="00CC49A6" w:rsidP="00C75C2D">
            <w:pPr>
              <w:widowControl w:val="0"/>
              <w:autoSpaceDE w:val="0"/>
              <w:autoSpaceDN w:val="0"/>
              <w:adjustRightInd w:val="0"/>
              <w:spacing w:before="204" w:after="73"/>
              <w:jc w:val="center"/>
              <w:rPr>
                <w:rFonts w:eastAsiaTheme="minorEastAsia" w:cs="Arial Narrow"/>
                <w:b/>
                <w:bCs/>
                <w:color w:val="000000"/>
                <w:lang w:eastAsia="en-AU"/>
              </w:rPr>
            </w:pPr>
            <w:r>
              <w:rPr>
                <w:rFonts w:eastAsiaTheme="minorEastAsia" w:cs="Arial Narrow"/>
                <w:b/>
                <w:bCs/>
                <w:color w:val="000000"/>
                <w:lang w:eastAsia="en-AU"/>
              </w:rPr>
              <w:t>20</w:t>
            </w:r>
            <w:r w:rsidR="00B1373A">
              <w:rPr>
                <w:rFonts w:eastAsiaTheme="minorEastAsia" w:cs="Arial Narrow"/>
                <w:b/>
                <w:bCs/>
                <w:color w:val="000000"/>
                <w:lang w:eastAsia="en-AU"/>
              </w:rPr>
              <w:t>20</w:t>
            </w:r>
          </w:p>
          <w:p w14:paraId="23B56E9C" w14:textId="77777777" w:rsidR="00CC49A6" w:rsidRPr="008C683B" w:rsidRDefault="00CC49A6" w:rsidP="00C75C2D">
            <w:pPr>
              <w:widowControl w:val="0"/>
              <w:autoSpaceDE w:val="0"/>
              <w:autoSpaceDN w:val="0"/>
              <w:adjustRightInd w:val="0"/>
              <w:spacing w:before="204" w:after="73"/>
              <w:jc w:val="center"/>
              <w:rPr>
                <w:rFonts w:eastAsiaTheme="minorEastAsia" w:cs="Arial Narrow"/>
                <w:b/>
                <w:bCs/>
                <w:color w:val="000000"/>
                <w:lang w:eastAsia="en-AU"/>
              </w:rPr>
            </w:pPr>
            <w:r>
              <w:rPr>
                <w:rFonts w:eastAsiaTheme="minorEastAsia" w:cs="Arial Narrow"/>
                <w:b/>
                <w:bCs/>
                <w:color w:val="000000"/>
                <w:lang w:eastAsia="en-AU"/>
              </w:rPr>
              <w:t>(</w:t>
            </w:r>
            <w:r w:rsidRPr="008C683B">
              <w:rPr>
                <w:rFonts w:eastAsiaTheme="minorEastAsia" w:cs="Arial Narrow"/>
                <w:b/>
                <w:bCs/>
                <w:color w:val="000000"/>
                <w:lang w:eastAsia="en-AU"/>
              </w:rPr>
              <w:t>$</w:t>
            </w:r>
            <w:r>
              <w:rPr>
                <w:rFonts w:eastAsiaTheme="minorEastAsia" w:cs="Arial Narrow"/>
                <w:b/>
                <w:bCs/>
                <w:color w:val="000000"/>
                <w:lang w:eastAsia="en-AU"/>
              </w:rPr>
              <w:t>)</w:t>
            </w:r>
          </w:p>
        </w:tc>
        <w:tc>
          <w:tcPr>
            <w:tcW w:w="1395" w:type="dxa"/>
            <w:tcMar>
              <w:left w:w="28" w:type="dxa"/>
              <w:right w:w="28" w:type="dxa"/>
            </w:tcMar>
          </w:tcPr>
          <w:p w14:paraId="02611AC9" w14:textId="77777777" w:rsidR="00CC49A6" w:rsidRDefault="00CC49A6" w:rsidP="00C75C2D">
            <w:pPr>
              <w:widowControl w:val="0"/>
              <w:autoSpaceDE w:val="0"/>
              <w:autoSpaceDN w:val="0"/>
              <w:adjustRightInd w:val="0"/>
              <w:spacing w:before="204" w:after="73"/>
              <w:jc w:val="center"/>
              <w:rPr>
                <w:rFonts w:eastAsiaTheme="minorEastAsia" w:cs="Arial Narrow"/>
                <w:b/>
                <w:bCs/>
                <w:color w:val="000000"/>
                <w:lang w:eastAsia="en-AU"/>
              </w:rPr>
            </w:pPr>
            <w:r>
              <w:rPr>
                <w:rFonts w:eastAsiaTheme="minorEastAsia" w:cs="Arial Narrow"/>
                <w:b/>
                <w:bCs/>
                <w:color w:val="000000"/>
                <w:lang w:eastAsia="en-AU"/>
              </w:rPr>
              <w:t>201</w:t>
            </w:r>
            <w:r w:rsidR="00DA15F5">
              <w:rPr>
                <w:rFonts w:eastAsiaTheme="minorEastAsia" w:cs="Arial Narrow"/>
                <w:b/>
                <w:bCs/>
                <w:color w:val="000000"/>
                <w:lang w:eastAsia="en-AU"/>
              </w:rPr>
              <w:t>9</w:t>
            </w:r>
          </w:p>
          <w:p w14:paraId="624D48C4" w14:textId="77777777" w:rsidR="00CC49A6" w:rsidRPr="008C683B" w:rsidRDefault="00CC49A6" w:rsidP="00C75C2D">
            <w:pPr>
              <w:widowControl w:val="0"/>
              <w:autoSpaceDE w:val="0"/>
              <w:autoSpaceDN w:val="0"/>
              <w:adjustRightInd w:val="0"/>
              <w:spacing w:before="204" w:after="73"/>
              <w:jc w:val="center"/>
              <w:rPr>
                <w:rFonts w:eastAsiaTheme="minorEastAsia" w:cs="Arial Narrow"/>
                <w:b/>
                <w:bCs/>
                <w:color w:val="000000"/>
                <w:lang w:eastAsia="en-AU"/>
              </w:rPr>
            </w:pPr>
            <w:r>
              <w:rPr>
                <w:rFonts w:eastAsiaTheme="minorEastAsia" w:cs="Arial Narrow"/>
                <w:b/>
                <w:bCs/>
                <w:color w:val="000000"/>
                <w:lang w:eastAsia="en-AU"/>
              </w:rPr>
              <w:t>(</w:t>
            </w:r>
            <w:r w:rsidRPr="008C683B">
              <w:rPr>
                <w:rFonts w:eastAsiaTheme="minorEastAsia" w:cs="Arial Narrow"/>
                <w:b/>
                <w:bCs/>
                <w:color w:val="000000"/>
                <w:lang w:eastAsia="en-AU"/>
              </w:rPr>
              <w:t>$</w:t>
            </w:r>
            <w:r>
              <w:rPr>
                <w:rFonts w:eastAsiaTheme="minorEastAsia" w:cs="Arial Narrow"/>
                <w:b/>
                <w:bCs/>
                <w:color w:val="000000"/>
                <w:lang w:eastAsia="en-AU"/>
              </w:rPr>
              <w:t>)</w:t>
            </w:r>
          </w:p>
        </w:tc>
      </w:tr>
      <w:tr w:rsidR="00CC49A6" w:rsidRPr="008C683B" w14:paraId="47501DEF" w14:textId="77777777" w:rsidTr="00C75C2D">
        <w:trPr>
          <w:trHeight w:hRule="exact" w:val="844"/>
        </w:trPr>
        <w:tc>
          <w:tcPr>
            <w:tcW w:w="9731" w:type="dxa"/>
            <w:gridSpan w:val="3"/>
            <w:tcMar>
              <w:left w:w="28" w:type="dxa"/>
              <w:right w:w="28" w:type="dxa"/>
            </w:tcMar>
          </w:tcPr>
          <w:p w14:paraId="337FC25C" w14:textId="77777777" w:rsidR="00CC49A6" w:rsidRPr="008C683B" w:rsidRDefault="00CC49A6" w:rsidP="00C75C2D">
            <w:pPr>
              <w:pStyle w:val="TableTitle"/>
              <w:rPr>
                <w:lang w:eastAsia="en-AU"/>
              </w:rPr>
            </w:pPr>
            <w:bookmarkStart w:id="28" w:name="_Toc467666605"/>
            <w:r w:rsidRPr="00820A5E">
              <w:rPr>
                <w:lang w:eastAsia="en-AU"/>
              </w:rPr>
              <w:t>A</w:t>
            </w:r>
            <w:bookmarkEnd w:id="28"/>
            <w:r>
              <w:rPr>
                <w:lang w:eastAsia="en-AU"/>
              </w:rPr>
              <w:t>ssets</w:t>
            </w:r>
          </w:p>
        </w:tc>
      </w:tr>
      <w:tr w:rsidR="00CC49A6" w:rsidRPr="008C683B" w14:paraId="7DCCB67E" w14:textId="77777777" w:rsidTr="00C75C2D">
        <w:trPr>
          <w:trHeight w:hRule="exact" w:val="454"/>
        </w:trPr>
        <w:tc>
          <w:tcPr>
            <w:tcW w:w="9731" w:type="dxa"/>
            <w:gridSpan w:val="3"/>
            <w:tcMar>
              <w:left w:w="28" w:type="dxa"/>
              <w:right w:w="28" w:type="dxa"/>
            </w:tcMar>
          </w:tcPr>
          <w:p w14:paraId="679943D8" w14:textId="77777777" w:rsidR="00CC49A6" w:rsidRPr="008C683B" w:rsidRDefault="00CC49A6" w:rsidP="00C75C2D">
            <w:pPr>
              <w:pStyle w:val="TableHeading"/>
            </w:pPr>
            <w:r w:rsidRPr="00820A5E">
              <w:rPr>
                <w:color w:val="000000" w:themeColor="text1"/>
              </w:rPr>
              <w:t>Current assets</w:t>
            </w:r>
          </w:p>
        </w:tc>
      </w:tr>
      <w:tr w:rsidR="00B1373A" w:rsidRPr="008C683B" w14:paraId="143C7F13" w14:textId="77777777" w:rsidTr="00C75C2D">
        <w:trPr>
          <w:trHeight w:hRule="exact" w:val="454"/>
        </w:trPr>
        <w:tc>
          <w:tcPr>
            <w:tcW w:w="6776" w:type="dxa"/>
            <w:tcMar>
              <w:left w:w="28" w:type="dxa"/>
              <w:right w:w="28" w:type="dxa"/>
            </w:tcMar>
          </w:tcPr>
          <w:p w14:paraId="3181F7BC" w14:textId="77777777" w:rsidR="00B1373A" w:rsidRPr="008C683B" w:rsidRDefault="00B1373A" w:rsidP="00B1373A">
            <w:pPr>
              <w:pStyle w:val="TableBody"/>
            </w:pPr>
            <w:r w:rsidRPr="008C683B">
              <w:t>Cash and cash equivalents</w:t>
            </w:r>
          </w:p>
        </w:tc>
        <w:tc>
          <w:tcPr>
            <w:tcW w:w="1560" w:type="dxa"/>
            <w:tcMar>
              <w:left w:w="0" w:type="dxa"/>
              <w:right w:w="0" w:type="dxa"/>
            </w:tcMar>
          </w:tcPr>
          <w:p w14:paraId="6209B9CB" w14:textId="77777777" w:rsidR="00B1373A" w:rsidRPr="008C683B" w:rsidRDefault="00B1373A" w:rsidP="00B1373A">
            <w:pPr>
              <w:pStyle w:val="CIPAY"/>
              <w:rPr>
                <w:rFonts w:eastAsiaTheme="minorEastAsia" w:cs="Arial Narrow"/>
                <w:bCs/>
                <w:color w:val="000000"/>
              </w:rPr>
            </w:pPr>
            <w:r w:rsidRPr="00A46DDB">
              <w:t>4,076,995</w:t>
            </w:r>
          </w:p>
        </w:tc>
        <w:tc>
          <w:tcPr>
            <w:tcW w:w="1395" w:type="dxa"/>
            <w:tcMar>
              <w:left w:w="28" w:type="dxa"/>
              <w:right w:w="28" w:type="dxa"/>
            </w:tcMar>
            <w:vAlign w:val="center"/>
          </w:tcPr>
          <w:p w14:paraId="2A297A10" w14:textId="77777777" w:rsidR="00B1373A" w:rsidRPr="008C683B" w:rsidRDefault="00B1373A" w:rsidP="00B1373A">
            <w:pPr>
              <w:pStyle w:val="CIPAY"/>
              <w:rPr>
                <w:rFonts w:eastAsiaTheme="minorEastAsia" w:cs="Arial Narrow"/>
                <w:bCs/>
                <w:color w:val="000000"/>
              </w:rPr>
            </w:pPr>
            <w:r>
              <w:t>2,708,484</w:t>
            </w:r>
          </w:p>
        </w:tc>
      </w:tr>
      <w:tr w:rsidR="00B1373A" w:rsidRPr="008C683B" w14:paraId="48F3A566" w14:textId="77777777" w:rsidTr="00C75C2D">
        <w:trPr>
          <w:trHeight w:hRule="exact" w:val="454"/>
        </w:trPr>
        <w:tc>
          <w:tcPr>
            <w:tcW w:w="6776" w:type="dxa"/>
            <w:tcMar>
              <w:left w:w="28" w:type="dxa"/>
              <w:right w:w="28" w:type="dxa"/>
            </w:tcMar>
          </w:tcPr>
          <w:p w14:paraId="6FE3A569" w14:textId="77777777" w:rsidR="00B1373A" w:rsidRPr="008C683B" w:rsidRDefault="00B1373A" w:rsidP="00B1373A">
            <w:pPr>
              <w:pStyle w:val="TableBody"/>
            </w:pPr>
            <w:r w:rsidRPr="008C683B">
              <w:t>Trade and other receivables</w:t>
            </w:r>
          </w:p>
        </w:tc>
        <w:tc>
          <w:tcPr>
            <w:tcW w:w="1560" w:type="dxa"/>
            <w:tcMar>
              <w:left w:w="0" w:type="dxa"/>
              <w:right w:w="0" w:type="dxa"/>
            </w:tcMar>
          </w:tcPr>
          <w:p w14:paraId="0B4D9F1D" w14:textId="77777777" w:rsidR="00B1373A" w:rsidRPr="008C683B" w:rsidRDefault="00B1373A" w:rsidP="00B1373A">
            <w:pPr>
              <w:pStyle w:val="CIPAY"/>
              <w:rPr>
                <w:rFonts w:eastAsiaTheme="minorEastAsia" w:cs="Arial Narrow"/>
                <w:bCs/>
                <w:color w:val="000000"/>
              </w:rPr>
            </w:pPr>
            <w:r w:rsidRPr="00A46DDB">
              <w:t>209,186</w:t>
            </w:r>
          </w:p>
        </w:tc>
        <w:tc>
          <w:tcPr>
            <w:tcW w:w="1395" w:type="dxa"/>
            <w:tcMar>
              <w:left w:w="28" w:type="dxa"/>
              <w:right w:w="28" w:type="dxa"/>
            </w:tcMar>
            <w:vAlign w:val="center"/>
          </w:tcPr>
          <w:p w14:paraId="3BDDD9A7" w14:textId="77777777" w:rsidR="00B1373A" w:rsidRPr="008C683B" w:rsidRDefault="00B1373A" w:rsidP="00B1373A">
            <w:pPr>
              <w:pStyle w:val="CIPAY"/>
              <w:rPr>
                <w:rFonts w:eastAsiaTheme="minorEastAsia" w:cs="Arial Narrow"/>
                <w:bCs/>
                <w:color w:val="000000"/>
              </w:rPr>
            </w:pPr>
            <w:r>
              <w:t>373,755</w:t>
            </w:r>
          </w:p>
        </w:tc>
      </w:tr>
      <w:tr w:rsidR="00B1373A" w:rsidRPr="008C683B" w14:paraId="4D7DEB7F" w14:textId="77777777" w:rsidTr="00C75C2D">
        <w:trPr>
          <w:trHeight w:hRule="exact" w:val="454"/>
        </w:trPr>
        <w:tc>
          <w:tcPr>
            <w:tcW w:w="6776" w:type="dxa"/>
            <w:tcMar>
              <w:left w:w="28" w:type="dxa"/>
              <w:right w:w="28" w:type="dxa"/>
            </w:tcMar>
          </w:tcPr>
          <w:p w14:paraId="461D09B4" w14:textId="77777777" w:rsidR="00B1373A" w:rsidRPr="008C683B" w:rsidRDefault="00B1373A" w:rsidP="00B1373A">
            <w:pPr>
              <w:pStyle w:val="TableBody"/>
            </w:pPr>
            <w:r w:rsidRPr="008C683B">
              <w:t>Financial assets</w:t>
            </w:r>
          </w:p>
        </w:tc>
        <w:tc>
          <w:tcPr>
            <w:tcW w:w="1560" w:type="dxa"/>
            <w:tcMar>
              <w:left w:w="0" w:type="dxa"/>
              <w:right w:w="0" w:type="dxa"/>
            </w:tcMar>
          </w:tcPr>
          <w:p w14:paraId="630A1B73" w14:textId="77777777" w:rsidR="00B1373A" w:rsidRPr="008C683B" w:rsidRDefault="00B1373A" w:rsidP="00B1373A">
            <w:pPr>
              <w:pStyle w:val="CIPAY"/>
              <w:rPr>
                <w:rFonts w:eastAsiaTheme="minorEastAsia" w:cs="Arial Narrow"/>
                <w:bCs/>
                <w:color w:val="000000"/>
              </w:rPr>
            </w:pPr>
            <w:r w:rsidRPr="00A46DDB">
              <w:t>398,802</w:t>
            </w:r>
          </w:p>
        </w:tc>
        <w:tc>
          <w:tcPr>
            <w:tcW w:w="1395" w:type="dxa"/>
            <w:tcMar>
              <w:left w:w="28" w:type="dxa"/>
              <w:right w:w="28" w:type="dxa"/>
            </w:tcMar>
            <w:vAlign w:val="center"/>
          </w:tcPr>
          <w:p w14:paraId="15CBFB8C" w14:textId="77777777" w:rsidR="00B1373A" w:rsidRPr="008C683B" w:rsidRDefault="00B1373A" w:rsidP="00B1373A">
            <w:pPr>
              <w:pStyle w:val="CIPAY"/>
              <w:rPr>
                <w:rFonts w:eastAsiaTheme="minorEastAsia" w:cs="Arial Narrow"/>
                <w:bCs/>
                <w:color w:val="000000"/>
              </w:rPr>
            </w:pPr>
            <w:r>
              <w:t>394,946</w:t>
            </w:r>
          </w:p>
        </w:tc>
      </w:tr>
      <w:tr w:rsidR="00B1373A" w:rsidRPr="008C683B" w14:paraId="52A85C64" w14:textId="77777777" w:rsidTr="00C75C2D">
        <w:trPr>
          <w:trHeight w:hRule="exact" w:val="454"/>
        </w:trPr>
        <w:tc>
          <w:tcPr>
            <w:tcW w:w="6776" w:type="dxa"/>
            <w:tcMar>
              <w:left w:w="28" w:type="dxa"/>
              <w:right w:w="28" w:type="dxa"/>
            </w:tcMar>
          </w:tcPr>
          <w:p w14:paraId="72C04578" w14:textId="77777777" w:rsidR="00B1373A" w:rsidRPr="009155BB" w:rsidRDefault="00B1373A" w:rsidP="00B1373A">
            <w:pPr>
              <w:pStyle w:val="TableBody"/>
            </w:pPr>
            <w:r w:rsidRPr="009155BB">
              <w:t>Prepayments</w:t>
            </w:r>
          </w:p>
        </w:tc>
        <w:tc>
          <w:tcPr>
            <w:tcW w:w="1560" w:type="dxa"/>
            <w:tcMar>
              <w:left w:w="0" w:type="dxa"/>
              <w:right w:w="0" w:type="dxa"/>
            </w:tcMar>
          </w:tcPr>
          <w:p w14:paraId="553600BB" w14:textId="77777777" w:rsidR="00B1373A" w:rsidRPr="008C683B" w:rsidRDefault="00B1373A" w:rsidP="00B1373A">
            <w:pPr>
              <w:pStyle w:val="CIPAY"/>
              <w:rPr>
                <w:rFonts w:eastAsiaTheme="minorEastAsia" w:cs="Arial Narrow"/>
                <w:bCs/>
                <w:color w:val="000000"/>
              </w:rPr>
            </w:pPr>
            <w:r w:rsidRPr="00A46DDB">
              <w:t>10,200</w:t>
            </w:r>
          </w:p>
        </w:tc>
        <w:tc>
          <w:tcPr>
            <w:tcW w:w="1395" w:type="dxa"/>
            <w:tcMar>
              <w:left w:w="28" w:type="dxa"/>
              <w:right w:w="28" w:type="dxa"/>
            </w:tcMar>
            <w:vAlign w:val="center"/>
          </w:tcPr>
          <w:p w14:paraId="13C6F4C1" w14:textId="77777777" w:rsidR="00B1373A" w:rsidRPr="008C683B" w:rsidRDefault="00B1373A" w:rsidP="00B1373A">
            <w:pPr>
              <w:pStyle w:val="CIPAY"/>
              <w:rPr>
                <w:rFonts w:eastAsiaTheme="minorEastAsia" w:cs="Arial Narrow"/>
                <w:bCs/>
                <w:color w:val="000000"/>
              </w:rPr>
            </w:pPr>
            <w:r w:rsidRPr="00C71608">
              <w:t>9,</w:t>
            </w:r>
            <w:r>
              <w:t>9</w:t>
            </w:r>
            <w:r w:rsidRPr="00C71608">
              <w:t>00</w:t>
            </w:r>
          </w:p>
        </w:tc>
      </w:tr>
      <w:tr w:rsidR="00B1373A" w:rsidRPr="008C683B" w14:paraId="473BB530" w14:textId="77777777" w:rsidTr="00C75C2D">
        <w:trPr>
          <w:trHeight w:hRule="exact" w:val="454"/>
        </w:trPr>
        <w:tc>
          <w:tcPr>
            <w:tcW w:w="6776" w:type="dxa"/>
            <w:tcMar>
              <w:left w:w="28" w:type="dxa"/>
              <w:right w:w="28" w:type="dxa"/>
            </w:tcMar>
          </w:tcPr>
          <w:p w14:paraId="1FED3EB9" w14:textId="77777777" w:rsidR="00B1373A" w:rsidRPr="008C683B" w:rsidRDefault="00B1373A" w:rsidP="00B1373A">
            <w:pPr>
              <w:pStyle w:val="TableHeading"/>
              <w:rPr>
                <w:lang w:eastAsia="en-AU"/>
              </w:rPr>
            </w:pPr>
            <w:r w:rsidRPr="008C683B">
              <w:rPr>
                <w:lang w:eastAsia="en-AU"/>
              </w:rPr>
              <w:t>Total current assets</w:t>
            </w:r>
          </w:p>
        </w:tc>
        <w:tc>
          <w:tcPr>
            <w:tcW w:w="1560" w:type="dxa"/>
            <w:tcMar>
              <w:left w:w="0" w:type="dxa"/>
              <w:right w:w="0" w:type="dxa"/>
            </w:tcMar>
          </w:tcPr>
          <w:p w14:paraId="6B8C033D" w14:textId="77777777" w:rsidR="00B1373A" w:rsidRPr="008C683B" w:rsidRDefault="00B1373A" w:rsidP="00B1373A">
            <w:pPr>
              <w:pStyle w:val="CIPAY"/>
              <w:rPr>
                <w:rFonts w:eastAsiaTheme="minorEastAsia"/>
              </w:rPr>
            </w:pPr>
            <w:r w:rsidRPr="00A46DDB">
              <w:t>4,695,183</w:t>
            </w:r>
          </w:p>
        </w:tc>
        <w:tc>
          <w:tcPr>
            <w:tcW w:w="1395" w:type="dxa"/>
            <w:tcMar>
              <w:left w:w="28" w:type="dxa"/>
              <w:right w:w="28" w:type="dxa"/>
            </w:tcMar>
            <w:vAlign w:val="center"/>
          </w:tcPr>
          <w:p w14:paraId="756538AA" w14:textId="77777777" w:rsidR="00B1373A" w:rsidRPr="008C683B" w:rsidRDefault="00B1373A" w:rsidP="00B1373A">
            <w:pPr>
              <w:pStyle w:val="CIPAY"/>
              <w:rPr>
                <w:rFonts w:eastAsiaTheme="minorEastAsia"/>
              </w:rPr>
            </w:pPr>
            <w:r w:rsidRPr="00C71608">
              <w:t>3,</w:t>
            </w:r>
            <w:r>
              <w:t>487,085</w:t>
            </w:r>
          </w:p>
        </w:tc>
      </w:tr>
      <w:tr w:rsidR="00CC49A6" w:rsidRPr="008C683B" w14:paraId="78BD0EE0" w14:textId="77777777" w:rsidTr="00C75C2D">
        <w:trPr>
          <w:trHeight w:hRule="exact" w:val="454"/>
        </w:trPr>
        <w:tc>
          <w:tcPr>
            <w:tcW w:w="9731" w:type="dxa"/>
            <w:gridSpan w:val="3"/>
            <w:tcMar>
              <w:left w:w="28" w:type="dxa"/>
              <w:right w:w="28" w:type="dxa"/>
            </w:tcMar>
            <w:vAlign w:val="center"/>
          </w:tcPr>
          <w:p w14:paraId="58A2CDC6" w14:textId="77777777" w:rsidR="00CC49A6" w:rsidRPr="008C683B" w:rsidRDefault="00CC49A6" w:rsidP="00C75C2D">
            <w:pPr>
              <w:pStyle w:val="TableHeading"/>
              <w:rPr>
                <w:lang w:eastAsia="en-AU"/>
              </w:rPr>
            </w:pPr>
            <w:r w:rsidRPr="008C683B">
              <w:rPr>
                <w:lang w:eastAsia="en-AU"/>
              </w:rPr>
              <w:t>Non</w:t>
            </w:r>
            <w:r w:rsidRPr="008C683B">
              <w:rPr>
                <w:lang w:eastAsia="en-AU"/>
              </w:rPr>
              <w:noBreakHyphen/>
              <w:t>current assets</w:t>
            </w:r>
          </w:p>
        </w:tc>
      </w:tr>
      <w:tr w:rsidR="00DA15F5" w:rsidRPr="008C683B" w14:paraId="6F9CDAC1" w14:textId="77777777" w:rsidTr="00C75C2D">
        <w:trPr>
          <w:trHeight w:hRule="exact" w:val="509"/>
        </w:trPr>
        <w:tc>
          <w:tcPr>
            <w:tcW w:w="6776" w:type="dxa"/>
            <w:tcMar>
              <w:left w:w="28" w:type="dxa"/>
              <w:right w:w="28" w:type="dxa"/>
            </w:tcMar>
          </w:tcPr>
          <w:p w14:paraId="07F0A170" w14:textId="77777777" w:rsidR="00DA15F5" w:rsidRPr="008C683B" w:rsidRDefault="00DA15F5" w:rsidP="00DA15F5">
            <w:pPr>
              <w:widowControl w:val="0"/>
              <w:autoSpaceDE w:val="0"/>
              <w:autoSpaceDN w:val="0"/>
              <w:adjustRightInd w:val="0"/>
              <w:spacing w:before="45" w:after="45"/>
              <w:ind w:left="141" w:hanging="141"/>
              <w:rPr>
                <w:rFonts w:eastAsiaTheme="minorEastAsia" w:cs="Arial Narrow"/>
                <w:color w:val="000000"/>
                <w:lang w:eastAsia="en-AU"/>
              </w:rPr>
            </w:pPr>
            <w:r w:rsidRPr="008C683B">
              <w:rPr>
                <w:rFonts w:eastAsiaTheme="minorEastAsia" w:cs="Arial Narrow"/>
                <w:color w:val="000000"/>
                <w:lang w:eastAsia="en-AU"/>
              </w:rPr>
              <w:t>Property, plant and equipment</w:t>
            </w:r>
          </w:p>
        </w:tc>
        <w:tc>
          <w:tcPr>
            <w:tcW w:w="1560" w:type="dxa"/>
            <w:tcMar>
              <w:left w:w="0" w:type="dxa"/>
              <w:right w:w="0" w:type="dxa"/>
            </w:tcMar>
            <w:vAlign w:val="center"/>
          </w:tcPr>
          <w:p w14:paraId="356DF51E" w14:textId="77777777" w:rsidR="00DA15F5" w:rsidRPr="008C683B" w:rsidRDefault="00DA15F5" w:rsidP="00DA15F5">
            <w:pPr>
              <w:pStyle w:val="CIPAY"/>
              <w:rPr>
                <w:rFonts w:eastAsiaTheme="minorEastAsia" w:cs="Arial Narrow"/>
                <w:bCs/>
                <w:color w:val="000000"/>
              </w:rPr>
            </w:pPr>
            <w:r>
              <w:t>1</w:t>
            </w:r>
            <w:r w:rsidR="00B1373A">
              <w:t>4,212</w:t>
            </w:r>
          </w:p>
        </w:tc>
        <w:tc>
          <w:tcPr>
            <w:tcW w:w="1395" w:type="dxa"/>
            <w:tcMar>
              <w:left w:w="28" w:type="dxa"/>
              <w:right w:w="28" w:type="dxa"/>
            </w:tcMar>
            <w:vAlign w:val="center"/>
          </w:tcPr>
          <w:p w14:paraId="566158EA" w14:textId="77777777" w:rsidR="00DA15F5" w:rsidRPr="008C683B" w:rsidRDefault="00DA15F5" w:rsidP="00DA15F5">
            <w:pPr>
              <w:pStyle w:val="CIPAY"/>
              <w:rPr>
                <w:rFonts w:eastAsiaTheme="minorEastAsia" w:cs="Arial Narrow"/>
                <w:bCs/>
                <w:color w:val="000000"/>
              </w:rPr>
            </w:pPr>
            <w:r>
              <w:t>17,955</w:t>
            </w:r>
          </w:p>
        </w:tc>
      </w:tr>
      <w:tr w:rsidR="00DA15F5" w:rsidRPr="008C683B" w14:paraId="0F03A8A9" w14:textId="77777777" w:rsidTr="00C75C2D">
        <w:trPr>
          <w:trHeight w:hRule="exact" w:val="454"/>
        </w:trPr>
        <w:tc>
          <w:tcPr>
            <w:tcW w:w="6776" w:type="dxa"/>
            <w:tcMar>
              <w:left w:w="28" w:type="dxa"/>
              <w:right w:w="28" w:type="dxa"/>
            </w:tcMar>
          </w:tcPr>
          <w:p w14:paraId="6F80FE78" w14:textId="77777777" w:rsidR="00DA15F5" w:rsidRPr="008C683B" w:rsidRDefault="00DA15F5" w:rsidP="00DA15F5">
            <w:pPr>
              <w:pStyle w:val="TableHeading"/>
              <w:rPr>
                <w:lang w:eastAsia="en-AU"/>
              </w:rPr>
            </w:pPr>
            <w:r w:rsidRPr="008C683B">
              <w:rPr>
                <w:lang w:eastAsia="en-AU"/>
              </w:rPr>
              <w:t>Total non</w:t>
            </w:r>
            <w:r w:rsidRPr="008C683B">
              <w:rPr>
                <w:lang w:eastAsia="en-AU"/>
              </w:rPr>
              <w:noBreakHyphen/>
              <w:t>current assets</w:t>
            </w:r>
          </w:p>
        </w:tc>
        <w:tc>
          <w:tcPr>
            <w:tcW w:w="1560" w:type="dxa"/>
            <w:tcMar>
              <w:left w:w="0" w:type="dxa"/>
              <w:right w:w="0" w:type="dxa"/>
            </w:tcMar>
            <w:vAlign w:val="center"/>
          </w:tcPr>
          <w:p w14:paraId="42AF3236" w14:textId="77777777" w:rsidR="00DA15F5" w:rsidRPr="008C683B" w:rsidRDefault="00DA15F5" w:rsidP="00DA15F5">
            <w:pPr>
              <w:pStyle w:val="CIPAY"/>
              <w:rPr>
                <w:rFonts w:eastAsiaTheme="minorEastAsia"/>
              </w:rPr>
            </w:pPr>
            <w:r>
              <w:t>1</w:t>
            </w:r>
            <w:r w:rsidR="00B1373A">
              <w:t>4,212</w:t>
            </w:r>
          </w:p>
        </w:tc>
        <w:tc>
          <w:tcPr>
            <w:tcW w:w="1395" w:type="dxa"/>
            <w:tcMar>
              <w:left w:w="28" w:type="dxa"/>
              <w:right w:w="28" w:type="dxa"/>
            </w:tcMar>
            <w:vAlign w:val="center"/>
          </w:tcPr>
          <w:p w14:paraId="56261BC1" w14:textId="77777777" w:rsidR="00DA15F5" w:rsidRPr="008C683B" w:rsidRDefault="00DA15F5" w:rsidP="00DA15F5">
            <w:pPr>
              <w:pStyle w:val="CIPAY"/>
              <w:rPr>
                <w:rFonts w:eastAsiaTheme="minorEastAsia"/>
              </w:rPr>
            </w:pPr>
            <w:r>
              <w:t>17,955</w:t>
            </w:r>
          </w:p>
        </w:tc>
      </w:tr>
      <w:tr w:rsidR="00DA15F5" w:rsidRPr="008C683B" w14:paraId="1AEC5806" w14:textId="77777777" w:rsidTr="00C75C2D">
        <w:trPr>
          <w:trHeight w:hRule="exact" w:val="454"/>
        </w:trPr>
        <w:tc>
          <w:tcPr>
            <w:tcW w:w="6776" w:type="dxa"/>
            <w:tcMar>
              <w:left w:w="28" w:type="dxa"/>
              <w:right w:w="28" w:type="dxa"/>
            </w:tcMar>
          </w:tcPr>
          <w:p w14:paraId="1A6A244D" w14:textId="77777777" w:rsidR="00DA15F5" w:rsidRPr="008C683B" w:rsidRDefault="00DA15F5" w:rsidP="00DA15F5">
            <w:pPr>
              <w:pStyle w:val="TableHeading"/>
              <w:rPr>
                <w:lang w:eastAsia="en-AU"/>
              </w:rPr>
            </w:pPr>
            <w:r w:rsidRPr="008D08DF">
              <w:rPr>
                <w:color w:val="000000" w:themeColor="text1"/>
                <w:lang w:eastAsia="en-AU"/>
              </w:rPr>
              <w:t>T</w:t>
            </w:r>
            <w:r>
              <w:rPr>
                <w:color w:val="000000" w:themeColor="text1"/>
                <w:lang w:eastAsia="en-AU"/>
              </w:rPr>
              <w:t>otal assets</w:t>
            </w:r>
          </w:p>
        </w:tc>
        <w:tc>
          <w:tcPr>
            <w:tcW w:w="1560" w:type="dxa"/>
            <w:tcMar>
              <w:left w:w="0" w:type="dxa"/>
              <w:right w:w="0" w:type="dxa"/>
            </w:tcMar>
            <w:vAlign w:val="center"/>
          </w:tcPr>
          <w:p w14:paraId="74FF6DB2" w14:textId="77777777" w:rsidR="00DA15F5" w:rsidRPr="008C683B" w:rsidRDefault="00B1373A" w:rsidP="00DA15F5">
            <w:pPr>
              <w:pStyle w:val="CIPAY"/>
              <w:rPr>
                <w:rFonts w:eastAsiaTheme="minorEastAsia"/>
              </w:rPr>
            </w:pPr>
            <w:r w:rsidRPr="00B1373A">
              <w:t>4,709,395</w:t>
            </w:r>
          </w:p>
        </w:tc>
        <w:tc>
          <w:tcPr>
            <w:tcW w:w="1395" w:type="dxa"/>
            <w:tcMar>
              <w:left w:w="28" w:type="dxa"/>
              <w:right w:w="28" w:type="dxa"/>
            </w:tcMar>
            <w:vAlign w:val="center"/>
          </w:tcPr>
          <w:p w14:paraId="062029B2" w14:textId="77777777" w:rsidR="00DA15F5" w:rsidRPr="008C683B" w:rsidRDefault="00DA15F5" w:rsidP="00DA15F5">
            <w:pPr>
              <w:pStyle w:val="CIPAY"/>
              <w:rPr>
                <w:rFonts w:eastAsiaTheme="minorEastAsia"/>
              </w:rPr>
            </w:pPr>
            <w:r w:rsidRPr="005B7279">
              <w:t>3,</w:t>
            </w:r>
            <w:r>
              <w:t>505,040</w:t>
            </w:r>
          </w:p>
        </w:tc>
      </w:tr>
      <w:tr w:rsidR="00CC49A6" w:rsidRPr="008C683B" w14:paraId="3F8EA696" w14:textId="77777777" w:rsidTr="00C75C2D">
        <w:trPr>
          <w:trHeight w:hRule="exact" w:val="759"/>
        </w:trPr>
        <w:tc>
          <w:tcPr>
            <w:tcW w:w="9731" w:type="dxa"/>
            <w:gridSpan w:val="3"/>
            <w:tcMar>
              <w:left w:w="28" w:type="dxa"/>
              <w:right w:w="28" w:type="dxa"/>
            </w:tcMar>
            <w:vAlign w:val="center"/>
          </w:tcPr>
          <w:p w14:paraId="77F9A728" w14:textId="77777777" w:rsidR="00CC49A6" w:rsidRPr="00692E4B" w:rsidRDefault="00CC49A6" w:rsidP="00C75C2D">
            <w:pPr>
              <w:pStyle w:val="TableHeading"/>
              <w:rPr>
                <w:rFonts w:asciiTheme="majorHAnsi" w:hAnsiTheme="majorHAnsi" w:cs="Arial"/>
                <w:szCs w:val="24"/>
                <w:lang w:eastAsia="en-AU"/>
              </w:rPr>
            </w:pPr>
            <w:r w:rsidRPr="00692E4B">
              <w:rPr>
                <w:rFonts w:asciiTheme="majorHAnsi" w:hAnsiTheme="majorHAnsi" w:cs="Times New Roman"/>
                <w:szCs w:val="24"/>
                <w:lang w:eastAsia="en-AU"/>
              </w:rPr>
              <w:t>Liabilities</w:t>
            </w:r>
          </w:p>
        </w:tc>
      </w:tr>
      <w:tr w:rsidR="00CC49A6" w:rsidRPr="008C683B" w14:paraId="47E11DF2" w14:textId="77777777" w:rsidTr="00C75C2D">
        <w:trPr>
          <w:trHeight w:hRule="exact" w:val="454"/>
        </w:trPr>
        <w:tc>
          <w:tcPr>
            <w:tcW w:w="9731" w:type="dxa"/>
            <w:gridSpan w:val="3"/>
            <w:tcMar>
              <w:left w:w="28" w:type="dxa"/>
              <w:right w:w="28" w:type="dxa"/>
            </w:tcMar>
            <w:vAlign w:val="center"/>
          </w:tcPr>
          <w:p w14:paraId="5E99A879" w14:textId="77777777" w:rsidR="00CC49A6" w:rsidRPr="008C683B" w:rsidRDefault="00CC49A6" w:rsidP="00C75C2D">
            <w:pPr>
              <w:pStyle w:val="TableHeading"/>
              <w:rPr>
                <w:lang w:eastAsia="en-AU"/>
              </w:rPr>
            </w:pPr>
            <w:r w:rsidRPr="008C683B">
              <w:rPr>
                <w:lang w:eastAsia="en-AU"/>
              </w:rPr>
              <w:t>Current liabilities</w:t>
            </w:r>
          </w:p>
        </w:tc>
      </w:tr>
      <w:tr w:rsidR="00075BD8" w:rsidRPr="008C683B" w14:paraId="60551806" w14:textId="77777777" w:rsidTr="00C75C2D">
        <w:trPr>
          <w:trHeight w:hRule="exact" w:val="454"/>
        </w:trPr>
        <w:tc>
          <w:tcPr>
            <w:tcW w:w="6776" w:type="dxa"/>
            <w:tcMar>
              <w:left w:w="28" w:type="dxa"/>
              <w:right w:w="28" w:type="dxa"/>
            </w:tcMar>
          </w:tcPr>
          <w:p w14:paraId="2246ADA6" w14:textId="77777777" w:rsidR="00075BD8" w:rsidRPr="008C683B" w:rsidRDefault="00075BD8" w:rsidP="00075BD8">
            <w:pPr>
              <w:pStyle w:val="TableBody"/>
            </w:pPr>
            <w:r w:rsidRPr="008C683B">
              <w:t>Trade and other payables</w:t>
            </w:r>
          </w:p>
        </w:tc>
        <w:tc>
          <w:tcPr>
            <w:tcW w:w="1560" w:type="dxa"/>
            <w:tcMar>
              <w:left w:w="0" w:type="dxa"/>
              <w:right w:w="0" w:type="dxa"/>
            </w:tcMar>
          </w:tcPr>
          <w:p w14:paraId="0C807FE4" w14:textId="77777777" w:rsidR="00075BD8" w:rsidRPr="008C683B" w:rsidRDefault="00075BD8" w:rsidP="00075BD8">
            <w:pPr>
              <w:pStyle w:val="CIPAY"/>
              <w:rPr>
                <w:rFonts w:eastAsiaTheme="minorEastAsia" w:cs="Arial Narrow"/>
                <w:bCs/>
                <w:color w:val="000000"/>
              </w:rPr>
            </w:pPr>
            <w:r w:rsidRPr="00543C44">
              <w:t>370,186</w:t>
            </w:r>
          </w:p>
        </w:tc>
        <w:tc>
          <w:tcPr>
            <w:tcW w:w="1395" w:type="dxa"/>
            <w:tcMar>
              <w:left w:w="28" w:type="dxa"/>
              <w:right w:w="28" w:type="dxa"/>
            </w:tcMar>
            <w:vAlign w:val="center"/>
          </w:tcPr>
          <w:p w14:paraId="38B7055A" w14:textId="77777777" w:rsidR="00075BD8" w:rsidRPr="008C683B" w:rsidRDefault="00075BD8" w:rsidP="00075BD8">
            <w:pPr>
              <w:pStyle w:val="CIPAY"/>
              <w:rPr>
                <w:rFonts w:eastAsiaTheme="minorEastAsia" w:cs="Arial Narrow"/>
                <w:bCs/>
                <w:color w:val="000000"/>
              </w:rPr>
            </w:pPr>
            <w:r>
              <w:t>122,783</w:t>
            </w:r>
          </w:p>
        </w:tc>
      </w:tr>
      <w:tr w:rsidR="00075BD8" w:rsidRPr="008C683B" w14:paraId="3A538F2A" w14:textId="77777777" w:rsidTr="00C75C2D">
        <w:trPr>
          <w:trHeight w:hRule="exact" w:val="454"/>
        </w:trPr>
        <w:tc>
          <w:tcPr>
            <w:tcW w:w="6776" w:type="dxa"/>
            <w:tcMar>
              <w:left w:w="28" w:type="dxa"/>
              <w:right w:w="28" w:type="dxa"/>
            </w:tcMar>
          </w:tcPr>
          <w:p w14:paraId="3B877F36" w14:textId="77777777" w:rsidR="00075BD8" w:rsidRPr="008C683B" w:rsidRDefault="00075BD8" w:rsidP="00075BD8">
            <w:pPr>
              <w:pStyle w:val="TableBody"/>
            </w:pPr>
            <w:r w:rsidRPr="008C683B">
              <w:t>Unearned income</w:t>
            </w:r>
          </w:p>
        </w:tc>
        <w:tc>
          <w:tcPr>
            <w:tcW w:w="1560" w:type="dxa"/>
            <w:tcMar>
              <w:left w:w="0" w:type="dxa"/>
              <w:right w:w="0" w:type="dxa"/>
            </w:tcMar>
          </w:tcPr>
          <w:p w14:paraId="58281D12" w14:textId="77777777" w:rsidR="00075BD8" w:rsidRPr="008C683B" w:rsidRDefault="00075BD8" w:rsidP="00075BD8">
            <w:pPr>
              <w:pStyle w:val="CIPAY"/>
              <w:rPr>
                <w:rFonts w:eastAsiaTheme="minorEastAsia" w:cs="Arial Narrow"/>
                <w:bCs/>
                <w:color w:val="000000"/>
              </w:rPr>
            </w:pPr>
            <w:r w:rsidRPr="00543C44">
              <w:t>3,205,520</w:t>
            </w:r>
          </w:p>
        </w:tc>
        <w:tc>
          <w:tcPr>
            <w:tcW w:w="1395" w:type="dxa"/>
            <w:tcMar>
              <w:left w:w="28" w:type="dxa"/>
              <w:right w:w="28" w:type="dxa"/>
            </w:tcMar>
            <w:vAlign w:val="center"/>
          </w:tcPr>
          <w:p w14:paraId="15F02F4E" w14:textId="77777777" w:rsidR="00075BD8" w:rsidRPr="008C683B" w:rsidRDefault="00075BD8" w:rsidP="00075BD8">
            <w:pPr>
              <w:pStyle w:val="CIPAY"/>
              <w:rPr>
                <w:rFonts w:eastAsiaTheme="minorEastAsia" w:cs="Arial Narrow"/>
                <w:bCs/>
                <w:color w:val="000000"/>
              </w:rPr>
            </w:pPr>
            <w:r w:rsidRPr="00713FB9">
              <w:t>2,</w:t>
            </w:r>
            <w:r>
              <w:t>410,976</w:t>
            </w:r>
          </w:p>
        </w:tc>
      </w:tr>
      <w:tr w:rsidR="00075BD8" w:rsidRPr="008C683B" w14:paraId="7F776981" w14:textId="77777777" w:rsidTr="00C75C2D">
        <w:trPr>
          <w:trHeight w:hRule="exact" w:val="454"/>
        </w:trPr>
        <w:tc>
          <w:tcPr>
            <w:tcW w:w="6776" w:type="dxa"/>
            <w:tcMar>
              <w:left w:w="28" w:type="dxa"/>
              <w:right w:w="28" w:type="dxa"/>
            </w:tcMar>
          </w:tcPr>
          <w:p w14:paraId="32A81134" w14:textId="77777777" w:rsidR="00075BD8" w:rsidRPr="008C683B" w:rsidRDefault="00075BD8" w:rsidP="00075BD8">
            <w:pPr>
              <w:pStyle w:val="TableBody"/>
            </w:pPr>
            <w:r w:rsidRPr="008C683B">
              <w:t>Short</w:t>
            </w:r>
            <w:r w:rsidRPr="008C683B">
              <w:noBreakHyphen/>
              <w:t>term provisions</w:t>
            </w:r>
          </w:p>
        </w:tc>
        <w:tc>
          <w:tcPr>
            <w:tcW w:w="1560" w:type="dxa"/>
            <w:tcMar>
              <w:left w:w="0" w:type="dxa"/>
              <w:right w:w="0" w:type="dxa"/>
            </w:tcMar>
          </w:tcPr>
          <w:p w14:paraId="74A8D4A6" w14:textId="77777777" w:rsidR="00075BD8" w:rsidRPr="008C683B" w:rsidRDefault="00075BD8" w:rsidP="00075BD8">
            <w:pPr>
              <w:pStyle w:val="CIPAY"/>
              <w:rPr>
                <w:rFonts w:eastAsiaTheme="minorEastAsia" w:cs="Arial Narrow"/>
                <w:bCs/>
                <w:color w:val="000000"/>
              </w:rPr>
            </w:pPr>
            <w:r w:rsidRPr="00543C44">
              <w:t>77,101</w:t>
            </w:r>
          </w:p>
        </w:tc>
        <w:tc>
          <w:tcPr>
            <w:tcW w:w="1395" w:type="dxa"/>
            <w:tcMar>
              <w:left w:w="28" w:type="dxa"/>
              <w:right w:w="28" w:type="dxa"/>
            </w:tcMar>
            <w:vAlign w:val="center"/>
          </w:tcPr>
          <w:p w14:paraId="0BF2DF91" w14:textId="77777777" w:rsidR="00075BD8" w:rsidRPr="008C683B" w:rsidRDefault="00075BD8" w:rsidP="00075BD8">
            <w:pPr>
              <w:pStyle w:val="CIPAY"/>
              <w:rPr>
                <w:rFonts w:eastAsiaTheme="minorEastAsia" w:cs="Arial Narrow"/>
                <w:bCs/>
                <w:color w:val="000000"/>
              </w:rPr>
            </w:pPr>
            <w:r>
              <w:t>58,415</w:t>
            </w:r>
          </w:p>
        </w:tc>
      </w:tr>
      <w:tr w:rsidR="00075BD8" w:rsidRPr="008C683B" w14:paraId="7BA890E6" w14:textId="77777777" w:rsidTr="00C75C2D">
        <w:trPr>
          <w:trHeight w:hRule="exact" w:val="454"/>
        </w:trPr>
        <w:tc>
          <w:tcPr>
            <w:tcW w:w="6776" w:type="dxa"/>
            <w:tcMar>
              <w:left w:w="28" w:type="dxa"/>
              <w:right w:w="28" w:type="dxa"/>
            </w:tcMar>
          </w:tcPr>
          <w:p w14:paraId="23178408" w14:textId="77777777" w:rsidR="00075BD8" w:rsidRPr="008C683B" w:rsidRDefault="00075BD8" w:rsidP="00075BD8">
            <w:pPr>
              <w:pStyle w:val="TableHeading"/>
              <w:rPr>
                <w:lang w:eastAsia="en-AU"/>
              </w:rPr>
            </w:pPr>
            <w:r w:rsidRPr="008C683B">
              <w:rPr>
                <w:lang w:eastAsia="en-AU"/>
              </w:rPr>
              <w:t>Total current liabilities</w:t>
            </w:r>
          </w:p>
        </w:tc>
        <w:tc>
          <w:tcPr>
            <w:tcW w:w="1560" w:type="dxa"/>
            <w:tcMar>
              <w:left w:w="0" w:type="dxa"/>
              <w:right w:w="0" w:type="dxa"/>
            </w:tcMar>
          </w:tcPr>
          <w:p w14:paraId="5830FEA5" w14:textId="77777777" w:rsidR="00075BD8" w:rsidRPr="008C683B" w:rsidRDefault="00075BD8" w:rsidP="00075BD8">
            <w:pPr>
              <w:pStyle w:val="CIPAY"/>
              <w:rPr>
                <w:rFonts w:eastAsiaTheme="minorEastAsia" w:cs="Arial Narrow"/>
                <w:bCs/>
                <w:color w:val="000000"/>
              </w:rPr>
            </w:pPr>
            <w:r w:rsidRPr="00543C44">
              <w:t>3,652,807</w:t>
            </w:r>
          </w:p>
        </w:tc>
        <w:tc>
          <w:tcPr>
            <w:tcW w:w="1395" w:type="dxa"/>
            <w:tcMar>
              <w:left w:w="28" w:type="dxa"/>
              <w:right w:w="28" w:type="dxa"/>
            </w:tcMar>
            <w:vAlign w:val="center"/>
          </w:tcPr>
          <w:p w14:paraId="6AA5F4AD" w14:textId="77777777" w:rsidR="00075BD8" w:rsidRPr="008C683B" w:rsidRDefault="00075BD8" w:rsidP="00075BD8">
            <w:pPr>
              <w:pStyle w:val="CIPAY"/>
              <w:rPr>
                <w:rFonts w:eastAsiaTheme="minorEastAsia" w:cs="Arial Narrow"/>
                <w:bCs/>
                <w:color w:val="000000"/>
              </w:rPr>
            </w:pPr>
            <w:r w:rsidRPr="00713FB9">
              <w:t>2,</w:t>
            </w:r>
            <w:r>
              <w:t>592,174</w:t>
            </w:r>
          </w:p>
        </w:tc>
      </w:tr>
      <w:tr w:rsidR="00DA15F5" w:rsidRPr="008C683B" w14:paraId="3A2D46B9" w14:textId="77777777" w:rsidTr="00C75C2D">
        <w:trPr>
          <w:trHeight w:hRule="exact" w:val="454"/>
        </w:trPr>
        <w:tc>
          <w:tcPr>
            <w:tcW w:w="6776" w:type="dxa"/>
            <w:tcMar>
              <w:left w:w="28" w:type="dxa"/>
              <w:right w:w="28" w:type="dxa"/>
            </w:tcMar>
          </w:tcPr>
          <w:p w14:paraId="0CCBB1A8" w14:textId="77777777" w:rsidR="00DA15F5" w:rsidRPr="008C683B" w:rsidRDefault="00DA15F5" w:rsidP="00DA15F5">
            <w:pPr>
              <w:pStyle w:val="TableHeading"/>
              <w:rPr>
                <w:lang w:eastAsia="en-AU"/>
              </w:rPr>
            </w:pPr>
            <w:r w:rsidRPr="008C683B">
              <w:rPr>
                <w:lang w:eastAsia="en-AU"/>
              </w:rPr>
              <w:lastRenderedPageBreak/>
              <w:t>Non</w:t>
            </w:r>
            <w:r w:rsidRPr="008C683B">
              <w:rPr>
                <w:lang w:eastAsia="en-AU"/>
              </w:rPr>
              <w:noBreakHyphen/>
              <w:t>current liabilities</w:t>
            </w:r>
          </w:p>
        </w:tc>
        <w:tc>
          <w:tcPr>
            <w:tcW w:w="1560" w:type="dxa"/>
            <w:tcMar>
              <w:left w:w="0" w:type="dxa"/>
              <w:right w:w="0" w:type="dxa"/>
            </w:tcMar>
            <w:vAlign w:val="center"/>
          </w:tcPr>
          <w:p w14:paraId="7D6B354C" w14:textId="77777777" w:rsidR="00DA15F5" w:rsidRPr="008C683B" w:rsidRDefault="00DA15F5" w:rsidP="00DA15F5">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p>
        </w:tc>
        <w:tc>
          <w:tcPr>
            <w:tcW w:w="1395" w:type="dxa"/>
            <w:tcMar>
              <w:left w:w="28" w:type="dxa"/>
              <w:right w:w="28" w:type="dxa"/>
            </w:tcMar>
            <w:vAlign w:val="center"/>
          </w:tcPr>
          <w:p w14:paraId="14E89874" w14:textId="77777777" w:rsidR="00DA15F5" w:rsidRPr="008C683B" w:rsidRDefault="00DA15F5" w:rsidP="00DA15F5">
            <w:pPr>
              <w:jc w:val="right"/>
              <w:rPr>
                <w:rFonts w:eastAsiaTheme="minorEastAsia" w:cs="Arial"/>
              </w:rPr>
            </w:pPr>
          </w:p>
        </w:tc>
      </w:tr>
      <w:tr w:rsidR="00075BD8" w:rsidRPr="008C683B" w14:paraId="4A80B89D" w14:textId="77777777" w:rsidTr="00C75C2D">
        <w:trPr>
          <w:trHeight w:hRule="exact" w:val="454"/>
        </w:trPr>
        <w:tc>
          <w:tcPr>
            <w:tcW w:w="6776" w:type="dxa"/>
            <w:tcMar>
              <w:left w:w="28" w:type="dxa"/>
              <w:right w:w="28" w:type="dxa"/>
            </w:tcMar>
          </w:tcPr>
          <w:p w14:paraId="75FF03F7" w14:textId="77777777" w:rsidR="00075BD8" w:rsidRPr="008C683B" w:rsidRDefault="00075BD8" w:rsidP="00075BD8">
            <w:pPr>
              <w:pStyle w:val="TableBody"/>
            </w:pPr>
            <w:r w:rsidRPr="008C683B">
              <w:t>Long</w:t>
            </w:r>
            <w:r w:rsidRPr="008C683B">
              <w:noBreakHyphen/>
              <w:t>term provisions</w:t>
            </w:r>
          </w:p>
        </w:tc>
        <w:tc>
          <w:tcPr>
            <w:tcW w:w="1560" w:type="dxa"/>
            <w:tcMar>
              <w:left w:w="0" w:type="dxa"/>
              <w:right w:w="0" w:type="dxa"/>
            </w:tcMar>
          </w:tcPr>
          <w:p w14:paraId="534815FD" w14:textId="77777777" w:rsidR="00075BD8" w:rsidRPr="008C683B" w:rsidRDefault="00075BD8" w:rsidP="00075BD8">
            <w:pPr>
              <w:pStyle w:val="CIPAY"/>
              <w:rPr>
                <w:rFonts w:eastAsiaTheme="minorEastAsia" w:cs="Arial Narrow"/>
                <w:bCs/>
                <w:color w:val="000000"/>
              </w:rPr>
            </w:pPr>
            <w:r w:rsidRPr="009A0B35">
              <w:t>2,227</w:t>
            </w:r>
          </w:p>
        </w:tc>
        <w:tc>
          <w:tcPr>
            <w:tcW w:w="1395" w:type="dxa"/>
            <w:tcMar>
              <w:left w:w="28" w:type="dxa"/>
              <w:right w:w="28" w:type="dxa"/>
            </w:tcMar>
            <w:vAlign w:val="center"/>
          </w:tcPr>
          <w:p w14:paraId="0F805D1C" w14:textId="77777777" w:rsidR="00075BD8" w:rsidRPr="008C683B" w:rsidRDefault="00075BD8" w:rsidP="00075BD8">
            <w:pPr>
              <w:pStyle w:val="CIPAY"/>
              <w:rPr>
                <w:rFonts w:eastAsiaTheme="minorEastAsia" w:cs="Arial Narrow"/>
                <w:bCs/>
                <w:color w:val="000000"/>
              </w:rPr>
            </w:pPr>
            <w:r w:rsidRPr="006C12BD">
              <w:t>2,</w:t>
            </w:r>
            <w:r>
              <w:t>861</w:t>
            </w:r>
          </w:p>
        </w:tc>
      </w:tr>
      <w:tr w:rsidR="00075BD8" w:rsidRPr="008C683B" w14:paraId="62F7924C" w14:textId="77777777" w:rsidTr="00C75C2D">
        <w:trPr>
          <w:trHeight w:hRule="exact" w:val="454"/>
        </w:trPr>
        <w:tc>
          <w:tcPr>
            <w:tcW w:w="6776" w:type="dxa"/>
            <w:tcMar>
              <w:left w:w="28" w:type="dxa"/>
              <w:right w:w="28" w:type="dxa"/>
            </w:tcMar>
          </w:tcPr>
          <w:p w14:paraId="473736C7" w14:textId="77777777" w:rsidR="00075BD8" w:rsidRPr="008C683B" w:rsidRDefault="00075BD8" w:rsidP="00075BD8">
            <w:pPr>
              <w:pStyle w:val="TableHeading"/>
              <w:rPr>
                <w:lang w:eastAsia="en-AU"/>
              </w:rPr>
            </w:pPr>
            <w:r w:rsidRPr="008C683B">
              <w:rPr>
                <w:lang w:eastAsia="en-AU"/>
              </w:rPr>
              <w:t>Total non</w:t>
            </w:r>
            <w:r w:rsidRPr="008C683B">
              <w:rPr>
                <w:lang w:eastAsia="en-AU"/>
              </w:rPr>
              <w:noBreakHyphen/>
              <w:t>current liabilities</w:t>
            </w:r>
          </w:p>
        </w:tc>
        <w:tc>
          <w:tcPr>
            <w:tcW w:w="1560" w:type="dxa"/>
            <w:tcMar>
              <w:left w:w="0" w:type="dxa"/>
              <w:right w:w="0" w:type="dxa"/>
            </w:tcMar>
          </w:tcPr>
          <w:p w14:paraId="2C3D3EAB" w14:textId="77777777" w:rsidR="00075BD8" w:rsidRPr="008C683B" w:rsidRDefault="00075BD8" w:rsidP="00075BD8">
            <w:pPr>
              <w:pStyle w:val="CIPAY"/>
              <w:rPr>
                <w:rFonts w:eastAsiaTheme="minorEastAsia" w:cs="Arial Narrow"/>
                <w:bCs/>
                <w:color w:val="000000"/>
              </w:rPr>
            </w:pPr>
            <w:r w:rsidRPr="009A0B35">
              <w:t>2,227</w:t>
            </w:r>
          </w:p>
        </w:tc>
        <w:tc>
          <w:tcPr>
            <w:tcW w:w="1395" w:type="dxa"/>
            <w:tcMar>
              <w:left w:w="28" w:type="dxa"/>
              <w:right w:w="28" w:type="dxa"/>
            </w:tcMar>
            <w:vAlign w:val="center"/>
          </w:tcPr>
          <w:p w14:paraId="4499FFCF" w14:textId="77777777" w:rsidR="00075BD8" w:rsidRPr="008C683B" w:rsidRDefault="00075BD8" w:rsidP="00075BD8">
            <w:pPr>
              <w:pStyle w:val="CIPAY"/>
              <w:rPr>
                <w:rFonts w:eastAsiaTheme="minorEastAsia" w:cs="Arial Narrow"/>
                <w:bCs/>
                <w:color w:val="000000"/>
              </w:rPr>
            </w:pPr>
            <w:r w:rsidRPr="006C12BD">
              <w:t>2,</w:t>
            </w:r>
            <w:r>
              <w:t>861</w:t>
            </w:r>
          </w:p>
        </w:tc>
      </w:tr>
      <w:tr w:rsidR="00DA15F5" w:rsidRPr="008C683B" w14:paraId="564E0E02" w14:textId="77777777" w:rsidTr="00C75C2D">
        <w:trPr>
          <w:trHeight w:hRule="exact" w:val="454"/>
        </w:trPr>
        <w:tc>
          <w:tcPr>
            <w:tcW w:w="6776" w:type="dxa"/>
            <w:tcMar>
              <w:left w:w="28" w:type="dxa"/>
              <w:right w:w="28" w:type="dxa"/>
            </w:tcMar>
          </w:tcPr>
          <w:p w14:paraId="4EB44F3E" w14:textId="77777777" w:rsidR="00DA15F5" w:rsidRPr="008C683B" w:rsidRDefault="00DA15F5" w:rsidP="00DA15F5">
            <w:pPr>
              <w:pStyle w:val="TableHeading"/>
              <w:rPr>
                <w:lang w:eastAsia="en-AU"/>
              </w:rPr>
            </w:pPr>
            <w:r w:rsidRPr="008D08DF">
              <w:rPr>
                <w:color w:val="000000" w:themeColor="text1"/>
                <w:lang w:eastAsia="en-AU"/>
              </w:rPr>
              <w:t>Total liabilities</w:t>
            </w:r>
          </w:p>
        </w:tc>
        <w:tc>
          <w:tcPr>
            <w:tcW w:w="1560" w:type="dxa"/>
            <w:tcMar>
              <w:left w:w="0" w:type="dxa"/>
              <w:right w:w="0" w:type="dxa"/>
            </w:tcMar>
            <w:vAlign w:val="center"/>
          </w:tcPr>
          <w:p w14:paraId="7650CAFF" w14:textId="77777777" w:rsidR="00DA15F5" w:rsidRPr="008C683B" w:rsidRDefault="00075BD8" w:rsidP="00DA15F5">
            <w:pPr>
              <w:pStyle w:val="CIPAY"/>
              <w:rPr>
                <w:rFonts w:eastAsiaTheme="minorEastAsia" w:cs="Arial Narrow"/>
                <w:bCs/>
                <w:color w:val="000000"/>
              </w:rPr>
            </w:pPr>
            <w:r w:rsidRPr="00075BD8">
              <w:t>3,655,034</w:t>
            </w:r>
          </w:p>
        </w:tc>
        <w:tc>
          <w:tcPr>
            <w:tcW w:w="1395" w:type="dxa"/>
            <w:tcMar>
              <w:left w:w="28" w:type="dxa"/>
              <w:right w:w="28" w:type="dxa"/>
            </w:tcMar>
            <w:vAlign w:val="center"/>
          </w:tcPr>
          <w:p w14:paraId="148891CC" w14:textId="77777777" w:rsidR="00DA15F5" w:rsidRPr="008C683B" w:rsidRDefault="00DA15F5" w:rsidP="00DA15F5">
            <w:pPr>
              <w:pStyle w:val="CIPAY"/>
              <w:rPr>
                <w:rFonts w:eastAsiaTheme="minorEastAsia" w:cs="Arial Narrow"/>
                <w:bCs/>
                <w:color w:val="000000"/>
              </w:rPr>
            </w:pPr>
            <w:r w:rsidRPr="006C12BD">
              <w:t>2,</w:t>
            </w:r>
            <w:r>
              <w:t>595,035</w:t>
            </w:r>
          </w:p>
        </w:tc>
      </w:tr>
      <w:tr w:rsidR="00DA15F5" w:rsidRPr="008C683B" w14:paraId="1A459E37" w14:textId="77777777" w:rsidTr="00C75C2D">
        <w:trPr>
          <w:trHeight w:val="454"/>
        </w:trPr>
        <w:tc>
          <w:tcPr>
            <w:tcW w:w="6776" w:type="dxa"/>
            <w:tcMar>
              <w:left w:w="28" w:type="dxa"/>
              <w:right w:w="28" w:type="dxa"/>
            </w:tcMar>
          </w:tcPr>
          <w:p w14:paraId="0B7C46D6" w14:textId="77777777" w:rsidR="00DA15F5" w:rsidRPr="008C683B" w:rsidRDefault="00DA15F5" w:rsidP="00DA15F5">
            <w:pPr>
              <w:pStyle w:val="TableTitle"/>
              <w:rPr>
                <w:lang w:eastAsia="en-AU"/>
              </w:rPr>
            </w:pPr>
            <w:r>
              <w:rPr>
                <w:lang w:eastAsia="en-AU"/>
              </w:rPr>
              <w:t>Net assets</w:t>
            </w:r>
          </w:p>
        </w:tc>
        <w:tc>
          <w:tcPr>
            <w:tcW w:w="1560" w:type="dxa"/>
            <w:tcMar>
              <w:left w:w="0" w:type="dxa"/>
              <w:right w:w="0" w:type="dxa"/>
            </w:tcMar>
            <w:vAlign w:val="center"/>
          </w:tcPr>
          <w:p w14:paraId="39B626A1" w14:textId="77777777" w:rsidR="00DA15F5" w:rsidRPr="00D83A26" w:rsidRDefault="00075BD8" w:rsidP="00DA15F5">
            <w:pPr>
              <w:pStyle w:val="CIDesc"/>
              <w:rPr>
                <w:rFonts w:eastAsiaTheme="minorEastAsia" w:cs="Arial Narrow"/>
                <w:bCs/>
                <w:color w:val="auto"/>
              </w:rPr>
            </w:pPr>
            <w:r w:rsidRPr="00075BD8">
              <w:rPr>
                <w:color w:val="auto"/>
              </w:rPr>
              <w:t>1,054,361</w:t>
            </w:r>
          </w:p>
        </w:tc>
        <w:tc>
          <w:tcPr>
            <w:tcW w:w="1395" w:type="dxa"/>
            <w:tcMar>
              <w:left w:w="28" w:type="dxa"/>
              <w:right w:w="28" w:type="dxa"/>
            </w:tcMar>
            <w:vAlign w:val="center"/>
          </w:tcPr>
          <w:p w14:paraId="1BF4D2BF" w14:textId="77777777" w:rsidR="00DA15F5" w:rsidRPr="00D83A26" w:rsidRDefault="00DA15F5" w:rsidP="00DA15F5">
            <w:pPr>
              <w:pStyle w:val="CIDesc"/>
              <w:rPr>
                <w:rFonts w:eastAsiaTheme="minorEastAsia" w:cs="Arial Narrow"/>
                <w:bCs/>
                <w:color w:val="auto"/>
              </w:rPr>
            </w:pPr>
            <w:r>
              <w:rPr>
                <w:color w:val="auto"/>
              </w:rPr>
              <w:t>910,005</w:t>
            </w:r>
          </w:p>
        </w:tc>
      </w:tr>
      <w:tr w:rsidR="00DA15F5" w:rsidRPr="003E2B9D" w14:paraId="4EB84EB6" w14:textId="77777777" w:rsidTr="00C75C2D">
        <w:trPr>
          <w:trHeight w:val="454"/>
        </w:trPr>
        <w:tc>
          <w:tcPr>
            <w:tcW w:w="6776" w:type="dxa"/>
            <w:tcMar>
              <w:left w:w="28" w:type="dxa"/>
              <w:right w:w="28" w:type="dxa"/>
            </w:tcMar>
            <w:vAlign w:val="center"/>
          </w:tcPr>
          <w:p w14:paraId="7BD359A0" w14:textId="77777777" w:rsidR="00DA15F5" w:rsidRPr="003E2B9D" w:rsidRDefault="00DA15F5" w:rsidP="00DA15F5">
            <w:pPr>
              <w:pStyle w:val="TableTitle"/>
              <w:spacing w:before="0"/>
            </w:pPr>
            <w:r w:rsidRPr="003E2B9D">
              <w:t>E</w:t>
            </w:r>
            <w:r>
              <w:t>quity</w:t>
            </w:r>
          </w:p>
        </w:tc>
        <w:tc>
          <w:tcPr>
            <w:tcW w:w="1560" w:type="dxa"/>
            <w:tcMar>
              <w:left w:w="0" w:type="dxa"/>
              <w:right w:w="0" w:type="dxa"/>
            </w:tcMar>
            <w:vAlign w:val="center"/>
          </w:tcPr>
          <w:p w14:paraId="7622516C" w14:textId="77777777" w:rsidR="00DA15F5" w:rsidRPr="003E2B9D" w:rsidRDefault="00DA15F5" w:rsidP="00DA15F5">
            <w:pPr>
              <w:pStyle w:val="TableTitle"/>
              <w:jc w:val="right"/>
            </w:pPr>
          </w:p>
        </w:tc>
        <w:tc>
          <w:tcPr>
            <w:tcW w:w="1395" w:type="dxa"/>
            <w:tcMar>
              <w:left w:w="28" w:type="dxa"/>
              <w:right w:w="28" w:type="dxa"/>
            </w:tcMar>
            <w:vAlign w:val="center"/>
          </w:tcPr>
          <w:p w14:paraId="1D9A97A5" w14:textId="77777777" w:rsidR="00DA15F5" w:rsidRPr="003E2B9D" w:rsidRDefault="00DA15F5" w:rsidP="00DA15F5">
            <w:pPr>
              <w:pStyle w:val="TableTitle"/>
              <w:jc w:val="right"/>
            </w:pPr>
          </w:p>
        </w:tc>
      </w:tr>
      <w:tr w:rsidR="00DA15F5" w:rsidRPr="008C683B" w14:paraId="0191260E" w14:textId="77777777" w:rsidTr="00C75C2D">
        <w:trPr>
          <w:trHeight w:val="454"/>
        </w:trPr>
        <w:tc>
          <w:tcPr>
            <w:tcW w:w="6776" w:type="dxa"/>
            <w:tcMar>
              <w:left w:w="28" w:type="dxa"/>
              <w:right w:w="28" w:type="dxa"/>
            </w:tcMar>
            <w:vAlign w:val="center"/>
          </w:tcPr>
          <w:p w14:paraId="0FB077AF" w14:textId="77777777" w:rsidR="00DA15F5" w:rsidRPr="00524C1F" w:rsidRDefault="00DA15F5" w:rsidP="00DA15F5">
            <w:pPr>
              <w:pStyle w:val="TableHeading"/>
              <w:spacing w:before="0"/>
              <w:rPr>
                <w:rFonts w:asciiTheme="majorHAnsi" w:hAnsiTheme="majorHAnsi" w:cs="Times New Roman"/>
                <w:b w:val="0"/>
                <w:bCs/>
                <w:color w:val="004B8D" w:themeColor="accent1"/>
                <w:szCs w:val="24"/>
                <w:lang w:eastAsia="en-AU"/>
              </w:rPr>
            </w:pPr>
            <w:r w:rsidRPr="00524C1F">
              <w:rPr>
                <w:b w:val="0"/>
                <w:bCs/>
              </w:rPr>
              <w:t>Accumulated surpluses</w:t>
            </w:r>
          </w:p>
        </w:tc>
        <w:tc>
          <w:tcPr>
            <w:tcW w:w="1560" w:type="dxa"/>
            <w:tcMar>
              <w:left w:w="0" w:type="dxa"/>
              <w:right w:w="0" w:type="dxa"/>
            </w:tcMar>
            <w:vAlign w:val="center"/>
          </w:tcPr>
          <w:p w14:paraId="7FEC26B3" w14:textId="77777777" w:rsidR="00DA15F5" w:rsidRPr="006C12BD" w:rsidRDefault="00075BD8" w:rsidP="00DA15F5">
            <w:pPr>
              <w:pStyle w:val="CIPAY"/>
            </w:pPr>
            <w:r w:rsidRPr="00075BD8">
              <w:t>1,054,361</w:t>
            </w:r>
          </w:p>
        </w:tc>
        <w:tc>
          <w:tcPr>
            <w:tcW w:w="1395" w:type="dxa"/>
            <w:tcMar>
              <w:left w:w="28" w:type="dxa"/>
              <w:right w:w="28" w:type="dxa"/>
            </w:tcMar>
            <w:vAlign w:val="center"/>
          </w:tcPr>
          <w:p w14:paraId="21958EB9" w14:textId="77777777" w:rsidR="00DA15F5" w:rsidRPr="006C12BD" w:rsidRDefault="00DA15F5" w:rsidP="00DA15F5">
            <w:pPr>
              <w:pStyle w:val="CIPAY"/>
            </w:pPr>
            <w:r>
              <w:t>910,005</w:t>
            </w:r>
          </w:p>
        </w:tc>
      </w:tr>
      <w:tr w:rsidR="00DA15F5" w:rsidRPr="008C683B" w14:paraId="0F70CAF4" w14:textId="77777777" w:rsidTr="00C75C2D">
        <w:trPr>
          <w:trHeight w:val="454"/>
        </w:trPr>
        <w:tc>
          <w:tcPr>
            <w:tcW w:w="6776" w:type="dxa"/>
            <w:tcMar>
              <w:left w:w="28" w:type="dxa"/>
              <w:right w:w="28" w:type="dxa"/>
            </w:tcMar>
            <w:vAlign w:val="bottom"/>
          </w:tcPr>
          <w:p w14:paraId="386D8834" w14:textId="77777777" w:rsidR="00DA15F5" w:rsidRPr="008C683B" w:rsidRDefault="00DA15F5" w:rsidP="00DA15F5">
            <w:pPr>
              <w:pStyle w:val="TableTitle"/>
              <w:spacing w:before="0"/>
              <w:rPr>
                <w:rFonts w:asciiTheme="majorHAnsi" w:hAnsiTheme="majorHAnsi"/>
              </w:rPr>
            </w:pPr>
            <w:r>
              <w:t>Total equity</w:t>
            </w:r>
          </w:p>
        </w:tc>
        <w:tc>
          <w:tcPr>
            <w:tcW w:w="1560" w:type="dxa"/>
            <w:tcMar>
              <w:left w:w="0" w:type="dxa"/>
              <w:right w:w="0" w:type="dxa"/>
            </w:tcMar>
            <w:vAlign w:val="center"/>
          </w:tcPr>
          <w:p w14:paraId="5D0F17AB" w14:textId="77777777" w:rsidR="00DA15F5" w:rsidRPr="00057F1B" w:rsidRDefault="00075BD8" w:rsidP="00DA15F5">
            <w:pPr>
              <w:pStyle w:val="CIDesc"/>
              <w:spacing w:line="240" w:lineRule="auto"/>
              <w:rPr>
                <w:color w:val="auto"/>
              </w:rPr>
            </w:pPr>
            <w:r w:rsidRPr="00075BD8">
              <w:rPr>
                <w:color w:val="auto"/>
              </w:rPr>
              <w:t>1,054,361</w:t>
            </w:r>
          </w:p>
        </w:tc>
        <w:tc>
          <w:tcPr>
            <w:tcW w:w="1395" w:type="dxa"/>
            <w:tcMar>
              <w:left w:w="28" w:type="dxa"/>
              <w:right w:w="28" w:type="dxa"/>
            </w:tcMar>
            <w:vAlign w:val="center"/>
          </w:tcPr>
          <w:p w14:paraId="270BEC31" w14:textId="77777777" w:rsidR="00DA15F5" w:rsidRPr="00057F1B" w:rsidRDefault="00DA15F5" w:rsidP="00DA15F5">
            <w:pPr>
              <w:pStyle w:val="CIDesc"/>
              <w:spacing w:line="240" w:lineRule="auto"/>
              <w:rPr>
                <w:color w:val="auto"/>
              </w:rPr>
            </w:pPr>
            <w:r w:rsidRPr="00057F1B">
              <w:rPr>
                <w:color w:val="auto"/>
              </w:rPr>
              <w:t>910,005</w:t>
            </w:r>
          </w:p>
        </w:tc>
      </w:tr>
    </w:tbl>
    <w:p w14:paraId="75269A20" w14:textId="77777777" w:rsidR="006059A6" w:rsidRDefault="006059A6" w:rsidP="006059A6">
      <w:pPr>
        <w:pStyle w:val="Heading1"/>
      </w:pPr>
      <w:bookmarkStart w:id="29" w:name="_Toc55811230"/>
      <w:r w:rsidRPr="006059A6">
        <w:t>Contributions and support</w:t>
      </w:r>
      <w:bookmarkEnd w:id="29"/>
    </w:p>
    <w:p w14:paraId="64F3B343" w14:textId="77777777" w:rsidR="00C92A6F" w:rsidRDefault="00C92A6F" w:rsidP="00C92A6F">
      <w:pPr>
        <w:pStyle w:val="Heading2"/>
      </w:pPr>
      <w:bookmarkStart w:id="30" w:name="_Toc55811231"/>
      <w:r>
        <w:t>Government funding</w:t>
      </w:r>
      <w:bookmarkEnd w:id="30"/>
    </w:p>
    <w:p w14:paraId="7430F212" w14:textId="77777777" w:rsidR="00C92A6F" w:rsidRDefault="00C92A6F" w:rsidP="00916333">
      <w:pPr>
        <w:pStyle w:val="ListBullet0"/>
      </w:pPr>
      <w:r>
        <w:t>Commonwealth Department of Health</w:t>
      </w:r>
    </w:p>
    <w:p w14:paraId="14C3897D" w14:textId="77777777" w:rsidR="00C92A6F" w:rsidRDefault="00C92A6F" w:rsidP="00916333">
      <w:pPr>
        <w:pStyle w:val="ListBullet0"/>
      </w:pPr>
      <w:r>
        <w:t>Victorian Department of Health and Human Services</w:t>
      </w:r>
    </w:p>
    <w:p w14:paraId="2C7E3815" w14:textId="3AF57DD6" w:rsidR="00A56595" w:rsidRDefault="00A56595" w:rsidP="00916333">
      <w:pPr>
        <w:pStyle w:val="ListBullet0"/>
      </w:pPr>
      <w:r>
        <w:t>Diabetes Australia (allocation of Department of Health funds for KeepS</w:t>
      </w:r>
      <w:r w:rsidR="00CB76DF">
        <w:t>i</w:t>
      </w:r>
      <w:r>
        <w:t xml:space="preserve">ght) </w:t>
      </w:r>
    </w:p>
    <w:p w14:paraId="013A55E6" w14:textId="77777777" w:rsidR="00C92A6F" w:rsidRPr="000952C0" w:rsidRDefault="00C92A6F" w:rsidP="000952C0">
      <w:pPr>
        <w:pStyle w:val="Heading2"/>
      </w:pPr>
      <w:bookmarkStart w:id="31" w:name="_Toc55811232"/>
      <w:r>
        <w:t>Other financial and in-kind contributions</w:t>
      </w:r>
      <w:bookmarkEnd w:id="31"/>
    </w:p>
    <w:p w14:paraId="35FE0AFB" w14:textId="77777777" w:rsidR="000952C0" w:rsidRDefault="000952C0" w:rsidP="000952C0">
      <w:pPr>
        <w:pStyle w:val="ListBullet0"/>
      </w:pPr>
      <w:r w:rsidRPr="000952C0">
        <w:t>In</w:t>
      </w:r>
      <w:r w:rsidR="004F2012">
        <w:t>S</w:t>
      </w:r>
      <w:r w:rsidRPr="000952C0">
        <w:t xml:space="preserve">ync </w:t>
      </w:r>
      <w:r w:rsidR="00A56595">
        <w:t xml:space="preserve">(provision of services related to the member survey) </w:t>
      </w:r>
    </w:p>
    <w:p w14:paraId="6DF82263" w14:textId="77777777" w:rsidR="004F2012" w:rsidRDefault="004F2012" w:rsidP="000952C0">
      <w:pPr>
        <w:pStyle w:val="ListBullet0"/>
      </w:pPr>
      <w:r>
        <w:t>Minter Ellison</w:t>
      </w:r>
      <w:r w:rsidR="00A56595">
        <w:t xml:space="preserve"> (provision of pro bono legal services) </w:t>
      </w:r>
    </w:p>
    <w:p w14:paraId="634C2826" w14:textId="77777777" w:rsidR="00A56595" w:rsidRDefault="00A56595" w:rsidP="000952C0">
      <w:pPr>
        <w:pStyle w:val="ListBullet0"/>
      </w:pPr>
      <w:r>
        <w:t xml:space="preserve">National Aboriginal Community Controlled Health Organisation (provision of Board meeting facilities) </w:t>
      </w:r>
    </w:p>
    <w:p w14:paraId="7BAD2121" w14:textId="77777777" w:rsidR="00C92A6F" w:rsidRDefault="00C92A6F" w:rsidP="005D7509">
      <w:pPr>
        <w:pStyle w:val="Heading2"/>
      </w:pPr>
      <w:bookmarkStart w:id="32" w:name="_Toc55811233"/>
      <w:r>
        <w:t>Contributions to</w:t>
      </w:r>
      <w:r w:rsidR="005D7509">
        <w:t xml:space="preserve"> </w:t>
      </w:r>
      <w:r>
        <w:t>the Vision Initiative</w:t>
      </w:r>
      <w:bookmarkEnd w:id="32"/>
    </w:p>
    <w:p w14:paraId="3BDCDB56" w14:textId="77777777" w:rsidR="0042152F" w:rsidRDefault="0042152F" w:rsidP="0042152F">
      <w:pPr>
        <w:pStyle w:val="ListBullet0"/>
      </w:pPr>
      <w:r>
        <w:t>Amir Shenouda</w:t>
      </w:r>
    </w:p>
    <w:p w14:paraId="22D73EE5" w14:textId="77777777" w:rsidR="0042152F" w:rsidRDefault="0042152F" w:rsidP="0042152F">
      <w:pPr>
        <w:pStyle w:val="ListBullet0"/>
      </w:pPr>
      <w:r>
        <w:t>Australian College of Optometry</w:t>
      </w:r>
    </w:p>
    <w:p w14:paraId="3694AA10" w14:textId="77777777" w:rsidR="0042152F" w:rsidRDefault="0042152F" w:rsidP="0042152F">
      <w:pPr>
        <w:pStyle w:val="ListBullet0"/>
      </w:pPr>
      <w:r>
        <w:t>Australian Croatian Community Services</w:t>
      </w:r>
    </w:p>
    <w:p w14:paraId="004CFD9C" w14:textId="77777777" w:rsidR="0042152F" w:rsidRDefault="0042152F" w:rsidP="0042152F">
      <w:pPr>
        <w:pStyle w:val="ListBullet0"/>
      </w:pPr>
      <w:r>
        <w:t>Australian Diabetes Educators Association</w:t>
      </w:r>
    </w:p>
    <w:p w14:paraId="24A9FC53" w14:textId="1A889552" w:rsidR="0042152F" w:rsidRDefault="0042152F" w:rsidP="0042152F">
      <w:pPr>
        <w:pStyle w:val="ListBullet0"/>
      </w:pPr>
      <w:r>
        <w:t>Australian Nursing and Midwifery Association</w:t>
      </w:r>
    </w:p>
    <w:p w14:paraId="2841CDE7" w14:textId="77777777" w:rsidR="0042152F" w:rsidRDefault="0042152F" w:rsidP="0042152F">
      <w:pPr>
        <w:pStyle w:val="ListBullet0"/>
      </w:pPr>
      <w:r>
        <w:t>Australian Primary Health Care Nurses Association</w:t>
      </w:r>
    </w:p>
    <w:p w14:paraId="7F84DF4C" w14:textId="77777777" w:rsidR="0042152F" w:rsidRDefault="0042152F" w:rsidP="0042152F">
      <w:pPr>
        <w:pStyle w:val="ListBullet0"/>
      </w:pPr>
      <w:r>
        <w:t>Brimbank Council</w:t>
      </w:r>
    </w:p>
    <w:p w14:paraId="27775248" w14:textId="77777777" w:rsidR="0042152F" w:rsidRDefault="0042152F" w:rsidP="0042152F">
      <w:pPr>
        <w:pStyle w:val="ListBullet0"/>
      </w:pPr>
      <w:r>
        <w:t>Campaspe Council</w:t>
      </w:r>
    </w:p>
    <w:p w14:paraId="279C6EBF" w14:textId="14695B27" w:rsidR="0042152F" w:rsidRDefault="0042152F" w:rsidP="0042152F">
      <w:pPr>
        <w:pStyle w:val="ListBullet0"/>
      </w:pPr>
      <w:r>
        <w:t xml:space="preserve">Cancer Council </w:t>
      </w:r>
      <w:r w:rsidR="006121B5">
        <w:t xml:space="preserve">Victoria </w:t>
      </w:r>
      <w:r>
        <w:t>(Quit Vic)</w:t>
      </w:r>
    </w:p>
    <w:p w14:paraId="37516004" w14:textId="0AA0895F" w:rsidR="0042152F" w:rsidRDefault="0042152F" w:rsidP="0042152F">
      <w:pPr>
        <w:pStyle w:val="ListBullet0"/>
      </w:pPr>
      <w:r>
        <w:t>Centre for Culture, Ethnicity &amp; Health</w:t>
      </w:r>
    </w:p>
    <w:p w14:paraId="47DD4FFF" w14:textId="77777777" w:rsidR="0042152F" w:rsidRDefault="0042152F" w:rsidP="0042152F">
      <w:pPr>
        <w:pStyle w:val="ListBullet0"/>
      </w:pPr>
      <w:r>
        <w:t>Centre for Eye Research Australia</w:t>
      </w:r>
    </w:p>
    <w:p w14:paraId="1052BB9D" w14:textId="77777777" w:rsidR="0042152F" w:rsidRDefault="0042152F" w:rsidP="0042152F">
      <w:pPr>
        <w:pStyle w:val="ListBullet0"/>
      </w:pPr>
      <w:r>
        <w:lastRenderedPageBreak/>
        <w:t>City of Brimbank</w:t>
      </w:r>
    </w:p>
    <w:p w14:paraId="50F41E92" w14:textId="77777777" w:rsidR="0042152F" w:rsidRDefault="0042152F" w:rsidP="0042152F">
      <w:pPr>
        <w:pStyle w:val="ListBullet0"/>
      </w:pPr>
      <w:r>
        <w:t>City of Greater Dandenong</w:t>
      </w:r>
    </w:p>
    <w:p w14:paraId="4045AB25" w14:textId="7C705465" w:rsidR="0042152F" w:rsidRDefault="0042152F" w:rsidP="0042152F">
      <w:pPr>
        <w:pStyle w:val="ListBullet0"/>
      </w:pPr>
      <w:r>
        <w:t>Council of the Ageing</w:t>
      </w:r>
    </w:p>
    <w:p w14:paraId="4BC377B1" w14:textId="77777777" w:rsidR="0042152F" w:rsidRDefault="0042152F" w:rsidP="0042152F">
      <w:pPr>
        <w:pStyle w:val="ListBullet0"/>
      </w:pPr>
      <w:r>
        <w:t>Diabetes Victoria</w:t>
      </w:r>
    </w:p>
    <w:p w14:paraId="24D3A58F" w14:textId="116B4940" w:rsidR="0042152F" w:rsidRDefault="0042152F" w:rsidP="0042152F">
      <w:pPr>
        <w:pStyle w:val="ListBullet0"/>
      </w:pPr>
      <w:r>
        <w:t>Ethnic Community Council Victoria</w:t>
      </w:r>
    </w:p>
    <w:p w14:paraId="668313C6" w14:textId="77777777" w:rsidR="0042152F" w:rsidRDefault="0042152F" w:rsidP="0042152F">
      <w:pPr>
        <w:pStyle w:val="ListBullet0"/>
      </w:pPr>
      <w:r>
        <w:t>Glenelg Council</w:t>
      </w:r>
    </w:p>
    <w:p w14:paraId="4D9A6EF1" w14:textId="77777777" w:rsidR="0042152F" w:rsidRDefault="0042152F" w:rsidP="0042152F">
      <w:pPr>
        <w:pStyle w:val="ListBullet0"/>
      </w:pPr>
      <w:r>
        <w:t>Greater Shepparton Council</w:t>
      </w:r>
    </w:p>
    <w:p w14:paraId="389EEF7D" w14:textId="77777777" w:rsidR="0042152F" w:rsidRDefault="0042152F" w:rsidP="0042152F">
      <w:pPr>
        <w:pStyle w:val="ListBullet0"/>
      </w:pPr>
      <w:r>
        <w:t>Guide Dogs Victoria</w:t>
      </w:r>
    </w:p>
    <w:p w14:paraId="44566361" w14:textId="77777777" w:rsidR="0042152F" w:rsidRDefault="0042152F" w:rsidP="0042152F">
      <w:pPr>
        <w:pStyle w:val="ListBullet0"/>
      </w:pPr>
      <w:r>
        <w:t>Loan Quach</w:t>
      </w:r>
    </w:p>
    <w:p w14:paraId="412F5954" w14:textId="77777777" w:rsidR="0042152F" w:rsidRDefault="0042152F" w:rsidP="0042152F">
      <w:pPr>
        <w:pStyle w:val="ListBullet0"/>
      </w:pPr>
      <w:r>
        <w:t>Middle East Radio Melbourne 87.6</w:t>
      </w:r>
    </w:p>
    <w:p w14:paraId="5082C43B" w14:textId="77777777" w:rsidR="0042152F" w:rsidRDefault="0042152F" w:rsidP="0042152F">
      <w:pPr>
        <w:pStyle w:val="ListBullet0"/>
      </w:pPr>
      <w:r>
        <w:t>Migrant Information Centre Eastern Melbourne</w:t>
      </w:r>
    </w:p>
    <w:p w14:paraId="43AEE7AC" w14:textId="77BB6DB3" w:rsidR="0042152F" w:rsidRDefault="0042152F" w:rsidP="0042152F">
      <w:pPr>
        <w:pStyle w:val="ListBullet0"/>
      </w:pPr>
      <w:r>
        <w:t>Multicultural Centre for Women's Health</w:t>
      </w:r>
    </w:p>
    <w:p w14:paraId="27FA7BF7" w14:textId="77777777" w:rsidR="0042152F" w:rsidRDefault="0042152F" w:rsidP="0042152F">
      <w:pPr>
        <w:pStyle w:val="ListBullet0"/>
      </w:pPr>
      <w:r>
        <w:t>Murray PHN</w:t>
      </w:r>
    </w:p>
    <w:p w14:paraId="4F727B56" w14:textId="77777777" w:rsidR="0042152F" w:rsidRDefault="0042152F" w:rsidP="0042152F">
      <w:pPr>
        <w:pStyle w:val="ListBullet0"/>
      </w:pPr>
      <w:r>
        <w:t>North Western Melbourne PHN</w:t>
      </w:r>
    </w:p>
    <w:p w14:paraId="75F26C74" w14:textId="77777777" w:rsidR="0042152F" w:rsidRDefault="0042152F" w:rsidP="0042152F">
      <w:pPr>
        <w:pStyle w:val="ListBullet0"/>
      </w:pPr>
      <w:r>
        <w:t>Optometry Victoria South Australia</w:t>
      </w:r>
    </w:p>
    <w:p w14:paraId="703792A7" w14:textId="77777777" w:rsidR="0042152F" w:rsidRDefault="0042152F" w:rsidP="0042152F">
      <w:pPr>
        <w:pStyle w:val="ListBullet0"/>
      </w:pPr>
      <w:r>
        <w:t>Orthoptics Australia</w:t>
      </w:r>
    </w:p>
    <w:p w14:paraId="1F01FBE5" w14:textId="77777777" w:rsidR="0042152F" w:rsidRDefault="0042152F" w:rsidP="0042152F">
      <w:pPr>
        <w:pStyle w:val="ListBullet0"/>
      </w:pPr>
      <w:r>
        <w:t>Pharmaceutical Society of Australia, Victorian Branch</w:t>
      </w:r>
    </w:p>
    <w:p w14:paraId="2A2930F9" w14:textId="558617A5" w:rsidR="0042152F" w:rsidRDefault="0042152F" w:rsidP="0042152F">
      <w:pPr>
        <w:pStyle w:val="ListBullet0"/>
      </w:pPr>
      <w:r>
        <w:t>Southern Migrant &amp; Refugee Centre</w:t>
      </w:r>
    </w:p>
    <w:p w14:paraId="09487D74" w14:textId="02D6C4A5" w:rsidR="0042152F" w:rsidRDefault="0042152F" w:rsidP="0042152F">
      <w:pPr>
        <w:pStyle w:val="ListBullet0"/>
      </w:pPr>
      <w:r>
        <w:t>Springvale Indochinese Mutual Assistance Assoc. Inc</w:t>
      </w:r>
    </w:p>
    <w:p w14:paraId="3D017912" w14:textId="77777777" w:rsidR="0042152F" w:rsidRDefault="0042152F" w:rsidP="0042152F">
      <w:pPr>
        <w:pStyle w:val="ListBullet0"/>
      </w:pPr>
      <w:r>
        <w:t>The Royal Australian and New Zealand College of Ophthalmologists</w:t>
      </w:r>
    </w:p>
    <w:p w14:paraId="7C8E8EA3" w14:textId="77777777" w:rsidR="0042152F" w:rsidRDefault="0042152F" w:rsidP="0042152F">
      <w:pPr>
        <w:pStyle w:val="ListBullet0"/>
      </w:pPr>
      <w:r>
        <w:t>The Royal Victorian Eye and Ear Hospital</w:t>
      </w:r>
    </w:p>
    <w:p w14:paraId="04030106" w14:textId="77777777" w:rsidR="0042152F" w:rsidRDefault="0042152F" w:rsidP="0042152F">
      <w:pPr>
        <w:pStyle w:val="ListBullet0"/>
      </w:pPr>
      <w:r>
        <w:t>Victorian Aboriginal Community Controlled Health Organisation</w:t>
      </w:r>
    </w:p>
    <w:p w14:paraId="024AF5C3" w14:textId="6C0835DE" w:rsidR="0042152F" w:rsidRDefault="0042152F" w:rsidP="0042152F">
      <w:pPr>
        <w:pStyle w:val="ListBullet0"/>
      </w:pPr>
      <w:r>
        <w:t>Victorian Arabic Social Services</w:t>
      </w:r>
    </w:p>
    <w:p w14:paraId="10C2DE42" w14:textId="77777777" w:rsidR="0042152F" w:rsidRDefault="0042152F" w:rsidP="0042152F">
      <w:pPr>
        <w:pStyle w:val="ListBullet0"/>
      </w:pPr>
      <w:r>
        <w:t>Victorian Refugee Health Network</w:t>
      </w:r>
    </w:p>
    <w:p w14:paraId="1ED54819" w14:textId="77777777" w:rsidR="006059A6" w:rsidRPr="0042152F" w:rsidRDefault="0042152F" w:rsidP="0042152F">
      <w:pPr>
        <w:pStyle w:val="ListBullet0"/>
      </w:pPr>
      <w:r>
        <w:t>Vision Australia</w:t>
      </w:r>
    </w:p>
    <w:p w14:paraId="773BA173" w14:textId="77777777" w:rsidR="006059A6" w:rsidRDefault="00B40C19" w:rsidP="00B40C19">
      <w:pPr>
        <w:pStyle w:val="Heading1"/>
      </w:pPr>
      <w:bookmarkStart w:id="33" w:name="_Toc55811234"/>
      <w:r w:rsidRPr="00315475">
        <w:t>Members</w:t>
      </w:r>
      <w:bookmarkEnd w:id="33"/>
    </w:p>
    <w:p w14:paraId="45ADA5B9" w14:textId="77777777" w:rsidR="00B40C19" w:rsidRPr="00593A7E" w:rsidRDefault="00B40C19" w:rsidP="00B40C19">
      <w:pPr>
        <w:pStyle w:val="Heading2"/>
        <w:rPr>
          <w:rFonts w:eastAsiaTheme="minorHAnsi"/>
        </w:rPr>
      </w:pPr>
      <w:bookmarkStart w:id="34" w:name="_Toc529881089"/>
      <w:bookmarkStart w:id="35" w:name="_Toc55811235"/>
      <w:r w:rsidRPr="00593A7E">
        <w:rPr>
          <w:rFonts w:eastAsiaTheme="minorHAnsi"/>
        </w:rPr>
        <w:t>Principal members</w:t>
      </w:r>
      <w:bookmarkEnd w:id="34"/>
      <w:bookmarkEnd w:id="35"/>
    </w:p>
    <w:p w14:paraId="31BB883E" w14:textId="77777777" w:rsidR="00B40C19" w:rsidRDefault="00B40C19" w:rsidP="00916333">
      <w:pPr>
        <w:pStyle w:val="ListBullet0"/>
        <w:rPr>
          <w:rFonts w:eastAsiaTheme="minorHAnsi"/>
        </w:rPr>
      </w:pPr>
      <w:r>
        <w:rPr>
          <w:rFonts w:eastAsiaTheme="minorHAnsi"/>
        </w:rPr>
        <w:t xml:space="preserve">Brien Holden </w:t>
      </w:r>
      <w:r w:rsidR="00A56595">
        <w:rPr>
          <w:rFonts w:eastAsiaTheme="minorHAnsi"/>
        </w:rPr>
        <w:t>Foundation</w:t>
      </w:r>
    </w:p>
    <w:p w14:paraId="02668ACB" w14:textId="77777777" w:rsidR="00B40C19" w:rsidRPr="00551CA7" w:rsidRDefault="00B40C19" w:rsidP="00916333">
      <w:pPr>
        <w:pStyle w:val="ListBullet0"/>
        <w:rPr>
          <w:rFonts w:eastAsiaTheme="minorHAnsi"/>
        </w:rPr>
      </w:pPr>
      <w:r w:rsidRPr="00551CA7">
        <w:rPr>
          <w:rFonts w:eastAsiaTheme="minorHAnsi"/>
        </w:rPr>
        <w:t xml:space="preserve">The Fred Hollows Foundation  </w:t>
      </w:r>
    </w:p>
    <w:p w14:paraId="32E7402D" w14:textId="77777777" w:rsidR="00B40C19" w:rsidRPr="00593A7E" w:rsidRDefault="00B40C19" w:rsidP="00B40C19">
      <w:pPr>
        <w:pStyle w:val="Heading2"/>
        <w:rPr>
          <w:rFonts w:eastAsiaTheme="minorHAnsi"/>
        </w:rPr>
      </w:pPr>
      <w:bookmarkStart w:id="36" w:name="_Toc529881090"/>
      <w:bookmarkStart w:id="37" w:name="_Toc55811236"/>
      <w:r w:rsidRPr="00593A7E">
        <w:rPr>
          <w:rFonts w:eastAsiaTheme="minorHAnsi"/>
        </w:rPr>
        <w:t>Corporate member</w:t>
      </w:r>
      <w:bookmarkEnd w:id="36"/>
      <w:bookmarkEnd w:id="37"/>
    </w:p>
    <w:p w14:paraId="6C95BB30" w14:textId="0065798E" w:rsidR="00B40C19" w:rsidRPr="00F16574" w:rsidRDefault="00B40C19" w:rsidP="00916333">
      <w:pPr>
        <w:pStyle w:val="ListBullet0"/>
        <w:rPr>
          <w:rFonts w:eastAsiaTheme="minorHAnsi"/>
        </w:rPr>
      </w:pPr>
      <w:r>
        <w:rPr>
          <w:rFonts w:eastAsiaTheme="minorHAnsi"/>
        </w:rPr>
        <w:t>Novartis</w:t>
      </w:r>
      <w:r w:rsidR="00BD2536">
        <w:rPr>
          <w:rFonts w:eastAsiaTheme="minorHAnsi"/>
        </w:rPr>
        <w:t xml:space="preserve"> Pharmaceuticals</w:t>
      </w:r>
      <w:r w:rsidR="00D64722">
        <w:rPr>
          <w:rFonts w:eastAsiaTheme="minorHAnsi"/>
        </w:rPr>
        <w:t xml:space="preserve"> Australia/NZ</w:t>
      </w:r>
    </w:p>
    <w:p w14:paraId="473B2429" w14:textId="77777777" w:rsidR="00B40C19" w:rsidRPr="00593A7E" w:rsidRDefault="00B40C19" w:rsidP="00B40C19">
      <w:pPr>
        <w:pStyle w:val="Heading2"/>
        <w:rPr>
          <w:rFonts w:eastAsiaTheme="minorHAnsi"/>
        </w:rPr>
      </w:pPr>
      <w:bookmarkStart w:id="38" w:name="_Toc499036876"/>
      <w:bookmarkStart w:id="39" w:name="_Toc529881092"/>
      <w:bookmarkStart w:id="40" w:name="_Toc55811237"/>
      <w:r w:rsidRPr="00593A7E">
        <w:rPr>
          <w:rFonts w:eastAsiaTheme="minorHAnsi"/>
        </w:rPr>
        <w:lastRenderedPageBreak/>
        <w:t>Silver members</w:t>
      </w:r>
      <w:bookmarkEnd w:id="38"/>
      <w:bookmarkEnd w:id="39"/>
      <w:bookmarkEnd w:id="40"/>
    </w:p>
    <w:p w14:paraId="42E71F52" w14:textId="77777777" w:rsidR="00B40C19" w:rsidRDefault="00B40C19" w:rsidP="00B40C19">
      <w:pPr>
        <w:pStyle w:val="ListBullet0"/>
        <w:spacing w:after="120" w:line="240" w:lineRule="auto"/>
        <w:rPr>
          <w:rFonts w:eastAsiaTheme="minorHAnsi"/>
        </w:rPr>
      </w:pPr>
      <w:r>
        <w:rPr>
          <w:rFonts w:eastAsiaTheme="minorHAnsi"/>
        </w:rPr>
        <w:t>Optometry Australia</w:t>
      </w:r>
    </w:p>
    <w:p w14:paraId="37A9723E" w14:textId="77777777" w:rsidR="00B40C19" w:rsidRDefault="00B40C19" w:rsidP="00B40C19">
      <w:pPr>
        <w:pStyle w:val="ListBullet0"/>
        <w:spacing w:after="120" w:line="240" w:lineRule="auto"/>
        <w:rPr>
          <w:rFonts w:eastAsiaTheme="minorHAnsi"/>
        </w:rPr>
      </w:pPr>
      <w:r>
        <w:rPr>
          <w:rFonts w:eastAsiaTheme="minorHAnsi"/>
        </w:rPr>
        <w:t xml:space="preserve">The Royal Australian and New Zealand College of Ophthalmologists </w:t>
      </w:r>
    </w:p>
    <w:p w14:paraId="7A908C1D" w14:textId="77777777" w:rsidR="00B40C19" w:rsidRPr="00593A7E" w:rsidRDefault="00B40C19" w:rsidP="00B40C19">
      <w:pPr>
        <w:pStyle w:val="Heading2"/>
        <w:rPr>
          <w:rFonts w:eastAsiaTheme="minorHAnsi"/>
        </w:rPr>
      </w:pPr>
      <w:bookmarkStart w:id="41" w:name="_Toc499036877"/>
      <w:bookmarkStart w:id="42" w:name="_Toc529881093"/>
      <w:bookmarkStart w:id="43" w:name="_Toc55811238"/>
      <w:r w:rsidRPr="00593A7E">
        <w:rPr>
          <w:rFonts w:eastAsiaTheme="minorHAnsi"/>
        </w:rPr>
        <w:t>Bronze members</w:t>
      </w:r>
      <w:bookmarkEnd w:id="41"/>
      <w:bookmarkEnd w:id="42"/>
      <w:bookmarkEnd w:id="43"/>
    </w:p>
    <w:p w14:paraId="165C1B57" w14:textId="77777777" w:rsidR="00BD2536" w:rsidRPr="00BD2536" w:rsidRDefault="00BD2536" w:rsidP="00BD2536">
      <w:pPr>
        <w:pStyle w:val="ListBullet0"/>
        <w:spacing w:after="120" w:line="240" w:lineRule="auto"/>
        <w:rPr>
          <w:rFonts w:eastAsiaTheme="minorHAnsi"/>
        </w:rPr>
      </w:pPr>
      <w:r>
        <w:rPr>
          <w:rFonts w:eastAsiaTheme="minorHAnsi"/>
        </w:rPr>
        <w:t xml:space="preserve">CBM Australia </w:t>
      </w:r>
    </w:p>
    <w:p w14:paraId="6691942C" w14:textId="77777777" w:rsidR="00B40C19" w:rsidRPr="009A1B1A" w:rsidRDefault="00B40C19" w:rsidP="00B40C19">
      <w:pPr>
        <w:pStyle w:val="ListBullet0"/>
        <w:spacing w:after="120" w:line="240" w:lineRule="auto"/>
        <w:rPr>
          <w:rFonts w:eastAsiaTheme="minorHAnsi"/>
        </w:rPr>
      </w:pPr>
      <w:r>
        <w:rPr>
          <w:rFonts w:eastAsiaTheme="minorHAnsi"/>
        </w:rPr>
        <w:t>The Royal Victorian Eye and Ear Hospital</w:t>
      </w:r>
    </w:p>
    <w:p w14:paraId="79EE4555" w14:textId="77777777" w:rsidR="00B40C19" w:rsidRPr="00593A7E" w:rsidRDefault="00B40C19" w:rsidP="00B40C19">
      <w:pPr>
        <w:pStyle w:val="Heading2"/>
        <w:rPr>
          <w:rFonts w:eastAsiaTheme="minorHAnsi"/>
        </w:rPr>
      </w:pPr>
      <w:bookmarkStart w:id="44" w:name="_Toc499036878"/>
      <w:bookmarkStart w:id="45" w:name="_Toc529881094"/>
      <w:bookmarkStart w:id="46" w:name="_Toc55811239"/>
      <w:r w:rsidRPr="00593A7E">
        <w:rPr>
          <w:rFonts w:eastAsiaTheme="minorHAnsi"/>
        </w:rPr>
        <w:t xml:space="preserve">Major </w:t>
      </w:r>
      <w:r w:rsidR="000A64EB">
        <w:rPr>
          <w:rFonts w:eastAsiaTheme="minorHAnsi"/>
        </w:rPr>
        <w:t>s</w:t>
      </w:r>
      <w:r w:rsidRPr="00593A7E">
        <w:rPr>
          <w:rFonts w:eastAsiaTheme="minorHAnsi"/>
        </w:rPr>
        <w:t>upporting members</w:t>
      </w:r>
      <w:bookmarkEnd w:id="44"/>
      <w:bookmarkEnd w:id="45"/>
      <w:bookmarkEnd w:id="46"/>
    </w:p>
    <w:p w14:paraId="44E6B68E" w14:textId="77777777" w:rsidR="00B40C19" w:rsidRDefault="00B40C19" w:rsidP="00B40C19">
      <w:pPr>
        <w:pStyle w:val="ListBullet0"/>
        <w:spacing w:after="120" w:line="240" w:lineRule="auto"/>
        <w:rPr>
          <w:rFonts w:eastAsiaTheme="minorHAnsi"/>
        </w:rPr>
      </w:pPr>
      <w:r>
        <w:rPr>
          <w:rFonts w:eastAsiaTheme="minorHAnsi"/>
        </w:rPr>
        <w:t xml:space="preserve">Australian College of Optometry </w:t>
      </w:r>
    </w:p>
    <w:p w14:paraId="61F635FB" w14:textId="77777777" w:rsidR="00BD2536" w:rsidRDefault="00BD2536" w:rsidP="00BD2536">
      <w:pPr>
        <w:pStyle w:val="ListBullet0"/>
        <w:spacing w:after="120" w:line="240" w:lineRule="auto"/>
        <w:rPr>
          <w:rFonts w:eastAsiaTheme="minorHAnsi"/>
        </w:rPr>
      </w:pPr>
      <w:r>
        <w:rPr>
          <w:rFonts w:eastAsiaTheme="minorHAnsi"/>
        </w:rPr>
        <w:t>Centre for Eye Research Australia</w:t>
      </w:r>
    </w:p>
    <w:p w14:paraId="3D81DA91" w14:textId="65E5F195" w:rsidR="00B40C19" w:rsidRDefault="00B40C19" w:rsidP="00B40C19">
      <w:pPr>
        <w:pStyle w:val="ListBullet0"/>
        <w:spacing w:after="120" w:line="240" w:lineRule="auto"/>
        <w:rPr>
          <w:rFonts w:eastAsiaTheme="minorHAnsi"/>
        </w:rPr>
      </w:pPr>
      <w:r>
        <w:rPr>
          <w:rFonts w:eastAsiaTheme="minorHAnsi"/>
        </w:rPr>
        <w:t>Royal Australasian College of Surgeons</w:t>
      </w:r>
    </w:p>
    <w:p w14:paraId="39AAB43C" w14:textId="77777777" w:rsidR="00BD2536" w:rsidRPr="00BD2536" w:rsidRDefault="00BD2536" w:rsidP="00BD2536">
      <w:pPr>
        <w:pStyle w:val="ListBullet0"/>
        <w:spacing w:after="120" w:line="240" w:lineRule="auto"/>
        <w:rPr>
          <w:rFonts w:eastAsiaTheme="minorHAnsi"/>
        </w:rPr>
      </w:pPr>
      <w:r>
        <w:rPr>
          <w:rFonts w:eastAsiaTheme="minorHAnsi"/>
        </w:rPr>
        <w:t>Vis</w:t>
      </w:r>
      <w:r w:rsidR="00A56595">
        <w:rPr>
          <w:rFonts w:eastAsiaTheme="minorHAnsi"/>
        </w:rPr>
        <w:t>A</w:t>
      </w:r>
      <w:r>
        <w:rPr>
          <w:rFonts w:eastAsiaTheme="minorHAnsi"/>
        </w:rPr>
        <w:t xml:space="preserve">bility </w:t>
      </w:r>
      <w:r w:rsidR="00A56595">
        <w:rPr>
          <w:rFonts w:eastAsiaTheme="minorHAnsi"/>
        </w:rPr>
        <w:t>(Guide Dogs WA/Tas)</w:t>
      </w:r>
    </w:p>
    <w:p w14:paraId="64D1272E" w14:textId="77777777" w:rsidR="00B40C19" w:rsidRPr="00F16574" w:rsidRDefault="00B40C19" w:rsidP="00B40C19">
      <w:pPr>
        <w:pStyle w:val="Heading2"/>
        <w:rPr>
          <w:rFonts w:cs="Times New Roman"/>
        </w:rPr>
      </w:pPr>
      <w:bookmarkStart w:id="47" w:name="_Toc499036879"/>
      <w:bookmarkStart w:id="48" w:name="_Toc529881095"/>
      <w:bookmarkStart w:id="49" w:name="_Toc55811240"/>
      <w:r w:rsidRPr="00F16574">
        <w:t>Supporting members</w:t>
      </w:r>
      <w:bookmarkEnd w:id="47"/>
      <w:bookmarkEnd w:id="48"/>
      <w:bookmarkEnd w:id="49"/>
      <w:r>
        <w:t xml:space="preserve"> </w:t>
      </w:r>
    </w:p>
    <w:p w14:paraId="46D8F131" w14:textId="77777777" w:rsidR="00B40C19" w:rsidRDefault="00B40C19" w:rsidP="00B40C19">
      <w:pPr>
        <w:pStyle w:val="ListBullet0"/>
        <w:spacing w:after="120" w:line="240" w:lineRule="auto"/>
        <w:rPr>
          <w:rFonts w:eastAsiaTheme="minorHAnsi"/>
        </w:rPr>
      </w:pPr>
      <w:r w:rsidRPr="0011436B">
        <w:rPr>
          <w:rFonts w:eastAsiaTheme="minorHAnsi"/>
        </w:rPr>
        <w:t>Australian Society of Ophthalmologists</w:t>
      </w:r>
    </w:p>
    <w:p w14:paraId="0BA9CAB5" w14:textId="77777777" w:rsidR="000A64EB" w:rsidRDefault="00A56595" w:rsidP="00B40C19">
      <w:pPr>
        <w:pStyle w:val="ListBullet0"/>
        <w:spacing w:after="120" w:line="240" w:lineRule="auto"/>
        <w:rPr>
          <w:rFonts w:eastAsiaTheme="minorHAnsi"/>
        </w:rPr>
      </w:pPr>
      <w:r>
        <w:rPr>
          <w:rFonts w:eastAsiaTheme="minorHAnsi"/>
        </w:rPr>
        <w:t>Beyond Blindness</w:t>
      </w:r>
    </w:p>
    <w:p w14:paraId="0BD2366F" w14:textId="77777777" w:rsidR="000A64EB" w:rsidRDefault="000A64EB" w:rsidP="000A64EB">
      <w:pPr>
        <w:pStyle w:val="ListBullet0"/>
        <w:spacing w:after="120" w:line="240" w:lineRule="auto"/>
        <w:rPr>
          <w:rFonts w:eastAsiaTheme="minorHAnsi"/>
        </w:rPr>
      </w:pPr>
      <w:r>
        <w:rPr>
          <w:rFonts w:eastAsiaTheme="minorHAnsi"/>
        </w:rPr>
        <w:t>Guide Dogs NSW/ACT</w:t>
      </w:r>
    </w:p>
    <w:p w14:paraId="1A7EE80A" w14:textId="77777777" w:rsidR="000A64EB" w:rsidRPr="004F4C6D" w:rsidRDefault="000A64EB" w:rsidP="000A64EB">
      <w:pPr>
        <w:pStyle w:val="ListBullet0"/>
        <w:spacing w:after="120" w:line="240" w:lineRule="auto"/>
      </w:pPr>
      <w:r w:rsidRPr="004F4C6D">
        <w:t>Guide Dogs Queensland</w:t>
      </w:r>
    </w:p>
    <w:p w14:paraId="11988574" w14:textId="77777777" w:rsidR="000A64EB" w:rsidRPr="0011436B" w:rsidRDefault="000A64EB" w:rsidP="000A64EB">
      <w:pPr>
        <w:pStyle w:val="ListBullet0"/>
        <w:spacing w:after="120" w:line="240" w:lineRule="auto"/>
        <w:rPr>
          <w:rFonts w:eastAsiaTheme="minorHAnsi"/>
        </w:rPr>
      </w:pPr>
      <w:r>
        <w:rPr>
          <w:rFonts w:eastAsiaTheme="minorHAnsi"/>
        </w:rPr>
        <w:t>Guide Dogs Victoria</w:t>
      </w:r>
    </w:p>
    <w:p w14:paraId="23446100" w14:textId="77777777" w:rsidR="00B40C19" w:rsidRDefault="00B40C19" w:rsidP="00B40C19">
      <w:pPr>
        <w:pStyle w:val="ListBullet0"/>
        <w:spacing w:after="120" w:line="240" w:lineRule="auto"/>
        <w:rPr>
          <w:rFonts w:eastAsiaTheme="minorHAnsi"/>
        </w:rPr>
      </w:pPr>
      <w:r>
        <w:rPr>
          <w:rFonts w:eastAsiaTheme="minorHAnsi"/>
        </w:rPr>
        <w:t>Indigenous Diabetes Eyes Screening (IDEAS)</w:t>
      </w:r>
    </w:p>
    <w:p w14:paraId="1149F6C6" w14:textId="77777777" w:rsidR="000A64EB" w:rsidRPr="0011436B" w:rsidRDefault="000A64EB" w:rsidP="000A64EB">
      <w:pPr>
        <w:pStyle w:val="ListBullet0"/>
        <w:spacing w:after="120" w:line="240" w:lineRule="auto"/>
        <w:rPr>
          <w:rFonts w:eastAsiaTheme="minorHAnsi"/>
        </w:rPr>
      </w:pPr>
      <w:r>
        <w:rPr>
          <w:rFonts w:eastAsiaTheme="minorHAnsi"/>
        </w:rPr>
        <w:t>Lions Australia</w:t>
      </w:r>
    </w:p>
    <w:p w14:paraId="5D8CBF21" w14:textId="77777777" w:rsidR="000A64EB" w:rsidRDefault="000A64EB" w:rsidP="000A64EB">
      <w:pPr>
        <w:pStyle w:val="ListBullet0"/>
        <w:spacing w:after="120" w:line="240" w:lineRule="auto"/>
        <w:rPr>
          <w:rFonts w:eastAsiaTheme="minorHAnsi"/>
        </w:rPr>
      </w:pPr>
      <w:r>
        <w:rPr>
          <w:rFonts w:eastAsiaTheme="minorHAnsi"/>
        </w:rPr>
        <w:t>Lions Eye Institute (LEI)</w:t>
      </w:r>
    </w:p>
    <w:p w14:paraId="7B8D2D7A" w14:textId="77777777" w:rsidR="00B40C19" w:rsidRDefault="00B40C19" w:rsidP="00B40C19">
      <w:pPr>
        <w:pStyle w:val="ListBullet0"/>
        <w:spacing w:after="120" w:line="240" w:lineRule="auto"/>
        <w:rPr>
          <w:rFonts w:eastAsiaTheme="minorHAnsi"/>
        </w:rPr>
      </w:pPr>
      <w:r>
        <w:rPr>
          <w:rFonts w:eastAsiaTheme="minorHAnsi"/>
        </w:rPr>
        <w:t xml:space="preserve">OneSight </w:t>
      </w:r>
    </w:p>
    <w:p w14:paraId="72168F03" w14:textId="77777777" w:rsidR="000A64EB" w:rsidRDefault="000A64EB" w:rsidP="000A64EB">
      <w:pPr>
        <w:pStyle w:val="ListBullet0"/>
        <w:spacing w:after="120" w:line="240" w:lineRule="auto"/>
        <w:rPr>
          <w:rFonts w:eastAsiaTheme="minorHAnsi"/>
        </w:rPr>
      </w:pPr>
      <w:r>
        <w:rPr>
          <w:rFonts w:eastAsiaTheme="minorHAnsi"/>
        </w:rPr>
        <w:t>Orthoptics Australia</w:t>
      </w:r>
    </w:p>
    <w:p w14:paraId="6679634B" w14:textId="77777777" w:rsidR="000A64EB" w:rsidRPr="000A64EB" w:rsidRDefault="000A64EB" w:rsidP="000A64EB">
      <w:pPr>
        <w:pStyle w:val="ListBullet0"/>
        <w:spacing w:after="120" w:line="240" w:lineRule="auto"/>
        <w:rPr>
          <w:rFonts w:eastAsiaTheme="minorHAnsi"/>
        </w:rPr>
      </w:pPr>
      <w:r>
        <w:rPr>
          <w:rFonts w:eastAsiaTheme="minorHAnsi"/>
        </w:rPr>
        <w:t>The Royal Society for the Blind</w:t>
      </w:r>
    </w:p>
    <w:p w14:paraId="59E3222A" w14:textId="77777777" w:rsidR="00B40C19" w:rsidRPr="009A1B1A" w:rsidRDefault="00B40C19" w:rsidP="00B40C19">
      <w:pPr>
        <w:pStyle w:val="ListBullet0"/>
        <w:spacing w:after="120" w:line="240" w:lineRule="auto"/>
        <w:rPr>
          <w:rFonts w:eastAsiaTheme="minorHAnsi"/>
        </w:rPr>
      </w:pPr>
      <w:r>
        <w:rPr>
          <w:rFonts w:eastAsiaTheme="minorHAnsi"/>
        </w:rPr>
        <w:t>Vision Australia</w:t>
      </w:r>
    </w:p>
    <w:p w14:paraId="79A29100" w14:textId="77777777" w:rsidR="00B40C19" w:rsidRPr="00593A7E" w:rsidRDefault="00B40C19" w:rsidP="00B40C19">
      <w:pPr>
        <w:pStyle w:val="Heading2"/>
        <w:rPr>
          <w:rFonts w:eastAsiaTheme="minorHAnsi"/>
        </w:rPr>
      </w:pPr>
      <w:bookmarkStart w:id="50" w:name="_Toc499036880"/>
      <w:bookmarkStart w:id="51" w:name="_Toc529881096"/>
      <w:bookmarkStart w:id="52" w:name="_Toc55811241"/>
      <w:r w:rsidRPr="00593A7E">
        <w:rPr>
          <w:rFonts w:eastAsiaTheme="minorHAnsi"/>
        </w:rPr>
        <w:t>Corresponding members</w:t>
      </w:r>
      <w:bookmarkEnd w:id="50"/>
      <w:bookmarkEnd w:id="51"/>
      <w:bookmarkEnd w:id="52"/>
    </w:p>
    <w:p w14:paraId="6CA1B4D8" w14:textId="77777777" w:rsidR="00577AD0" w:rsidRDefault="00577AD0" w:rsidP="00B40C19">
      <w:pPr>
        <w:pStyle w:val="ListBullet0"/>
        <w:spacing w:after="120" w:line="240" w:lineRule="auto"/>
        <w:rPr>
          <w:rFonts w:eastAsiaTheme="minorHAnsi"/>
        </w:rPr>
      </w:pPr>
      <w:r>
        <w:rPr>
          <w:rFonts w:eastAsiaTheme="minorHAnsi"/>
        </w:rPr>
        <w:t>Aboriginal Health Council of South Australia</w:t>
      </w:r>
    </w:p>
    <w:p w14:paraId="12A3A873" w14:textId="77777777" w:rsidR="00B40C19" w:rsidRDefault="00B40C19" w:rsidP="00B40C19">
      <w:pPr>
        <w:pStyle w:val="ListBullet0"/>
        <w:spacing w:after="120" w:line="240" w:lineRule="auto"/>
        <w:rPr>
          <w:rFonts w:eastAsiaTheme="minorHAnsi"/>
        </w:rPr>
      </w:pPr>
      <w:r>
        <w:rPr>
          <w:rFonts w:eastAsiaTheme="minorHAnsi"/>
        </w:rPr>
        <w:t xml:space="preserve">Aboriginal Health and Medical Research Council </w:t>
      </w:r>
    </w:p>
    <w:p w14:paraId="2B81FF7F" w14:textId="77777777" w:rsidR="00A56595" w:rsidRDefault="00A56595" w:rsidP="00B40C19">
      <w:pPr>
        <w:pStyle w:val="ListBullet0"/>
        <w:spacing w:after="120" w:line="240" w:lineRule="auto"/>
        <w:rPr>
          <w:rFonts w:eastAsiaTheme="minorHAnsi"/>
        </w:rPr>
      </w:pPr>
      <w:r>
        <w:rPr>
          <w:rFonts w:eastAsiaTheme="minorHAnsi"/>
        </w:rPr>
        <w:t>Brien Holden Vision Institute</w:t>
      </w:r>
    </w:p>
    <w:p w14:paraId="35337C0F" w14:textId="77777777" w:rsidR="00B40C19" w:rsidRDefault="00B40C19" w:rsidP="00B40C19">
      <w:pPr>
        <w:pStyle w:val="ListBullet0"/>
        <w:spacing w:after="120" w:line="240" w:lineRule="auto"/>
        <w:rPr>
          <w:rFonts w:eastAsiaTheme="minorHAnsi"/>
        </w:rPr>
      </w:pPr>
      <w:r>
        <w:rPr>
          <w:rFonts w:eastAsiaTheme="minorHAnsi"/>
        </w:rPr>
        <w:t>Can:Do 4 Kids</w:t>
      </w:r>
    </w:p>
    <w:p w14:paraId="132B2BE3" w14:textId="77777777" w:rsidR="00577AD0" w:rsidRDefault="00577AD0" w:rsidP="00577AD0">
      <w:pPr>
        <w:pStyle w:val="ListBullet0"/>
        <w:spacing w:after="120" w:line="240" w:lineRule="auto"/>
        <w:rPr>
          <w:rFonts w:eastAsiaTheme="minorHAnsi"/>
        </w:rPr>
      </w:pPr>
      <w:r>
        <w:rPr>
          <w:rFonts w:eastAsiaTheme="minorHAnsi"/>
        </w:rPr>
        <w:t>Diabetes Australia</w:t>
      </w:r>
    </w:p>
    <w:p w14:paraId="7A3F4E2C" w14:textId="77777777" w:rsidR="00577AD0" w:rsidRDefault="00577AD0" w:rsidP="00577AD0">
      <w:pPr>
        <w:pStyle w:val="ListBullet0"/>
        <w:spacing w:after="120" w:line="240" w:lineRule="auto"/>
        <w:rPr>
          <w:rFonts w:eastAsiaTheme="minorHAnsi"/>
        </w:rPr>
      </w:pPr>
      <w:r>
        <w:rPr>
          <w:rFonts w:eastAsiaTheme="minorHAnsi"/>
        </w:rPr>
        <w:t>Foresight</w:t>
      </w:r>
    </w:p>
    <w:p w14:paraId="69A6DC5A" w14:textId="77777777" w:rsidR="00577AD0" w:rsidRDefault="00577AD0" w:rsidP="00577AD0">
      <w:pPr>
        <w:pStyle w:val="ListBullet0"/>
        <w:spacing w:after="120" w:line="240" w:lineRule="auto"/>
        <w:rPr>
          <w:rFonts w:eastAsiaTheme="minorHAnsi"/>
        </w:rPr>
      </w:pPr>
      <w:r>
        <w:rPr>
          <w:rFonts w:eastAsiaTheme="minorHAnsi"/>
        </w:rPr>
        <w:t xml:space="preserve">Minum Barreng Indigenous Eye Health Unit, Melbourne School of Population Health </w:t>
      </w:r>
    </w:p>
    <w:p w14:paraId="416057F7" w14:textId="77777777" w:rsidR="00577AD0" w:rsidRDefault="00577AD0" w:rsidP="00577AD0">
      <w:pPr>
        <w:pStyle w:val="ListBullet0"/>
        <w:spacing w:after="120" w:line="240" w:lineRule="auto"/>
        <w:rPr>
          <w:rFonts w:eastAsiaTheme="minorHAnsi"/>
        </w:rPr>
      </w:pPr>
      <w:r>
        <w:rPr>
          <w:rFonts w:eastAsiaTheme="minorHAnsi"/>
        </w:rPr>
        <w:t>Macular Disease Foundation Australia</w:t>
      </w:r>
    </w:p>
    <w:p w14:paraId="281B6E75" w14:textId="77777777" w:rsidR="00B40C19" w:rsidRDefault="00B40C19" w:rsidP="00B40C19">
      <w:pPr>
        <w:pStyle w:val="ListBullet0"/>
        <w:spacing w:after="120" w:line="240" w:lineRule="auto"/>
        <w:rPr>
          <w:rFonts w:eastAsiaTheme="minorHAnsi"/>
        </w:rPr>
      </w:pPr>
      <w:r>
        <w:rPr>
          <w:rFonts w:eastAsiaTheme="minorHAnsi"/>
        </w:rPr>
        <w:t>Optical Distributors &amp; Manufacturers Australia</w:t>
      </w:r>
    </w:p>
    <w:p w14:paraId="43362A44" w14:textId="77777777" w:rsidR="00B40C19" w:rsidRDefault="00B40C19" w:rsidP="00B40C19">
      <w:pPr>
        <w:pStyle w:val="ListBullet0"/>
        <w:spacing w:after="120" w:line="240" w:lineRule="auto"/>
        <w:rPr>
          <w:rFonts w:eastAsiaTheme="minorHAnsi"/>
        </w:rPr>
      </w:pPr>
      <w:r>
        <w:rPr>
          <w:rFonts w:eastAsiaTheme="minorHAnsi"/>
        </w:rPr>
        <w:lastRenderedPageBreak/>
        <w:t>Optometry and Vision Science, University of New South Wale</w:t>
      </w:r>
      <w:r w:rsidR="00577AD0">
        <w:rPr>
          <w:rFonts w:eastAsiaTheme="minorHAnsi"/>
        </w:rPr>
        <w:t>s</w:t>
      </w:r>
    </w:p>
    <w:p w14:paraId="10005B15" w14:textId="77777777" w:rsidR="00B40C19" w:rsidRDefault="00B40C19" w:rsidP="00B40C19">
      <w:pPr>
        <w:pStyle w:val="ListBullet0"/>
        <w:spacing w:after="120" w:line="240" w:lineRule="auto"/>
        <w:rPr>
          <w:rFonts w:eastAsiaTheme="minorHAnsi"/>
        </w:rPr>
      </w:pPr>
      <w:r>
        <w:rPr>
          <w:rFonts w:eastAsiaTheme="minorHAnsi"/>
        </w:rPr>
        <w:t xml:space="preserve">Royal Institute for the Deaf and Blind Children </w:t>
      </w:r>
    </w:p>
    <w:p w14:paraId="78B2E913" w14:textId="77777777" w:rsidR="007C6C56" w:rsidRDefault="007C6C56" w:rsidP="00B40C19">
      <w:pPr>
        <w:pStyle w:val="ListBullet0"/>
        <w:spacing w:after="120" w:line="240" w:lineRule="auto"/>
        <w:rPr>
          <w:rFonts w:eastAsiaTheme="minorHAnsi"/>
        </w:rPr>
      </w:pPr>
      <w:r>
        <w:rPr>
          <w:rFonts w:eastAsiaTheme="minorHAnsi"/>
        </w:rPr>
        <w:t>Save Sight Institute</w:t>
      </w:r>
    </w:p>
    <w:p w14:paraId="02A483CE" w14:textId="77777777" w:rsidR="00B40C19" w:rsidRDefault="00B40C19" w:rsidP="00B40C19">
      <w:pPr>
        <w:pStyle w:val="ListBullet0"/>
        <w:spacing w:after="120" w:line="240" w:lineRule="auto"/>
        <w:rPr>
          <w:rFonts w:eastAsiaTheme="minorHAnsi"/>
        </w:rPr>
      </w:pPr>
      <w:r>
        <w:rPr>
          <w:rFonts w:eastAsiaTheme="minorHAnsi"/>
        </w:rPr>
        <w:t>Sight for All</w:t>
      </w:r>
    </w:p>
    <w:p w14:paraId="7C6119B9" w14:textId="629A1C87" w:rsidR="00B40C19" w:rsidRPr="00F16574" w:rsidRDefault="00B40C19" w:rsidP="00B40C19">
      <w:pPr>
        <w:pStyle w:val="Heading2"/>
        <w:rPr>
          <w:rFonts w:cs="Times New Roman"/>
        </w:rPr>
      </w:pPr>
      <w:bookmarkStart w:id="53" w:name="_Toc499036881"/>
      <w:bookmarkStart w:id="54" w:name="_Toc529881097"/>
      <w:bookmarkStart w:id="55" w:name="_Toc55811242"/>
      <w:r>
        <w:t>A</w:t>
      </w:r>
      <w:r w:rsidRPr="00F16574">
        <w:t>ssociate</w:t>
      </w:r>
      <w:bookmarkEnd w:id="53"/>
      <w:bookmarkEnd w:id="54"/>
      <w:r w:rsidR="00CB76DF">
        <w:t xml:space="preserve"> members</w:t>
      </w:r>
      <w:bookmarkEnd w:id="55"/>
    </w:p>
    <w:p w14:paraId="3424CEA3" w14:textId="77777777" w:rsidR="00B40C19" w:rsidRDefault="00B40C19" w:rsidP="00B40C19">
      <w:pPr>
        <w:pStyle w:val="ListBullet0"/>
        <w:spacing w:after="120" w:line="240" w:lineRule="auto"/>
        <w:rPr>
          <w:rFonts w:eastAsiaTheme="minorHAnsi"/>
        </w:rPr>
      </w:pPr>
      <w:r>
        <w:rPr>
          <w:rFonts w:eastAsiaTheme="minorHAnsi"/>
        </w:rPr>
        <w:t>Blind Citizens Australia</w:t>
      </w:r>
    </w:p>
    <w:p w14:paraId="03181A83" w14:textId="77777777" w:rsidR="00B40C19" w:rsidRDefault="00B40C19" w:rsidP="00B40C19">
      <w:pPr>
        <w:pStyle w:val="ListBullet0"/>
        <w:spacing w:after="120" w:line="240" w:lineRule="auto"/>
        <w:rPr>
          <w:rFonts w:eastAsiaTheme="minorHAnsi"/>
        </w:rPr>
      </w:pPr>
      <w:r>
        <w:rPr>
          <w:rFonts w:eastAsiaTheme="minorHAnsi"/>
        </w:rPr>
        <w:t>Diabetes NSW &amp; ACT</w:t>
      </w:r>
    </w:p>
    <w:p w14:paraId="4EBDB827" w14:textId="77777777" w:rsidR="00F66166" w:rsidRDefault="00F66166" w:rsidP="00F66166">
      <w:pPr>
        <w:pStyle w:val="ListBullet0"/>
        <w:spacing w:after="120" w:line="240" w:lineRule="auto"/>
        <w:rPr>
          <w:rFonts w:eastAsiaTheme="minorHAnsi"/>
        </w:rPr>
      </w:pPr>
      <w:r>
        <w:rPr>
          <w:rFonts w:eastAsiaTheme="minorHAnsi"/>
        </w:rPr>
        <w:t>Diabetes Victoria</w:t>
      </w:r>
    </w:p>
    <w:p w14:paraId="5F4EA296" w14:textId="77777777" w:rsidR="00F66166" w:rsidRDefault="00F66166" w:rsidP="00F66166">
      <w:pPr>
        <w:pStyle w:val="ListBullet0"/>
        <w:spacing w:after="120" w:line="240" w:lineRule="auto"/>
        <w:rPr>
          <w:rFonts w:eastAsiaTheme="minorHAnsi"/>
        </w:rPr>
      </w:pPr>
      <w:r>
        <w:rPr>
          <w:rFonts w:eastAsiaTheme="minorHAnsi"/>
        </w:rPr>
        <w:t>Gl</w:t>
      </w:r>
      <w:r w:rsidR="00F03834">
        <w:rPr>
          <w:rFonts w:eastAsiaTheme="minorHAnsi"/>
        </w:rPr>
        <w:t>a</w:t>
      </w:r>
      <w:r>
        <w:rPr>
          <w:rFonts w:eastAsiaTheme="minorHAnsi"/>
        </w:rPr>
        <w:t>ucoma Australia</w:t>
      </w:r>
    </w:p>
    <w:p w14:paraId="66C02CFB" w14:textId="77777777" w:rsidR="00B40C19" w:rsidRDefault="00B40C19" w:rsidP="00B40C19">
      <w:pPr>
        <w:pStyle w:val="ListBullet0"/>
        <w:spacing w:after="120" w:line="240" w:lineRule="auto"/>
        <w:rPr>
          <w:rFonts w:eastAsiaTheme="minorHAnsi"/>
        </w:rPr>
      </w:pPr>
      <w:r>
        <w:rPr>
          <w:rFonts w:eastAsiaTheme="minorHAnsi"/>
        </w:rPr>
        <w:t>Keratoconus Australia</w:t>
      </w:r>
    </w:p>
    <w:p w14:paraId="758A86E0" w14:textId="117FF73C" w:rsidR="00B40C19" w:rsidRPr="004A78D1" w:rsidRDefault="00B40C19" w:rsidP="00B40C19">
      <w:pPr>
        <w:pStyle w:val="ListBullet0"/>
        <w:spacing w:after="120" w:line="240" w:lineRule="auto"/>
        <w:rPr>
          <w:rFonts w:eastAsiaTheme="minorHAnsi"/>
        </w:rPr>
      </w:pPr>
      <w:r>
        <w:rPr>
          <w:rFonts w:eastAsiaTheme="minorHAnsi"/>
        </w:rPr>
        <w:t xml:space="preserve">National Aboriginal Community Controlled </w:t>
      </w:r>
      <w:r w:rsidR="00CB76DF">
        <w:rPr>
          <w:rFonts w:eastAsiaTheme="minorHAnsi"/>
        </w:rPr>
        <w:t xml:space="preserve">Health </w:t>
      </w:r>
      <w:r>
        <w:rPr>
          <w:rFonts w:eastAsiaTheme="minorHAnsi"/>
        </w:rPr>
        <w:t>Organisation</w:t>
      </w:r>
    </w:p>
    <w:p w14:paraId="5E653C94" w14:textId="77777777" w:rsidR="00B40C19" w:rsidRDefault="00B40C19" w:rsidP="00B40C19">
      <w:pPr>
        <w:pStyle w:val="ListBullet0"/>
        <w:spacing w:after="120" w:line="240" w:lineRule="auto"/>
        <w:rPr>
          <w:rFonts w:eastAsiaTheme="minorHAnsi"/>
        </w:rPr>
      </w:pPr>
      <w:r>
        <w:rPr>
          <w:rFonts w:eastAsiaTheme="minorHAnsi"/>
        </w:rPr>
        <w:t>Retina Australia</w:t>
      </w:r>
    </w:p>
    <w:p w14:paraId="4BB21052" w14:textId="77777777" w:rsidR="00B40C19" w:rsidRDefault="00F03834" w:rsidP="00F03834">
      <w:pPr>
        <w:pStyle w:val="Heading1"/>
      </w:pPr>
      <w:bookmarkStart w:id="56" w:name="_Toc55811243"/>
      <w:r>
        <w:t>Contact details</w:t>
      </w:r>
      <w:bookmarkEnd w:id="56"/>
    </w:p>
    <w:p w14:paraId="0928FB6D" w14:textId="77777777" w:rsidR="00F03834" w:rsidRDefault="00F03834" w:rsidP="00F03834">
      <w:r>
        <w:t xml:space="preserve">Vision 2020 Australia </w:t>
      </w:r>
    </w:p>
    <w:p w14:paraId="04422BB7" w14:textId="77777777" w:rsidR="00F03834" w:rsidRDefault="00F03834" w:rsidP="00F03834">
      <w:r>
        <w:t>Level 3, 33 Lincoln Square South</w:t>
      </w:r>
    </w:p>
    <w:p w14:paraId="7993B7E9" w14:textId="77777777" w:rsidR="00F03834" w:rsidRDefault="00F03834" w:rsidP="00F03834">
      <w:r>
        <w:t>Carlton Victoria 3053</w:t>
      </w:r>
    </w:p>
    <w:p w14:paraId="33035AD5" w14:textId="77777777" w:rsidR="00F03834" w:rsidRDefault="00F03834" w:rsidP="00F03834"/>
    <w:p w14:paraId="22C07A84" w14:textId="77777777" w:rsidR="00F03834" w:rsidRDefault="00F03834" w:rsidP="00F03834">
      <w:r>
        <w:t>Telephone +61 3 9656 2020</w:t>
      </w:r>
    </w:p>
    <w:p w14:paraId="4D28EB53" w14:textId="77777777" w:rsidR="00F03834" w:rsidRDefault="00F03834" w:rsidP="00F03834">
      <w:r>
        <w:t>Facsimile +61 3 9656 2040</w:t>
      </w:r>
    </w:p>
    <w:p w14:paraId="35D8B308" w14:textId="77777777" w:rsidR="00F03834" w:rsidRDefault="00F03834" w:rsidP="00F03834"/>
    <w:p w14:paraId="5559189D" w14:textId="77777777" w:rsidR="00F03834" w:rsidRDefault="00F03834" w:rsidP="00F03834">
      <w:r>
        <w:t>Email info@vision2020australia.org.au</w:t>
      </w:r>
    </w:p>
    <w:p w14:paraId="56122FA7" w14:textId="77777777" w:rsidR="00F03834" w:rsidRDefault="00F03834" w:rsidP="00F03834">
      <w:r>
        <w:t>Website www.vision2020australia.org.au</w:t>
      </w:r>
    </w:p>
    <w:p w14:paraId="12BAF3BC" w14:textId="77777777" w:rsidR="00F03834" w:rsidRDefault="00F03834" w:rsidP="00F03834"/>
    <w:p w14:paraId="29253383" w14:textId="77777777" w:rsidR="00980E3D" w:rsidRDefault="00F03834" w:rsidP="00A233C3">
      <w:r>
        <w:t>Established in October 2000, Vision 2020 Australia is part of VISION 2020: The Right to Sight, a global initiative of the World Health Organization and the International Agency for the Prevention of Blindness.</w:t>
      </w:r>
    </w:p>
    <w:sectPr w:rsidR="00980E3D" w:rsidSect="001574E2">
      <w:footerReference w:type="default" r:id="rId9"/>
      <w:headerReference w:type="first" r:id="rId10"/>
      <w:footerReference w:type="first" r:id="rId11"/>
      <w:pgSz w:w="11906" w:h="16838" w:code="9"/>
      <w:pgMar w:top="1418" w:right="1134" w:bottom="851"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A66DC9" w14:textId="77777777" w:rsidR="00233A8B" w:rsidRDefault="00233A8B" w:rsidP="00185154">
      <w:r>
        <w:separator/>
      </w:r>
    </w:p>
    <w:p w14:paraId="48CEA052" w14:textId="77777777" w:rsidR="00233A8B" w:rsidRDefault="00233A8B"/>
  </w:endnote>
  <w:endnote w:type="continuationSeparator" w:id="0">
    <w:p w14:paraId="43EE5382" w14:textId="77777777" w:rsidR="00233A8B" w:rsidRDefault="00233A8B" w:rsidP="00185154">
      <w:r>
        <w:continuationSeparator/>
      </w:r>
    </w:p>
    <w:p w14:paraId="29066C08" w14:textId="77777777" w:rsidR="00233A8B" w:rsidRDefault="00233A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Frutiger 45 Light">
    <w:altName w:val="Calibri"/>
    <w:panose1 w:val="00000000000000000000"/>
    <w:charset w:val="00"/>
    <w:family w:val="modern"/>
    <w:notTrueType/>
    <w:pitch w:val="variable"/>
    <w:sig w:usb0="A00000AF" w:usb1="40000048" w:usb2="00000000" w:usb3="00000000" w:csb0="0000011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Light"/>
      <w:tblW w:w="522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356"/>
      <w:gridCol w:w="706"/>
    </w:tblGrid>
    <w:tr w:rsidR="00233A8B" w:rsidRPr="002F2F7A" w14:paraId="7B4DE8BE" w14:textId="77777777" w:rsidTr="004A0966">
      <w:trPr>
        <w:trHeight w:val="495"/>
      </w:trPr>
      <w:tc>
        <w:tcPr>
          <w:tcW w:w="9356" w:type="dxa"/>
        </w:tcPr>
        <w:p w14:paraId="0E891396" w14:textId="77777777" w:rsidR="00233A8B" w:rsidRPr="002F2F7A" w:rsidRDefault="00AF2315" w:rsidP="00F93451">
          <w:pPr>
            <w:pStyle w:val="Footer"/>
            <w:tabs>
              <w:tab w:val="clear" w:pos="567"/>
              <w:tab w:val="clear" w:pos="9639"/>
            </w:tabs>
          </w:pPr>
          <w:sdt>
            <w:sdtPr>
              <w:rPr>
                <w:rFonts w:eastAsia="Times New Roman" w:cs="Times New Roman"/>
                <w:szCs w:val="24"/>
                <w:lang w:eastAsia="en-AU"/>
              </w:rPr>
              <w:alias w:val="Title"/>
              <w:tag w:val=""/>
              <w:id w:val="-65264506"/>
              <w:dataBinding w:prefixMappings="xmlns:ns0='http://purl.org/dc/elements/1.1/' xmlns:ns1='http://schemas.openxmlformats.org/package/2006/metadata/core-properties' " w:xpath="/ns1:coreProperties[1]/ns0:title[1]" w:storeItemID="{6C3C8BC8-F283-45AE-878A-BAB7291924A1}"/>
              <w:text/>
            </w:sdtPr>
            <w:sdtEndPr/>
            <w:sdtContent>
              <w:r w:rsidR="00233A8B">
                <w:rPr>
                  <w:rFonts w:eastAsia="Times New Roman" w:cs="Times New Roman"/>
                  <w:szCs w:val="24"/>
                  <w:lang w:eastAsia="en-AU"/>
                </w:rPr>
                <w:t>Vision 2020 Australia Annual Report 2019-20</w:t>
              </w:r>
            </w:sdtContent>
          </w:sdt>
        </w:p>
      </w:tc>
      <w:tc>
        <w:tcPr>
          <w:tcW w:w="706" w:type="dxa"/>
        </w:tcPr>
        <w:p w14:paraId="3BC1224E" w14:textId="77777777" w:rsidR="00233A8B" w:rsidRPr="002F2F7A" w:rsidRDefault="00233A8B" w:rsidP="00F93451">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1</w:t>
          </w:r>
          <w:r>
            <w:fldChar w:fldCharType="end"/>
          </w:r>
        </w:p>
      </w:tc>
    </w:tr>
  </w:tbl>
  <w:p w14:paraId="76E6BC21" w14:textId="77777777" w:rsidR="00233A8B" w:rsidRPr="00E61FE7" w:rsidRDefault="00233A8B" w:rsidP="00F93451">
    <w:pPr>
      <w:pStyle w:val="Footer"/>
      <w:tabs>
        <w:tab w:val="clear" w:pos="567"/>
        <w:tab w:val="clear" w:pos="9639"/>
        <w:tab w:val="left" w:pos="1418"/>
      </w:tabs>
      <w:rPr>
        <w:sz w:val="2"/>
        <w:szCs w:val="2"/>
      </w:rPr>
    </w:pPr>
  </w:p>
  <w:p w14:paraId="0CCC289D" w14:textId="77777777" w:rsidR="00233A8B" w:rsidRDefault="00233A8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Light"/>
      <w:tblW w:w="5437"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923"/>
      <w:gridCol w:w="557"/>
    </w:tblGrid>
    <w:tr w:rsidR="00233A8B" w:rsidRPr="002F2F7A" w14:paraId="5A6756D1" w14:textId="77777777" w:rsidTr="00FD3931">
      <w:tc>
        <w:tcPr>
          <w:tcW w:w="9923" w:type="dxa"/>
        </w:tcPr>
        <w:p w14:paraId="7E03F6A0" w14:textId="77777777" w:rsidR="00233A8B" w:rsidRDefault="00233A8B" w:rsidP="00FD3931">
          <w:pPr>
            <w:ind w:left="-284" w:firstLine="284"/>
          </w:pPr>
          <w:r w:rsidRPr="004A0966">
            <w:t>Vision 2020 Australia Annual Report 2018-19</w:t>
          </w:r>
        </w:p>
      </w:tc>
      <w:tc>
        <w:tcPr>
          <w:tcW w:w="557" w:type="dxa"/>
        </w:tcPr>
        <w:p w14:paraId="79194B36" w14:textId="77777777" w:rsidR="00233A8B" w:rsidRPr="002F2F7A" w:rsidRDefault="00233A8B" w:rsidP="00FD3931">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1</w:t>
          </w:r>
          <w:r>
            <w:fldChar w:fldCharType="end"/>
          </w:r>
        </w:p>
      </w:tc>
    </w:tr>
  </w:tbl>
  <w:p w14:paraId="497A8809" w14:textId="77777777" w:rsidR="00233A8B" w:rsidRPr="00E61FE7" w:rsidRDefault="00233A8B" w:rsidP="00E61FE7">
    <w:pPr>
      <w:pStyle w:val="Footer"/>
      <w:tabs>
        <w:tab w:val="clear" w:pos="567"/>
        <w:tab w:val="clear" w:pos="9639"/>
        <w:tab w:val="left" w:pos="1418"/>
      </w:tabs>
      <w:rPr>
        <w:sz w:val="2"/>
        <w:szCs w:val="2"/>
      </w:rPr>
    </w:pPr>
  </w:p>
  <w:p w14:paraId="7CC1A1A0" w14:textId="77777777" w:rsidR="00233A8B" w:rsidRDefault="00233A8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50A26F" w14:textId="77777777" w:rsidR="00233A8B" w:rsidRDefault="00233A8B" w:rsidP="00185154">
      <w:r>
        <w:separator/>
      </w:r>
    </w:p>
    <w:p w14:paraId="0E747A95" w14:textId="77777777" w:rsidR="00233A8B" w:rsidRDefault="00233A8B"/>
  </w:footnote>
  <w:footnote w:type="continuationSeparator" w:id="0">
    <w:p w14:paraId="07CF1C96" w14:textId="77777777" w:rsidR="00233A8B" w:rsidRDefault="00233A8B" w:rsidP="00185154">
      <w:r>
        <w:continuationSeparator/>
      </w:r>
    </w:p>
    <w:p w14:paraId="2F8866DB" w14:textId="77777777" w:rsidR="00233A8B" w:rsidRDefault="00233A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764DB4" w14:textId="77777777" w:rsidR="00233A8B" w:rsidRDefault="00233A8B" w:rsidP="00593AF4">
    <w:pPr>
      <w:pStyle w:val="Header"/>
      <w:jc w:val="right"/>
    </w:pPr>
  </w:p>
  <w:p w14:paraId="6D8FEA0C" w14:textId="77777777" w:rsidR="00233A8B" w:rsidRDefault="00233A8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C2BC2524"/>
    <w:multiLevelType w:val="hybridMultilevel"/>
    <w:tmpl w:val="FE1B424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2" w15:restartNumberingAfterBreak="0">
    <w:nsid w:val="03A61565"/>
    <w:multiLevelType w:val="hybridMultilevel"/>
    <w:tmpl w:val="FB6056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15:restartNumberingAfterBreak="0">
    <w:nsid w:val="0A627CE4"/>
    <w:multiLevelType w:val="hybridMultilevel"/>
    <w:tmpl w:val="1C36B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F9219A"/>
    <w:multiLevelType w:val="hybridMultilevel"/>
    <w:tmpl w:val="920675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B82EF8"/>
    <w:multiLevelType w:val="multilevel"/>
    <w:tmpl w:val="1556E92C"/>
    <w:styleLink w:val="ListAttachment"/>
    <w:lvl w:ilvl="0">
      <w:start w:val="1"/>
      <w:numFmt w:val="upperLetter"/>
      <w:lvlRestart w:val="0"/>
      <w:pStyle w:val="AttachmentH1"/>
      <w:lvlText w:val="Attachment %1"/>
      <w:lvlJc w:val="left"/>
      <w:pPr>
        <w:tabs>
          <w:tab w:val="num" w:pos="2552"/>
        </w:tabs>
        <w:ind w:left="2552" w:hanging="2552"/>
      </w:pPr>
      <w:rPr>
        <w:rFonts w:ascii="Arial" w:hAnsi="Arial" w:hint="default"/>
        <w:color w:val="auto"/>
        <w:sz w:val="36"/>
        <w:szCs w:val="32"/>
      </w:rPr>
    </w:lvl>
    <w:lvl w:ilvl="1">
      <w:start w:val="1"/>
      <w:numFmt w:val="decimal"/>
      <w:pStyle w:val="AttachmentH2"/>
      <w:lvlText w:val="%1-%2"/>
      <w:lvlJc w:val="left"/>
      <w:pPr>
        <w:tabs>
          <w:tab w:val="num" w:pos="851"/>
        </w:tabs>
        <w:ind w:left="851" w:hanging="851"/>
      </w:pPr>
      <w:rPr>
        <w:rFonts w:hint="default"/>
      </w:rPr>
    </w:lvl>
    <w:lvl w:ilvl="2">
      <w:start w:val="1"/>
      <w:numFmt w:val="decimal"/>
      <w:pStyle w:val="AttachmentH3"/>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7"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24"/>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8" w15:restartNumberingAfterBreak="0">
    <w:nsid w:val="0D203C94"/>
    <w:multiLevelType w:val="multilevel"/>
    <w:tmpl w:val="56FA2D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10925390"/>
    <w:multiLevelType w:val="hybridMultilevel"/>
    <w:tmpl w:val="E03257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E76BF1"/>
    <w:multiLevelType w:val="multilevel"/>
    <w:tmpl w:val="BDFC207A"/>
    <w:numStyleLink w:val="ListTableNumber"/>
  </w:abstractNum>
  <w:abstractNum w:abstractNumId="11" w15:restartNumberingAfterBreak="0">
    <w:nsid w:val="1AC8103A"/>
    <w:multiLevelType w:val="hybridMultilevel"/>
    <w:tmpl w:val="813E96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01F6B12"/>
    <w:multiLevelType w:val="hybridMultilevel"/>
    <w:tmpl w:val="A94E9B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0261994"/>
    <w:multiLevelType w:val="hybridMultilevel"/>
    <w:tmpl w:val="D1D6B6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0A51B19"/>
    <w:multiLevelType w:val="hybridMultilevel"/>
    <w:tmpl w:val="9E20A6C8"/>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5" w15:restartNumberingAfterBreak="0">
    <w:nsid w:val="2222299A"/>
    <w:multiLevelType w:val="multilevel"/>
    <w:tmpl w:val="624681D2"/>
    <w:numStyleLink w:val="ListTableBullet"/>
  </w:abstractNum>
  <w:abstractNum w:abstractNumId="16"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7" w15:restartNumberingAfterBreak="0">
    <w:nsid w:val="27786D2E"/>
    <w:multiLevelType w:val="hybridMultilevel"/>
    <w:tmpl w:val="B7DE68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EEE27D2"/>
    <w:multiLevelType w:val="hybridMultilevel"/>
    <w:tmpl w:val="04A45E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cs="Times New Roman" w:hint="default"/>
        <w:b w:val="0"/>
        <w:i w:val="0"/>
        <w:color w:val="auto"/>
        <w:sz w:val="20"/>
        <w:szCs w:val="20"/>
      </w:rPr>
    </w:lvl>
    <w:lvl w:ilvl="1">
      <w:start w:val="1"/>
      <w:numFmt w:val="bullet"/>
      <w:pStyle w:val="ListBullet2"/>
      <w:lvlText w:val="‐"/>
      <w:lvlJc w:val="left"/>
      <w:pPr>
        <w:tabs>
          <w:tab w:val="num" w:pos="851"/>
        </w:tabs>
        <w:ind w:left="851" w:hanging="426"/>
      </w:pPr>
      <w:rPr>
        <w:rFonts w:ascii="Times New Roman" w:hAnsi="Times New Roman"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20"/>
      </w:rPr>
    </w:lvl>
    <w:lvl w:ilvl="3">
      <w:start w:val="1"/>
      <w:numFmt w:val="bullet"/>
      <w:pStyle w:val="ListBullet4"/>
      <w:lvlText w:val="‐"/>
      <w:lvlJc w:val="left"/>
      <w:pPr>
        <w:tabs>
          <w:tab w:val="num" w:pos="1701"/>
        </w:tabs>
        <w:ind w:left="1701" w:hanging="425"/>
      </w:pPr>
      <w:rPr>
        <w:rFonts w:asciiTheme="minorHAnsi" w:hAnsiTheme="minorHAnsi"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20"/>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20" w15:restartNumberingAfterBreak="0">
    <w:nsid w:val="39A524F8"/>
    <w:multiLevelType w:val="hybridMultilevel"/>
    <w:tmpl w:val="D9E8424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9AC3FFD"/>
    <w:multiLevelType w:val="hybridMultilevel"/>
    <w:tmpl w:val="20D4A7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0071FAE"/>
    <w:multiLevelType w:val="multilevel"/>
    <w:tmpl w:val="D1B254FE"/>
    <w:styleLink w:val="ListNumberedHeadings"/>
    <w:lvl w:ilvl="0">
      <w:start w:val="1"/>
      <w:numFmt w:val="decimal"/>
      <w:pStyle w:val="NbrHeading1"/>
      <w:lvlText w:val="%1"/>
      <w:lvlJc w:val="left"/>
      <w:pPr>
        <w:tabs>
          <w:tab w:val="num" w:pos="567"/>
        </w:tabs>
        <w:ind w:left="567" w:hanging="567"/>
      </w:pPr>
      <w:rPr>
        <w:rFonts w:asciiTheme="majorHAnsi" w:hAnsiTheme="majorHAnsi" w:hint="default"/>
        <w:color w:val="auto"/>
        <w:sz w:val="32"/>
      </w:rPr>
    </w:lvl>
    <w:lvl w:ilvl="1">
      <w:start w:val="1"/>
      <w:numFmt w:val="decimal"/>
      <w:pStyle w:val="NbrHeading2"/>
      <w:lvlText w:val="%1.%2"/>
      <w:lvlJc w:val="left"/>
      <w:pPr>
        <w:tabs>
          <w:tab w:val="num" w:pos="1134"/>
        </w:tabs>
        <w:ind w:left="1134" w:hanging="567"/>
      </w:pPr>
      <w:rPr>
        <w:rFonts w:asciiTheme="majorHAnsi" w:hAnsiTheme="majorHAnsi" w:hint="default"/>
        <w:color w:val="auto"/>
        <w:sz w:val="28"/>
      </w:rPr>
    </w:lvl>
    <w:lvl w:ilvl="2">
      <w:start w:val="1"/>
      <w:numFmt w:val="decimal"/>
      <w:pStyle w:val="NbrHeading3"/>
      <w:lvlText w:val="%1.%2.%3"/>
      <w:lvlJc w:val="left"/>
      <w:pPr>
        <w:tabs>
          <w:tab w:val="num" w:pos="1843"/>
        </w:tabs>
        <w:ind w:left="1843" w:hanging="709"/>
      </w:pPr>
      <w:rPr>
        <w:rFonts w:asciiTheme="majorHAnsi" w:hAnsiTheme="majorHAnsi" w:hint="default"/>
        <w:b/>
        <w:color w:val="auto"/>
        <w:sz w:val="24"/>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3" w15:restartNumberingAfterBreak="0">
    <w:nsid w:val="431A03FE"/>
    <w:multiLevelType w:val="hybridMultilevel"/>
    <w:tmpl w:val="8BD4D1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40B2131"/>
    <w:multiLevelType w:val="hybridMultilevel"/>
    <w:tmpl w:val="2B1296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4510729"/>
    <w:multiLevelType w:val="hybridMultilevel"/>
    <w:tmpl w:val="F4480200"/>
    <w:lvl w:ilvl="0" w:tplc="0C090001">
      <w:start w:val="1"/>
      <w:numFmt w:val="bullet"/>
      <w:lvlText w:val=""/>
      <w:lvlJc w:val="left"/>
      <w:pPr>
        <w:ind w:left="720" w:hanging="360"/>
      </w:pPr>
      <w:rPr>
        <w:rFonts w:ascii="Symbol" w:hAnsi="Symbol" w:hint="default"/>
      </w:rPr>
    </w:lvl>
    <w:lvl w:ilvl="1" w:tplc="71D43F74">
      <w:numFmt w:val="bullet"/>
      <w:lvlText w:val="•"/>
      <w:lvlJc w:val="left"/>
      <w:pPr>
        <w:ind w:left="1440" w:hanging="36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9C9568E"/>
    <w:multiLevelType w:val="hybridMultilevel"/>
    <w:tmpl w:val="A44A16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4D267B67"/>
    <w:multiLevelType w:val="multilevel"/>
    <w:tmpl w:val="C7CA0F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583B1ED1"/>
    <w:multiLevelType w:val="hybridMultilevel"/>
    <w:tmpl w:val="CA2CA2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BAC15CC"/>
    <w:multiLevelType w:val="hybridMultilevel"/>
    <w:tmpl w:val="E2545B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31" w15:restartNumberingAfterBreak="0">
    <w:nsid w:val="627A23D0"/>
    <w:multiLevelType w:val="hybridMultilevel"/>
    <w:tmpl w:val="2A42AB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9610F0B"/>
    <w:multiLevelType w:val="hybridMultilevel"/>
    <w:tmpl w:val="989AB5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139706E"/>
    <w:multiLevelType w:val="multilevel"/>
    <w:tmpl w:val="11C64328"/>
    <w:numStyleLink w:val="ListParagraph"/>
  </w:abstractNum>
  <w:abstractNum w:abstractNumId="34" w15:restartNumberingAfterBreak="0">
    <w:nsid w:val="7B7632FE"/>
    <w:multiLevelType w:val="hybridMultilevel"/>
    <w:tmpl w:val="CB3073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16"/>
  </w:num>
  <w:num w:numId="3">
    <w:abstractNumId w:val="1"/>
  </w:num>
  <w:num w:numId="4">
    <w:abstractNumId w:val="3"/>
  </w:num>
  <w:num w:numId="5">
    <w:abstractNumId w:val="3"/>
  </w:num>
  <w:num w:numId="6">
    <w:abstractNumId w:val="27"/>
  </w:num>
  <w:num w:numId="7">
    <w:abstractNumId w:val="16"/>
  </w:num>
  <w:num w:numId="8">
    <w:abstractNumId w:val="33"/>
  </w:num>
  <w:num w:numId="9">
    <w:abstractNumId w:val="19"/>
  </w:num>
  <w:num w:numId="10">
    <w:abstractNumId w:val="22"/>
  </w:num>
  <w:num w:numId="11">
    <w:abstractNumId w:val="7"/>
  </w:num>
  <w:num w:numId="12">
    <w:abstractNumId w:val="30"/>
  </w:num>
  <w:num w:numId="13">
    <w:abstractNumId w:val="15"/>
  </w:num>
  <w:num w:numId="14">
    <w:abstractNumId w:val="10"/>
  </w:num>
  <w:num w:numId="15">
    <w:abstractNumId w:val="6"/>
  </w:num>
  <w:num w:numId="16">
    <w:abstractNumId w:val="20"/>
  </w:num>
  <w:num w:numId="17">
    <w:abstractNumId w:val="25"/>
  </w:num>
  <w:num w:numId="18">
    <w:abstractNumId w:val="14"/>
  </w:num>
  <w:num w:numId="19">
    <w:abstractNumId w:val="29"/>
  </w:num>
  <w:num w:numId="20">
    <w:abstractNumId w:val="31"/>
  </w:num>
  <w:num w:numId="21">
    <w:abstractNumId w:val="21"/>
  </w:num>
  <w:num w:numId="22">
    <w:abstractNumId w:val="5"/>
  </w:num>
  <w:num w:numId="23">
    <w:abstractNumId w:val="13"/>
  </w:num>
  <w:num w:numId="24">
    <w:abstractNumId w:val="9"/>
  </w:num>
  <w:num w:numId="25">
    <w:abstractNumId w:val="0"/>
  </w:num>
  <w:num w:numId="26">
    <w:abstractNumId w:val="34"/>
  </w:num>
  <w:num w:numId="27">
    <w:abstractNumId w:val="11"/>
  </w:num>
  <w:num w:numId="28">
    <w:abstractNumId w:val="28"/>
  </w:num>
  <w:num w:numId="29">
    <w:abstractNumId w:val="4"/>
  </w:num>
  <w:num w:numId="30">
    <w:abstractNumId w:val="17"/>
  </w:num>
  <w:num w:numId="31">
    <w:abstractNumId w:val="24"/>
  </w:num>
  <w:num w:numId="32">
    <w:abstractNumId w:val="32"/>
  </w:num>
  <w:num w:numId="33">
    <w:abstractNumId w:val="26"/>
  </w:num>
  <w:num w:numId="34">
    <w:abstractNumId w:val="19"/>
    <w:lvlOverride w:ilvl="0"/>
    <w:lvlOverride w:ilvl="1"/>
    <w:lvlOverride w:ilvl="2"/>
    <w:lvlOverride w:ilvl="3"/>
    <w:lvlOverride w:ilvl="4"/>
    <w:lvlOverride w:ilvl="5"/>
    <w:lvlOverride w:ilvl="6">
      <w:startOverride w:val="1"/>
    </w:lvlOverride>
    <w:lvlOverride w:ilvl="7">
      <w:startOverride w:val="1"/>
    </w:lvlOverride>
    <w:lvlOverride w:ilvl="8">
      <w:startOverride w:val="1"/>
    </w:lvlOverride>
  </w:num>
  <w:num w:numId="35">
    <w:abstractNumId w:val="18"/>
  </w:num>
  <w:num w:numId="36">
    <w:abstractNumId w:val="12"/>
  </w:num>
  <w:num w:numId="37">
    <w:abstractNumId w:val="23"/>
  </w:num>
  <w:num w:numId="38">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attachedTemplate r:id="rId1"/>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0ED"/>
    <w:rsid w:val="00001931"/>
    <w:rsid w:val="00006100"/>
    <w:rsid w:val="00013E12"/>
    <w:rsid w:val="00023253"/>
    <w:rsid w:val="000353FD"/>
    <w:rsid w:val="000358CA"/>
    <w:rsid w:val="000427B8"/>
    <w:rsid w:val="00044D07"/>
    <w:rsid w:val="00044E1D"/>
    <w:rsid w:val="00054793"/>
    <w:rsid w:val="00057F1B"/>
    <w:rsid w:val="000603AB"/>
    <w:rsid w:val="00065EA6"/>
    <w:rsid w:val="00071C7D"/>
    <w:rsid w:val="00075BD8"/>
    <w:rsid w:val="00076F97"/>
    <w:rsid w:val="0008195F"/>
    <w:rsid w:val="00081B64"/>
    <w:rsid w:val="000870BB"/>
    <w:rsid w:val="00087D93"/>
    <w:rsid w:val="000952C0"/>
    <w:rsid w:val="00097214"/>
    <w:rsid w:val="000A54D7"/>
    <w:rsid w:val="000A5B34"/>
    <w:rsid w:val="000A64EB"/>
    <w:rsid w:val="000B0779"/>
    <w:rsid w:val="000B2062"/>
    <w:rsid w:val="000B3EBE"/>
    <w:rsid w:val="000B6FA1"/>
    <w:rsid w:val="000B7E4E"/>
    <w:rsid w:val="000C0C22"/>
    <w:rsid w:val="000C1CF7"/>
    <w:rsid w:val="000C1D1E"/>
    <w:rsid w:val="000C5684"/>
    <w:rsid w:val="000C77C0"/>
    <w:rsid w:val="000C7876"/>
    <w:rsid w:val="000E7C35"/>
    <w:rsid w:val="000F0294"/>
    <w:rsid w:val="000F1960"/>
    <w:rsid w:val="000F4028"/>
    <w:rsid w:val="000F4A35"/>
    <w:rsid w:val="000F6804"/>
    <w:rsid w:val="001063C6"/>
    <w:rsid w:val="00116F9C"/>
    <w:rsid w:val="00126208"/>
    <w:rsid w:val="0013218E"/>
    <w:rsid w:val="00136F2F"/>
    <w:rsid w:val="00145CCD"/>
    <w:rsid w:val="001505D8"/>
    <w:rsid w:val="00152162"/>
    <w:rsid w:val="00154790"/>
    <w:rsid w:val="00156423"/>
    <w:rsid w:val="001572B2"/>
    <w:rsid w:val="001574E2"/>
    <w:rsid w:val="001600E5"/>
    <w:rsid w:val="00163AA0"/>
    <w:rsid w:val="001671EC"/>
    <w:rsid w:val="00174CD4"/>
    <w:rsid w:val="00175390"/>
    <w:rsid w:val="00180FD2"/>
    <w:rsid w:val="001829A7"/>
    <w:rsid w:val="00183570"/>
    <w:rsid w:val="00184EAB"/>
    <w:rsid w:val="00185154"/>
    <w:rsid w:val="0019114D"/>
    <w:rsid w:val="00193AF0"/>
    <w:rsid w:val="001A7F12"/>
    <w:rsid w:val="001B7C2D"/>
    <w:rsid w:val="001C3BD6"/>
    <w:rsid w:val="001C42B7"/>
    <w:rsid w:val="001C63AA"/>
    <w:rsid w:val="001C70A0"/>
    <w:rsid w:val="001D418D"/>
    <w:rsid w:val="001D59C2"/>
    <w:rsid w:val="001E70E1"/>
    <w:rsid w:val="001E79C0"/>
    <w:rsid w:val="001F16CA"/>
    <w:rsid w:val="001F2DBD"/>
    <w:rsid w:val="001F38C3"/>
    <w:rsid w:val="001F4B1C"/>
    <w:rsid w:val="00202F61"/>
    <w:rsid w:val="002078C1"/>
    <w:rsid w:val="002106C4"/>
    <w:rsid w:val="00210DEF"/>
    <w:rsid w:val="00212F1D"/>
    <w:rsid w:val="00215311"/>
    <w:rsid w:val="00222215"/>
    <w:rsid w:val="00225F73"/>
    <w:rsid w:val="00230385"/>
    <w:rsid w:val="00233A8B"/>
    <w:rsid w:val="00236862"/>
    <w:rsid w:val="00244D3A"/>
    <w:rsid w:val="0025119D"/>
    <w:rsid w:val="00252201"/>
    <w:rsid w:val="00254DD8"/>
    <w:rsid w:val="002677CF"/>
    <w:rsid w:val="0027559A"/>
    <w:rsid w:val="00275D46"/>
    <w:rsid w:val="00282067"/>
    <w:rsid w:val="002905A0"/>
    <w:rsid w:val="002A55FB"/>
    <w:rsid w:val="002A590E"/>
    <w:rsid w:val="002B4003"/>
    <w:rsid w:val="002B4658"/>
    <w:rsid w:val="002B50ED"/>
    <w:rsid w:val="002B64CD"/>
    <w:rsid w:val="002C130D"/>
    <w:rsid w:val="002C46F3"/>
    <w:rsid w:val="002C5B1C"/>
    <w:rsid w:val="002D4254"/>
    <w:rsid w:val="002D4E6E"/>
    <w:rsid w:val="002E20E6"/>
    <w:rsid w:val="002E7768"/>
    <w:rsid w:val="002F2F7A"/>
    <w:rsid w:val="002F4862"/>
    <w:rsid w:val="00301893"/>
    <w:rsid w:val="0030334D"/>
    <w:rsid w:val="00305D75"/>
    <w:rsid w:val="00311E8A"/>
    <w:rsid w:val="00315475"/>
    <w:rsid w:val="00317FA7"/>
    <w:rsid w:val="00321E9B"/>
    <w:rsid w:val="00325604"/>
    <w:rsid w:val="0032714C"/>
    <w:rsid w:val="0033238A"/>
    <w:rsid w:val="003363C9"/>
    <w:rsid w:val="003411DD"/>
    <w:rsid w:val="00344E71"/>
    <w:rsid w:val="00345F4F"/>
    <w:rsid w:val="00363220"/>
    <w:rsid w:val="003712CA"/>
    <w:rsid w:val="0037398C"/>
    <w:rsid w:val="0037618F"/>
    <w:rsid w:val="00377133"/>
    <w:rsid w:val="0038076B"/>
    <w:rsid w:val="003810B4"/>
    <w:rsid w:val="00384B36"/>
    <w:rsid w:val="003853C1"/>
    <w:rsid w:val="00390A31"/>
    <w:rsid w:val="003953D2"/>
    <w:rsid w:val="003A04C1"/>
    <w:rsid w:val="003A08A5"/>
    <w:rsid w:val="003B063D"/>
    <w:rsid w:val="003B0945"/>
    <w:rsid w:val="003B097F"/>
    <w:rsid w:val="003B0D84"/>
    <w:rsid w:val="003B1AD4"/>
    <w:rsid w:val="003B4251"/>
    <w:rsid w:val="003B4DCF"/>
    <w:rsid w:val="003B5F9A"/>
    <w:rsid w:val="003D2F59"/>
    <w:rsid w:val="003D3B71"/>
    <w:rsid w:val="003D56AF"/>
    <w:rsid w:val="003E090C"/>
    <w:rsid w:val="003E1EF3"/>
    <w:rsid w:val="003E269E"/>
    <w:rsid w:val="003E2E43"/>
    <w:rsid w:val="003E3A21"/>
    <w:rsid w:val="003E5319"/>
    <w:rsid w:val="003E5F25"/>
    <w:rsid w:val="003E742E"/>
    <w:rsid w:val="003F3CEC"/>
    <w:rsid w:val="003F6BD9"/>
    <w:rsid w:val="003F7688"/>
    <w:rsid w:val="00401C0C"/>
    <w:rsid w:val="00404615"/>
    <w:rsid w:val="00407776"/>
    <w:rsid w:val="0042023D"/>
    <w:rsid w:val="0042152F"/>
    <w:rsid w:val="004254BC"/>
    <w:rsid w:val="00427353"/>
    <w:rsid w:val="004314FC"/>
    <w:rsid w:val="0043564D"/>
    <w:rsid w:val="0043628A"/>
    <w:rsid w:val="00436F46"/>
    <w:rsid w:val="00444AE6"/>
    <w:rsid w:val="004478FD"/>
    <w:rsid w:val="00451DB1"/>
    <w:rsid w:val="00452469"/>
    <w:rsid w:val="00454F10"/>
    <w:rsid w:val="00456E60"/>
    <w:rsid w:val="00462826"/>
    <w:rsid w:val="004700B3"/>
    <w:rsid w:val="0047405C"/>
    <w:rsid w:val="00481B48"/>
    <w:rsid w:val="00482572"/>
    <w:rsid w:val="00491C59"/>
    <w:rsid w:val="004A0966"/>
    <w:rsid w:val="004A1EFA"/>
    <w:rsid w:val="004A4149"/>
    <w:rsid w:val="004A6C01"/>
    <w:rsid w:val="004B00AF"/>
    <w:rsid w:val="004B7DAE"/>
    <w:rsid w:val="004C2BA5"/>
    <w:rsid w:val="004D282B"/>
    <w:rsid w:val="004E79A4"/>
    <w:rsid w:val="004F15CC"/>
    <w:rsid w:val="004F2012"/>
    <w:rsid w:val="004F2A3C"/>
    <w:rsid w:val="004F3D6F"/>
    <w:rsid w:val="00502C1C"/>
    <w:rsid w:val="00504203"/>
    <w:rsid w:val="005102BD"/>
    <w:rsid w:val="0051056D"/>
    <w:rsid w:val="0051760B"/>
    <w:rsid w:val="00524C1F"/>
    <w:rsid w:val="005331C9"/>
    <w:rsid w:val="0055219D"/>
    <w:rsid w:val="0055353F"/>
    <w:rsid w:val="0056633F"/>
    <w:rsid w:val="005713E5"/>
    <w:rsid w:val="00577AD0"/>
    <w:rsid w:val="0058629E"/>
    <w:rsid w:val="005937C5"/>
    <w:rsid w:val="00593AF4"/>
    <w:rsid w:val="00594CFE"/>
    <w:rsid w:val="005A1A5C"/>
    <w:rsid w:val="005A435A"/>
    <w:rsid w:val="005A56AD"/>
    <w:rsid w:val="005B0C40"/>
    <w:rsid w:val="005C1E2F"/>
    <w:rsid w:val="005C1FF8"/>
    <w:rsid w:val="005C6BD7"/>
    <w:rsid w:val="005D0DEF"/>
    <w:rsid w:val="005D15BB"/>
    <w:rsid w:val="005D620B"/>
    <w:rsid w:val="005D7509"/>
    <w:rsid w:val="005E0F39"/>
    <w:rsid w:val="005E259B"/>
    <w:rsid w:val="005F1DD6"/>
    <w:rsid w:val="006025ED"/>
    <w:rsid w:val="006059A6"/>
    <w:rsid w:val="0061089F"/>
    <w:rsid w:val="006121B5"/>
    <w:rsid w:val="00613329"/>
    <w:rsid w:val="00621878"/>
    <w:rsid w:val="00633235"/>
    <w:rsid w:val="0065325A"/>
    <w:rsid w:val="00660DD9"/>
    <w:rsid w:val="0066142A"/>
    <w:rsid w:val="006671D5"/>
    <w:rsid w:val="00674316"/>
    <w:rsid w:val="00674866"/>
    <w:rsid w:val="006804F3"/>
    <w:rsid w:val="00684E74"/>
    <w:rsid w:val="00692E4B"/>
    <w:rsid w:val="006A1801"/>
    <w:rsid w:val="006C0D40"/>
    <w:rsid w:val="006C415A"/>
    <w:rsid w:val="006C46A4"/>
    <w:rsid w:val="006C4D26"/>
    <w:rsid w:val="006D22C5"/>
    <w:rsid w:val="006D37E5"/>
    <w:rsid w:val="006E645E"/>
    <w:rsid w:val="006F1C29"/>
    <w:rsid w:val="006F73CC"/>
    <w:rsid w:val="00706376"/>
    <w:rsid w:val="007120B7"/>
    <w:rsid w:val="00727BBF"/>
    <w:rsid w:val="00731E14"/>
    <w:rsid w:val="00733B51"/>
    <w:rsid w:val="0075462A"/>
    <w:rsid w:val="00755032"/>
    <w:rsid w:val="00757A95"/>
    <w:rsid w:val="00770BF1"/>
    <w:rsid w:val="00774BFE"/>
    <w:rsid w:val="00774E81"/>
    <w:rsid w:val="007814D7"/>
    <w:rsid w:val="00781E91"/>
    <w:rsid w:val="007923D9"/>
    <w:rsid w:val="007A5346"/>
    <w:rsid w:val="007B544B"/>
    <w:rsid w:val="007C6C56"/>
    <w:rsid w:val="007D0BE9"/>
    <w:rsid w:val="007F27A3"/>
    <w:rsid w:val="007F7E0C"/>
    <w:rsid w:val="00806224"/>
    <w:rsid w:val="008120FE"/>
    <w:rsid w:val="00815570"/>
    <w:rsid w:val="00817D6F"/>
    <w:rsid w:val="00822503"/>
    <w:rsid w:val="00826309"/>
    <w:rsid w:val="00827A23"/>
    <w:rsid w:val="0083729D"/>
    <w:rsid w:val="0084246F"/>
    <w:rsid w:val="00843444"/>
    <w:rsid w:val="00844A7A"/>
    <w:rsid w:val="00845732"/>
    <w:rsid w:val="00852A87"/>
    <w:rsid w:val="008572D9"/>
    <w:rsid w:val="00857A4B"/>
    <w:rsid w:val="00861E13"/>
    <w:rsid w:val="00861E36"/>
    <w:rsid w:val="00867AFF"/>
    <w:rsid w:val="00871BEA"/>
    <w:rsid w:val="008807AD"/>
    <w:rsid w:val="0088551D"/>
    <w:rsid w:val="00892496"/>
    <w:rsid w:val="008A1244"/>
    <w:rsid w:val="008A4E5B"/>
    <w:rsid w:val="008A6D4D"/>
    <w:rsid w:val="008A6F22"/>
    <w:rsid w:val="008B17B1"/>
    <w:rsid w:val="008B5698"/>
    <w:rsid w:val="008B5D8F"/>
    <w:rsid w:val="008C0B92"/>
    <w:rsid w:val="008C0C20"/>
    <w:rsid w:val="008C1DFE"/>
    <w:rsid w:val="008E7377"/>
    <w:rsid w:val="008F4E0B"/>
    <w:rsid w:val="008F5042"/>
    <w:rsid w:val="008F6AE1"/>
    <w:rsid w:val="009024F9"/>
    <w:rsid w:val="00904EB9"/>
    <w:rsid w:val="009071F0"/>
    <w:rsid w:val="00907866"/>
    <w:rsid w:val="00914C75"/>
    <w:rsid w:val="00916333"/>
    <w:rsid w:val="009166E5"/>
    <w:rsid w:val="00924EFC"/>
    <w:rsid w:val="00930294"/>
    <w:rsid w:val="0093274E"/>
    <w:rsid w:val="009453E1"/>
    <w:rsid w:val="00952C88"/>
    <w:rsid w:val="009571D7"/>
    <w:rsid w:val="00960B15"/>
    <w:rsid w:val="009613BC"/>
    <w:rsid w:val="00973E76"/>
    <w:rsid w:val="00975AC5"/>
    <w:rsid w:val="00980E3D"/>
    <w:rsid w:val="009855B2"/>
    <w:rsid w:val="009922D1"/>
    <w:rsid w:val="009A199C"/>
    <w:rsid w:val="009A1E0A"/>
    <w:rsid w:val="009A4BB4"/>
    <w:rsid w:val="009B3F9D"/>
    <w:rsid w:val="009B4466"/>
    <w:rsid w:val="009C35C4"/>
    <w:rsid w:val="009D2E84"/>
    <w:rsid w:val="009D31A7"/>
    <w:rsid w:val="009E2D42"/>
    <w:rsid w:val="009E3BCF"/>
    <w:rsid w:val="009E59AD"/>
    <w:rsid w:val="009F6CE7"/>
    <w:rsid w:val="00A01203"/>
    <w:rsid w:val="00A07960"/>
    <w:rsid w:val="00A10D3E"/>
    <w:rsid w:val="00A13D83"/>
    <w:rsid w:val="00A14CEE"/>
    <w:rsid w:val="00A155FE"/>
    <w:rsid w:val="00A233C3"/>
    <w:rsid w:val="00A3265E"/>
    <w:rsid w:val="00A332D6"/>
    <w:rsid w:val="00A41250"/>
    <w:rsid w:val="00A41D4E"/>
    <w:rsid w:val="00A52A8F"/>
    <w:rsid w:val="00A56595"/>
    <w:rsid w:val="00A63699"/>
    <w:rsid w:val="00A63844"/>
    <w:rsid w:val="00A640FF"/>
    <w:rsid w:val="00A83B38"/>
    <w:rsid w:val="00A855C4"/>
    <w:rsid w:val="00A8574C"/>
    <w:rsid w:val="00A879ED"/>
    <w:rsid w:val="00A94898"/>
    <w:rsid w:val="00AA6010"/>
    <w:rsid w:val="00AC7ECC"/>
    <w:rsid w:val="00AD1670"/>
    <w:rsid w:val="00AD3D52"/>
    <w:rsid w:val="00AD6EC2"/>
    <w:rsid w:val="00AD7F26"/>
    <w:rsid w:val="00AE215F"/>
    <w:rsid w:val="00AE4C26"/>
    <w:rsid w:val="00AF2077"/>
    <w:rsid w:val="00AF2204"/>
    <w:rsid w:val="00AF2315"/>
    <w:rsid w:val="00AF3432"/>
    <w:rsid w:val="00B012F3"/>
    <w:rsid w:val="00B03D45"/>
    <w:rsid w:val="00B05D48"/>
    <w:rsid w:val="00B11EEA"/>
    <w:rsid w:val="00B1273F"/>
    <w:rsid w:val="00B133B7"/>
    <w:rsid w:val="00B1373A"/>
    <w:rsid w:val="00B16413"/>
    <w:rsid w:val="00B26C30"/>
    <w:rsid w:val="00B31CEF"/>
    <w:rsid w:val="00B40C19"/>
    <w:rsid w:val="00B43265"/>
    <w:rsid w:val="00B45073"/>
    <w:rsid w:val="00B53493"/>
    <w:rsid w:val="00B5508B"/>
    <w:rsid w:val="00B55D18"/>
    <w:rsid w:val="00B56680"/>
    <w:rsid w:val="00B56CC8"/>
    <w:rsid w:val="00B65281"/>
    <w:rsid w:val="00B668FB"/>
    <w:rsid w:val="00B76B8E"/>
    <w:rsid w:val="00B8347A"/>
    <w:rsid w:val="00B83DE6"/>
    <w:rsid w:val="00B85E6C"/>
    <w:rsid w:val="00B94003"/>
    <w:rsid w:val="00B96BAD"/>
    <w:rsid w:val="00BA1E8F"/>
    <w:rsid w:val="00BA45AE"/>
    <w:rsid w:val="00BA4F4A"/>
    <w:rsid w:val="00BA66AD"/>
    <w:rsid w:val="00BB49AA"/>
    <w:rsid w:val="00BB5CA1"/>
    <w:rsid w:val="00BC2DD3"/>
    <w:rsid w:val="00BC67B1"/>
    <w:rsid w:val="00BD2536"/>
    <w:rsid w:val="00BD3CA2"/>
    <w:rsid w:val="00BD7CF3"/>
    <w:rsid w:val="00BE16D4"/>
    <w:rsid w:val="00BF0B7B"/>
    <w:rsid w:val="00BF14D6"/>
    <w:rsid w:val="00BF2C53"/>
    <w:rsid w:val="00C000C3"/>
    <w:rsid w:val="00C02E60"/>
    <w:rsid w:val="00C05555"/>
    <w:rsid w:val="00C10095"/>
    <w:rsid w:val="00C154D2"/>
    <w:rsid w:val="00C164DD"/>
    <w:rsid w:val="00C17EF5"/>
    <w:rsid w:val="00C23019"/>
    <w:rsid w:val="00C240FD"/>
    <w:rsid w:val="00C24374"/>
    <w:rsid w:val="00C3004E"/>
    <w:rsid w:val="00C301CC"/>
    <w:rsid w:val="00C302EF"/>
    <w:rsid w:val="00C67759"/>
    <w:rsid w:val="00C70AC8"/>
    <w:rsid w:val="00C74C53"/>
    <w:rsid w:val="00C75C2D"/>
    <w:rsid w:val="00C92A6F"/>
    <w:rsid w:val="00C97431"/>
    <w:rsid w:val="00CA2A65"/>
    <w:rsid w:val="00CB2E84"/>
    <w:rsid w:val="00CB6166"/>
    <w:rsid w:val="00CB76DF"/>
    <w:rsid w:val="00CC49A6"/>
    <w:rsid w:val="00CC565A"/>
    <w:rsid w:val="00CD3DFD"/>
    <w:rsid w:val="00CF4DB6"/>
    <w:rsid w:val="00D207B1"/>
    <w:rsid w:val="00D20ACE"/>
    <w:rsid w:val="00D241D3"/>
    <w:rsid w:val="00D24EC3"/>
    <w:rsid w:val="00D253E1"/>
    <w:rsid w:val="00D25C0F"/>
    <w:rsid w:val="00D27FA8"/>
    <w:rsid w:val="00D365D3"/>
    <w:rsid w:val="00D37E87"/>
    <w:rsid w:val="00D42F7B"/>
    <w:rsid w:val="00D55089"/>
    <w:rsid w:val="00D55AFC"/>
    <w:rsid w:val="00D64722"/>
    <w:rsid w:val="00D64B09"/>
    <w:rsid w:val="00D65684"/>
    <w:rsid w:val="00D65CBE"/>
    <w:rsid w:val="00D66F9E"/>
    <w:rsid w:val="00D71241"/>
    <w:rsid w:val="00D83A26"/>
    <w:rsid w:val="00D85C28"/>
    <w:rsid w:val="00D867D7"/>
    <w:rsid w:val="00DA15F5"/>
    <w:rsid w:val="00DA76FA"/>
    <w:rsid w:val="00DB24BB"/>
    <w:rsid w:val="00DB2B49"/>
    <w:rsid w:val="00DB42F0"/>
    <w:rsid w:val="00DC28FE"/>
    <w:rsid w:val="00DC290C"/>
    <w:rsid w:val="00DC33B4"/>
    <w:rsid w:val="00DD4656"/>
    <w:rsid w:val="00DE29B8"/>
    <w:rsid w:val="00DE4F75"/>
    <w:rsid w:val="00DF01DF"/>
    <w:rsid w:val="00DF2E52"/>
    <w:rsid w:val="00E018FB"/>
    <w:rsid w:val="00E100FA"/>
    <w:rsid w:val="00E135C8"/>
    <w:rsid w:val="00E167F0"/>
    <w:rsid w:val="00E21DC0"/>
    <w:rsid w:val="00E241D6"/>
    <w:rsid w:val="00E30FDE"/>
    <w:rsid w:val="00E4248F"/>
    <w:rsid w:val="00E566D9"/>
    <w:rsid w:val="00E60E88"/>
    <w:rsid w:val="00E614B7"/>
    <w:rsid w:val="00E61FE7"/>
    <w:rsid w:val="00E64150"/>
    <w:rsid w:val="00E6763B"/>
    <w:rsid w:val="00E8129F"/>
    <w:rsid w:val="00E856FD"/>
    <w:rsid w:val="00E8793E"/>
    <w:rsid w:val="00E95746"/>
    <w:rsid w:val="00EA619F"/>
    <w:rsid w:val="00EB58BD"/>
    <w:rsid w:val="00EB6D30"/>
    <w:rsid w:val="00EC0FFC"/>
    <w:rsid w:val="00EC3CE8"/>
    <w:rsid w:val="00ED2E33"/>
    <w:rsid w:val="00ED3024"/>
    <w:rsid w:val="00ED69C4"/>
    <w:rsid w:val="00ED71B6"/>
    <w:rsid w:val="00EE0548"/>
    <w:rsid w:val="00EE5474"/>
    <w:rsid w:val="00EE6737"/>
    <w:rsid w:val="00EF0E10"/>
    <w:rsid w:val="00EF0EC2"/>
    <w:rsid w:val="00EF2076"/>
    <w:rsid w:val="00EF2AFB"/>
    <w:rsid w:val="00EF2D2E"/>
    <w:rsid w:val="00F00895"/>
    <w:rsid w:val="00F03834"/>
    <w:rsid w:val="00F05171"/>
    <w:rsid w:val="00F218BE"/>
    <w:rsid w:val="00F23231"/>
    <w:rsid w:val="00F25C1E"/>
    <w:rsid w:val="00F32A88"/>
    <w:rsid w:val="00F33D5C"/>
    <w:rsid w:val="00F40C84"/>
    <w:rsid w:val="00F42D68"/>
    <w:rsid w:val="00F431FB"/>
    <w:rsid w:val="00F43A56"/>
    <w:rsid w:val="00F5365D"/>
    <w:rsid w:val="00F53ACB"/>
    <w:rsid w:val="00F5551A"/>
    <w:rsid w:val="00F60E46"/>
    <w:rsid w:val="00F61310"/>
    <w:rsid w:val="00F6184E"/>
    <w:rsid w:val="00F61AF3"/>
    <w:rsid w:val="00F66166"/>
    <w:rsid w:val="00F73E91"/>
    <w:rsid w:val="00F73F9B"/>
    <w:rsid w:val="00F8007E"/>
    <w:rsid w:val="00F81C8A"/>
    <w:rsid w:val="00F81FEA"/>
    <w:rsid w:val="00F83CD7"/>
    <w:rsid w:val="00F83FA5"/>
    <w:rsid w:val="00F84805"/>
    <w:rsid w:val="00F85E41"/>
    <w:rsid w:val="00F931EB"/>
    <w:rsid w:val="00F93451"/>
    <w:rsid w:val="00FA2B02"/>
    <w:rsid w:val="00FA7312"/>
    <w:rsid w:val="00FB1115"/>
    <w:rsid w:val="00FB4AE4"/>
    <w:rsid w:val="00FD3931"/>
    <w:rsid w:val="00FD395C"/>
    <w:rsid w:val="00FD5739"/>
    <w:rsid w:val="00FE4723"/>
    <w:rsid w:val="00FE5CDD"/>
    <w:rsid w:val="00FE7A02"/>
    <w:rsid w:val="00FE7A55"/>
    <w:rsid w:val="00FF64D3"/>
    <w:rsid w:val="00FF75F1"/>
    <w:rsid w:val="00FF781B"/>
  </w:rsids>
  <m:mathPr>
    <m:mathFont m:val="Cambria Math"/>
    <m:brkBin m:val="before"/>
    <m:brkBinSub m:val="--"/>
    <m:smallFrac/>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203BCF8E"/>
  <w15:docId w15:val="{2461745D-8CCA-463D-91E3-DEDB1F18C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iPriority="1" w:unhideWhenUsed="1" w:qFormat="1"/>
    <w:lsdException w:name="List Number" w:semiHidden="1" w:uiPriority="1" w:unhideWhenUsed="1" w:qFormat="1"/>
    <w:lsdException w:name="List 2" w:semiHidden="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9B8"/>
    <w:pPr>
      <w:spacing w:before="0" w:after="0"/>
    </w:pPr>
    <w:rPr>
      <w:sz w:val="24"/>
    </w:rPr>
  </w:style>
  <w:style w:type="paragraph" w:styleId="Heading1">
    <w:name w:val="heading 1"/>
    <w:basedOn w:val="Normal"/>
    <w:next w:val="BodyText"/>
    <w:link w:val="Heading1Char"/>
    <w:qFormat/>
    <w:rsid w:val="00DE29B8"/>
    <w:pPr>
      <w:keepNext/>
      <w:keepLines/>
      <w:widowControl w:val="0"/>
      <w:tabs>
        <w:tab w:val="right" w:leader="dot" w:pos="8789"/>
      </w:tabs>
      <w:spacing w:before="240" w:after="120"/>
      <w:outlineLvl w:val="0"/>
    </w:pPr>
    <w:rPr>
      <w:rFonts w:asciiTheme="majorHAnsi" w:eastAsia="Times New Roman" w:hAnsiTheme="majorHAnsi" w:cs="Arial"/>
      <w:b/>
      <w:bCs/>
      <w:kern w:val="32"/>
      <w:sz w:val="32"/>
      <w:szCs w:val="32"/>
      <w:lang w:eastAsia="en-AU"/>
    </w:rPr>
  </w:style>
  <w:style w:type="paragraph" w:styleId="Heading2">
    <w:name w:val="heading 2"/>
    <w:basedOn w:val="Normal"/>
    <w:next w:val="BodyText"/>
    <w:link w:val="Heading2Char"/>
    <w:qFormat/>
    <w:rsid w:val="00DE29B8"/>
    <w:pPr>
      <w:keepNext/>
      <w:keepLines/>
      <w:spacing w:before="240" w:after="120"/>
      <w:outlineLvl w:val="1"/>
    </w:pPr>
    <w:rPr>
      <w:rFonts w:asciiTheme="majorHAnsi" w:eastAsia="Times New Roman" w:hAnsiTheme="majorHAnsi" w:cs="Arial"/>
      <w:bCs/>
      <w:iCs/>
      <w:sz w:val="28"/>
      <w:szCs w:val="28"/>
      <w:lang w:eastAsia="en-AU"/>
    </w:rPr>
  </w:style>
  <w:style w:type="paragraph" w:styleId="Heading3">
    <w:name w:val="heading 3"/>
    <w:basedOn w:val="Normal"/>
    <w:next w:val="BodyText"/>
    <w:link w:val="Heading3Char"/>
    <w:qFormat/>
    <w:rsid w:val="00DE29B8"/>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DE29B8"/>
    <w:pPr>
      <w:keepNext/>
      <w:keepLines/>
      <w:numPr>
        <w:ilvl w:val="3"/>
        <w:numId w:val="1"/>
      </w:numPr>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DE29B8"/>
    <w:pPr>
      <w:keepNext/>
      <w:keepLines/>
      <w:numPr>
        <w:ilvl w:val="4"/>
        <w:numId w:val="1"/>
      </w:numPr>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DE29B8"/>
    <w:pPr>
      <w:numPr>
        <w:ilvl w:val="5"/>
        <w:numId w:val="1"/>
      </w:num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DE29B8"/>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DE29B8"/>
    <w:rPr>
      <w:rFonts w:eastAsia="Times New Roman" w:cs="Times New Roman"/>
      <w:sz w:val="24"/>
      <w:szCs w:val="24"/>
      <w:lang w:eastAsia="en-AU"/>
    </w:rPr>
  </w:style>
  <w:style w:type="character" w:customStyle="1" w:styleId="Heading1Char">
    <w:name w:val="Heading 1 Char"/>
    <w:basedOn w:val="DefaultParagraphFont"/>
    <w:link w:val="Heading1"/>
    <w:rsid w:val="00DE29B8"/>
    <w:rPr>
      <w:rFonts w:asciiTheme="majorHAnsi" w:eastAsia="Times New Roman" w:hAnsiTheme="majorHAnsi" w:cs="Arial"/>
      <w:b/>
      <w:bCs/>
      <w:kern w:val="32"/>
      <w:sz w:val="32"/>
      <w:szCs w:val="32"/>
      <w:lang w:eastAsia="en-AU"/>
    </w:rPr>
  </w:style>
  <w:style w:type="character" w:customStyle="1" w:styleId="Heading2Char">
    <w:name w:val="Heading 2 Char"/>
    <w:basedOn w:val="DefaultParagraphFont"/>
    <w:link w:val="Heading2"/>
    <w:rsid w:val="00DE29B8"/>
    <w:rPr>
      <w:rFonts w:asciiTheme="majorHAnsi" w:eastAsia="Times New Roman" w:hAnsiTheme="majorHAnsi" w:cs="Arial"/>
      <w:bCs/>
      <w:iCs/>
      <w:sz w:val="28"/>
      <w:szCs w:val="28"/>
      <w:lang w:eastAsia="en-AU"/>
    </w:rPr>
  </w:style>
  <w:style w:type="character" w:customStyle="1" w:styleId="Heading3Char">
    <w:name w:val="Heading 3 Char"/>
    <w:basedOn w:val="DefaultParagraphFont"/>
    <w:link w:val="Heading3"/>
    <w:rsid w:val="00DE29B8"/>
    <w:rPr>
      <w:rFonts w:asciiTheme="majorHAnsi" w:eastAsia="Times New Roman" w:hAnsiTheme="majorHAnsi" w:cs="Times New Roman"/>
      <w:b/>
      <w:bCs/>
      <w:sz w:val="24"/>
      <w:szCs w:val="24"/>
      <w:lang w:eastAsia="en-AU"/>
    </w:rPr>
  </w:style>
  <w:style w:type="character" w:customStyle="1" w:styleId="Heading4Char">
    <w:name w:val="Heading 4 Char"/>
    <w:basedOn w:val="DefaultParagraphFont"/>
    <w:link w:val="Heading4"/>
    <w:semiHidden/>
    <w:rsid w:val="00DE29B8"/>
    <w:rPr>
      <w:rFonts w:asciiTheme="majorHAnsi" w:eastAsia="Times New Roman" w:hAnsiTheme="majorHAnsi" w:cs="Times New Roman"/>
      <w:bCs/>
      <w:i/>
      <w:color w:val="004B8D" w:themeColor="accent1"/>
      <w:sz w:val="24"/>
      <w:lang w:eastAsia="en-AU"/>
    </w:rPr>
  </w:style>
  <w:style w:type="paragraph" w:customStyle="1" w:styleId="NbrHeading1">
    <w:name w:val="Nbr Heading 1"/>
    <w:basedOn w:val="Heading1"/>
    <w:qFormat/>
    <w:rsid w:val="00DE29B8"/>
    <w:pPr>
      <w:numPr>
        <w:numId w:val="10"/>
      </w:numPr>
    </w:pPr>
  </w:style>
  <w:style w:type="paragraph" w:customStyle="1" w:styleId="NbrHeading2">
    <w:name w:val="Nbr Heading 2"/>
    <w:basedOn w:val="Heading2"/>
    <w:qFormat/>
    <w:rsid w:val="00DE29B8"/>
    <w:pPr>
      <w:numPr>
        <w:ilvl w:val="1"/>
        <w:numId w:val="10"/>
      </w:numPr>
    </w:pPr>
  </w:style>
  <w:style w:type="paragraph" w:customStyle="1" w:styleId="NbrHeading3">
    <w:name w:val="Nbr Heading 3"/>
    <w:basedOn w:val="Heading3"/>
    <w:qFormat/>
    <w:rsid w:val="00DE29B8"/>
    <w:pPr>
      <w:numPr>
        <w:ilvl w:val="2"/>
        <w:numId w:val="10"/>
      </w:numPr>
    </w:pPr>
  </w:style>
  <w:style w:type="paragraph" w:styleId="Title">
    <w:name w:val="Title"/>
    <w:basedOn w:val="Normal"/>
    <w:next w:val="BodyText"/>
    <w:link w:val="TitleChar"/>
    <w:uiPriority w:val="9"/>
    <w:rsid w:val="00DE29B8"/>
    <w:pPr>
      <w:spacing w:after="360"/>
    </w:pPr>
    <w:rPr>
      <w:rFonts w:asciiTheme="majorHAnsi" w:eastAsiaTheme="majorEastAsia" w:hAnsiTheme="majorHAnsi" w:cstheme="majorBidi"/>
      <w:sz w:val="40"/>
      <w:szCs w:val="52"/>
    </w:rPr>
  </w:style>
  <w:style w:type="character" w:customStyle="1" w:styleId="TitleChar">
    <w:name w:val="Title Char"/>
    <w:basedOn w:val="DefaultParagraphFont"/>
    <w:link w:val="Title"/>
    <w:uiPriority w:val="9"/>
    <w:rsid w:val="00DE29B8"/>
    <w:rPr>
      <w:rFonts w:asciiTheme="majorHAnsi" w:eastAsiaTheme="majorEastAsia" w:hAnsiTheme="majorHAnsi" w:cstheme="majorBidi"/>
      <w:sz w:val="40"/>
      <w:szCs w:val="52"/>
    </w:rPr>
  </w:style>
  <w:style w:type="paragraph" w:styleId="Subtitle">
    <w:name w:val="Subtitle"/>
    <w:basedOn w:val="Normal"/>
    <w:next w:val="BodyText"/>
    <w:link w:val="SubtitleChar"/>
    <w:uiPriority w:val="10"/>
    <w:rsid w:val="00DE29B8"/>
    <w:pPr>
      <w:numPr>
        <w:ilvl w:val="1"/>
      </w:numPr>
      <w:spacing w:before="280" w:after="280"/>
    </w:pPr>
    <w:rPr>
      <w:rFonts w:asciiTheme="majorHAnsi" w:eastAsiaTheme="majorEastAsia" w:hAnsiTheme="majorHAnsi" w:cstheme="majorBidi"/>
      <w:iCs/>
      <w:sz w:val="28"/>
      <w:szCs w:val="24"/>
    </w:rPr>
  </w:style>
  <w:style w:type="character" w:customStyle="1" w:styleId="SubtitleChar">
    <w:name w:val="Subtitle Char"/>
    <w:basedOn w:val="DefaultParagraphFont"/>
    <w:link w:val="Subtitle"/>
    <w:uiPriority w:val="10"/>
    <w:rsid w:val="00DE29B8"/>
    <w:rPr>
      <w:rFonts w:asciiTheme="majorHAnsi" w:eastAsiaTheme="majorEastAsia" w:hAnsiTheme="majorHAnsi" w:cstheme="majorBidi"/>
      <w:iCs/>
      <w:sz w:val="28"/>
      <w:szCs w:val="24"/>
    </w:rPr>
  </w:style>
  <w:style w:type="paragraph" w:styleId="BodyText2">
    <w:name w:val="Body Text 2"/>
    <w:basedOn w:val="BodyText"/>
    <w:link w:val="BodyText2Char"/>
    <w:uiPriority w:val="99"/>
    <w:semiHidden/>
    <w:qFormat/>
    <w:rsid w:val="00DE29B8"/>
    <w:pPr>
      <w:numPr>
        <w:ilvl w:val="1"/>
      </w:numPr>
      <w:tabs>
        <w:tab w:val="left" w:pos="567"/>
      </w:tabs>
    </w:pPr>
  </w:style>
  <w:style w:type="character" w:customStyle="1" w:styleId="BodyText2Char">
    <w:name w:val="Body Text 2 Char"/>
    <w:basedOn w:val="DefaultParagraphFont"/>
    <w:link w:val="BodyText2"/>
    <w:uiPriority w:val="99"/>
    <w:semiHidden/>
    <w:rsid w:val="00DE29B8"/>
    <w:rPr>
      <w:rFonts w:eastAsia="Times New Roman" w:cs="Times New Roman"/>
      <w:sz w:val="24"/>
      <w:szCs w:val="24"/>
      <w:lang w:eastAsia="en-AU"/>
    </w:rPr>
  </w:style>
  <w:style w:type="paragraph" w:styleId="Header">
    <w:name w:val="header"/>
    <w:basedOn w:val="Normal"/>
    <w:link w:val="HeaderChar"/>
    <w:uiPriority w:val="99"/>
    <w:semiHidden/>
    <w:rsid w:val="00DE29B8"/>
    <w:rPr>
      <w:sz w:val="17"/>
    </w:rPr>
  </w:style>
  <w:style w:type="character" w:customStyle="1" w:styleId="HeaderChar">
    <w:name w:val="Header Char"/>
    <w:basedOn w:val="DefaultParagraphFont"/>
    <w:link w:val="Header"/>
    <w:uiPriority w:val="99"/>
    <w:semiHidden/>
    <w:rsid w:val="00DE29B8"/>
    <w:rPr>
      <w:sz w:val="17"/>
    </w:rPr>
  </w:style>
  <w:style w:type="paragraph" w:styleId="Footer">
    <w:name w:val="footer"/>
    <w:basedOn w:val="Normal"/>
    <w:link w:val="FooterChar"/>
    <w:uiPriority w:val="99"/>
    <w:rsid w:val="00DE29B8"/>
    <w:pPr>
      <w:tabs>
        <w:tab w:val="left" w:pos="567"/>
        <w:tab w:val="right" w:pos="9639"/>
      </w:tabs>
    </w:pPr>
    <w:rPr>
      <w:noProof/>
    </w:rPr>
  </w:style>
  <w:style w:type="character" w:customStyle="1" w:styleId="FooterChar">
    <w:name w:val="Footer Char"/>
    <w:basedOn w:val="DefaultParagraphFont"/>
    <w:link w:val="Footer"/>
    <w:uiPriority w:val="99"/>
    <w:rsid w:val="00DE29B8"/>
    <w:rPr>
      <w:noProof/>
      <w:sz w:val="24"/>
    </w:rPr>
  </w:style>
  <w:style w:type="paragraph" w:styleId="ListNumber0">
    <w:name w:val="List Number"/>
    <w:basedOn w:val="Normal"/>
    <w:uiPriority w:val="1"/>
    <w:qFormat/>
    <w:rsid w:val="00DE29B8"/>
    <w:pPr>
      <w:numPr>
        <w:numId w:val="7"/>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DE29B8"/>
    <w:pPr>
      <w:numPr>
        <w:numId w:val="9"/>
      </w:numPr>
      <w:spacing w:before="120" w:line="264" w:lineRule="auto"/>
    </w:pPr>
    <w:rPr>
      <w:rFonts w:eastAsia="Times New Roman" w:cs="Times New Roman"/>
      <w:szCs w:val="24"/>
      <w:lang w:eastAsia="en-AU"/>
    </w:rPr>
  </w:style>
  <w:style w:type="character" w:styleId="Hyperlink">
    <w:name w:val="Hyperlink"/>
    <w:basedOn w:val="DefaultParagraphFont"/>
    <w:uiPriority w:val="99"/>
    <w:rsid w:val="00DE29B8"/>
    <w:rPr>
      <w:color w:val="055FC1"/>
      <w:u w:val="single"/>
    </w:rPr>
  </w:style>
  <w:style w:type="paragraph" w:styleId="TOC1">
    <w:name w:val="toc 1"/>
    <w:basedOn w:val="Normal"/>
    <w:next w:val="Normal"/>
    <w:uiPriority w:val="39"/>
    <w:rsid w:val="00DE29B8"/>
    <w:pPr>
      <w:keepNext/>
      <w:tabs>
        <w:tab w:val="right" w:pos="7371"/>
      </w:tabs>
      <w:spacing w:before="240" w:after="60"/>
      <w:ind w:right="2552"/>
    </w:pPr>
    <w:rPr>
      <w:b/>
      <w:noProof/>
    </w:rPr>
  </w:style>
  <w:style w:type="paragraph" w:styleId="TOC2">
    <w:name w:val="toc 2"/>
    <w:basedOn w:val="Normal"/>
    <w:next w:val="Normal"/>
    <w:uiPriority w:val="39"/>
    <w:rsid w:val="00DE29B8"/>
    <w:pPr>
      <w:tabs>
        <w:tab w:val="right" w:pos="7371"/>
      </w:tabs>
      <w:spacing w:before="60" w:after="60"/>
      <w:ind w:left="567" w:right="2552"/>
    </w:pPr>
    <w:rPr>
      <w:noProof/>
    </w:rPr>
  </w:style>
  <w:style w:type="paragraph" w:styleId="TOC3">
    <w:name w:val="toc 3"/>
    <w:basedOn w:val="Normal"/>
    <w:next w:val="Normal"/>
    <w:uiPriority w:val="39"/>
    <w:rsid w:val="00DE29B8"/>
    <w:pPr>
      <w:tabs>
        <w:tab w:val="right" w:pos="9639"/>
      </w:tabs>
      <w:spacing w:after="60"/>
      <w:ind w:right="567"/>
    </w:pPr>
    <w:rPr>
      <w:sz w:val="18"/>
    </w:rPr>
  </w:style>
  <w:style w:type="table" w:styleId="TableGrid">
    <w:name w:val="Table Grid"/>
    <w:basedOn w:val="TableNormal"/>
    <w:uiPriority w:val="59"/>
    <w:rsid w:val="00DE29B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DE29B8"/>
    <w:pPr>
      <w:spacing w:before="60" w:after="60"/>
    </w:pPr>
    <w:rPr>
      <w:b/>
    </w:rPr>
  </w:style>
  <w:style w:type="paragraph" w:customStyle="1" w:styleId="TableBullet">
    <w:name w:val="Table Bullet"/>
    <w:basedOn w:val="Normal"/>
    <w:uiPriority w:val="4"/>
    <w:qFormat/>
    <w:rsid w:val="00DE29B8"/>
    <w:pPr>
      <w:numPr>
        <w:numId w:val="13"/>
      </w:numPr>
      <w:spacing w:before="60" w:after="60"/>
    </w:pPr>
    <w:rPr>
      <w:rFonts w:eastAsia="Times New Roman" w:cs="Times New Roman"/>
      <w:szCs w:val="24"/>
      <w:lang w:eastAsia="en-AU"/>
    </w:rPr>
  </w:style>
  <w:style w:type="paragraph" w:customStyle="1" w:styleId="TableNumber">
    <w:name w:val="Table Number"/>
    <w:basedOn w:val="Normal"/>
    <w:uiPriority w:val="4"/>
    <w:qFormat/>
    <w:rsid w:val="00DE29B8"/>
    <w:pPr>
      <w:numPr>
        <w:numId w:val="14"/>
      </w:numPr>
      <w:spacing w:before="60" w:after="60"/>
    </w:pPr>
  </w:style>
  <w:style w:type="character" w:customStyle="1" w:styleId="Heading5Char">
    <w:name w:val="Heading 5 Char"/>
    <w:basedOn w:val="DefaultParagraphFont"/>
    <w:link w:val="Heading5"/>
    <w:semiHidden/>
    <w:rsid w:val="00DE29B8"/>
    <w:rPr>
      <w:rFonts w:asciiTheme="majorHAnsi" w:eastAsia="Times New Roman" w:hAnsiTheme="majorHAnsi" w:cs="Times New Roman"/>
      <w:bCs/>
      <w:iCs/>
      <w:color w:val="004B8D" w:themeColor="accent1"/>
      <w:sz w:val="24"/>
      <w:szCs w:val="26"/>
      <w:u w:val="single"/>
      <w:lang w:eastAsia="en-AU"/>
    </w:rPr>
  </w:style>
  <w:style w:type="character" w:customStyle="1" w:styleId="Heading6Char">
    <w:name w:val="Heading 6 Char"/>
    <w:basedOn w:val="DefaultParagraphFont"/>
    <w:link w:val="Heading6"/>
    <w:uiPriority w:val="99"/>
    <w:semiHidden/>
    <w:rsid w:val="00DE29B8"/>
    <w:rPr>
      <w:rFonts w:eastAsia="Times New Roman" w:cs="Times New Roman"/>
      <w:bCs/>
      <w:sz w:val="24"/>
      <w:lang w:eastAsia="en-AU"/>
    </w:rPr>
  </w:style>
  <w:style w:type="paragraph" w:styleId="BodyText3">
    <w:name w:val="Body Text 3"/>
    <w:basedOn w:val="BodyText"/>
    <w:link w:val="BodyText3Char"/>
    <w:uiPriority w:val="99"/>
    <w:semiHidden/>
    <w:qFormat/>
    <w:rsid w:val="00DE29B8"/>
    <w:pPr>
      <w:numPr>
        <w:ilvl w:val="2"/>
      </w:numPr>
    </w:pPr>
    <w:rPr>
      <w:szCs w:val="16"/>
    </w:rPr>
  </w:style>
  <w:style w:type="character" w:customStyle="1" w:styleId="BodyText3Char">
    <w:name w:val="Body Text 3 Char"/>
    <w:basedOn w:val="DefaultParagraphFont"/>
    <w:link w:val="BodyText3"/>
    <w:uiPriority w:val="99"/>
    <w:semiHidden/>
    <w:rsid w:val="00DE29B8"/>
    <w:rPr>
      <w:rFonts w:eastAsia="Times New Roman" w:cs="Times New Roman"/>
      <w:sz w:val="24"/>
      <w:szCs w:val="16"/>
      <w:lang w:eastAsia="en-AU"/>
    </w:rPr>
  </w:style>
  <w:style w:type="paragraph" w:styleId="ListParagraph0">
    <w:name w:val="List Paragraph"/>
    <w:basedOn w:val="ListBullet0"/>
    <w:uiPriority w:val="1"/>
    <w:qFormat/>
    <w:rsid w:val="00DE29B8"/>
    <w:pPr>
      <w:numPr>
        <w:numId w:val="8"/>
      </w:numPr>
    </w:pPr>
  </w:style>
  <w:style w:type="paragraph" w:styleId="TOC4">
    <w:name w:val="toc 4"/>
    <w:basedOn w:val="TOC1"/>
    <w:next w:val="Normal"/>
    <w:uiPriority w:val="39"/>
    <w:semiHidden/>
    <w:rsid w:val="00DE29B8"/>
    <w:pPr>
      <w:tabs>
        <w:tab w:val="left" w:pos="567"/>
      </w:tabs>
      <w:ind w:left="567" w:hanging="567"/>
    </w:pPr>
  </w:style>
  <w:style w:type="paragraph" w:styleId="BalloonText">
    <w:name w:val="Balloon Text"/>
    <w:basedOn w:val="Normal"/>
    <w:link w:val="BalloonTextChar"/>
    <w:uiPriority w:val="99"/>
    <w:semiHidden/>
    <w:rsid w:val="00DE29B8"/>
    <w:rPr>
      <w:rFonts w:ascii="Tahoma" w:hAnsi="Tahoma" w:cs="Tahoma"/>
      <w:sz w:val="16"/>
      <w:szCs w:val="16"/>
    </w:rPr>
  </w:style>
  <w:style w:type="character" w:customStyle="1" w:styleId="BalloonTextChar">
    <w:name w:val="Balloon Text Char"/>
    <w:basedOn w:val="DefaultParagraphFont"/>
    <w:link w:val="BalloonText"/>
    <w:uiPriority w:val="99"/>
    <w:semiHidden/>
    <w:rsid w:val="00DE29B8"/>
    <w:rPr>
      <w:rFonts w:ascii="Tahoma" w:hAnsi="Tahoma" w:cs="Tahoma"/>
      <w:sz w:val="16"/>
      <w:szCs w:val="16"/>
    </w:rPr>
  </w:style>
  <w:style w:type="paragraph" w:styleId="Quote">
    <w:name w:val="Quote"/>
    <w:basedOn w:val="Normal"/>
    <w:next w:val="Normal"/>
    <w:link w:val="QuoteChar"/>
    <w:uiPriority w:val="99"/>
    <w:semiHidden/>
    <w:qFormat/>
    <w:rsid w:val="00DE29B8"/>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DE29B8"/>
    <w:rPr>
      <w:i/>
      <w:iCs/>
      <w:color w:val="000000" w:themeColor="text1"/>
      <w:sz w:val="24"/>
    </w:rPr>
  </w:style>
  <w:style w:type="paragraph" w:customStyle="1" w:styleId="FigureCaption">
    <w:name w:val="Figure Caption"/>
    <w:basedOn w:val="Normal"/>
    <w:next w:val="BodyText"/>
    <w:uiPriority w:val="6"/>
    <w:semiHidden/>
    <w:qFormat/>
    <w:rsid w:val="00DE29B8"/>
    <w:pPr>
      <w:tabs>
        <w:tab w:val="left" w:pos="1134"/>
      </w:tabs>
      <w:spacing w:before="120" w:after="240"/>
      <w:ind w:left="1134" w:hanging="1134"/>
      <w:jc w:val="center"/>
    </w:pPr>
    <w:rPr>
      <w:b/>
    </w:rPr>
  </w:style>
  <w:style w:type="paragraph" w:customStyle="1" w:styleId="TableTitle">
    <w:name w:val="Table Title"/>
    <w:basedOn w:val="Caption"/>
    <w:uiPriority w:val="6"/>
    <w:qFormat/>
    <w:rsid w:val="00DE29B8"/>
    <w:pPr>
      <w:keepNext/>
    </w:pPr>
  </w:style>
  <w:style w:type="paragraph" w:customStyle="1" w:styleId="FigureStyle">
    <w:name w:val="Figure Style"/>
    <w:basedOn w:val="BodyText"/>
    <w:uiPriority w:val="6"/>
    <w:semiHidden/>
    <w:qFormat/>
    <w:rsid w:val="00DE29B8"/>
    <w:pPr>
      <w:keepNext/>
      <w:spacing w:before="240" w:line="240" w:lineRule="auto"/>
      <w:jc w:val="center"/>
    </w:pPr>
  </w:style>
  <w:style w:type="paragraph" w:styleId="TOC5">
    <w:name w:val="toc 5"/>
    <w:basedOn w:val="TOC2"/>
    <w:next w:val="Normal"/>
    <w:uiPriority w:val="39"/>
    <w:semiHidden/>
    <w:rsid w:val="00DE29B8"/>
    <w:pPr>
      <w:tabs>
        <w:tab w:val="left" w:pos="1134"/>
      </w:tabs>
      <w:ind w:left="1134" w:hanging="567"/>
    </w:pPr>
  </w:style>
  <w:style w:type="paragraph" w:styleId="TOC6">
    <w:name w:val="toc 6"/>
    <w:basedOn w:val="TOC3"/>
    <w:next w:val="Normal"/>
    <w:uiPriority w:val="39"/>
    <w:semiHidden/>
    <w:rsid w:val="00DE29B8"/>
    <w:pPr>
      <w:tabs>
        <w:tab w:val="left" w:pos="851"/>
      </w:tabs>
      <w:ind w:left="851" w:hanging="851"/>
    </w:pPr>
    <w:rPr>
      <w:noProof/>
    </w:rPr>
  </w:style>
  <w:style w:type="paragraph" w:styleId="TOC7">
    <w:name w:val="toc 7"/>
    <w:basedOn w:val="TOC2"/>
    <w:next w:val="Normal"/>
    <w:uiPriority w:val="39"/>
    <w:semiHidden/>
    <w:rsid w:val="00DE29B8"/>
    <w:rPr>
      <w:sz w:val="16"/>
    </w:rPr>
  </w:style>
  <w:style w:type="paragraph" w:styleId="TOC8">
    <w:name w:val="toc 8"/>
    <w:basedOn w:val="Normal"/>
    <w:next w:val="Normal"/>
    <w:uiPriority w:val="39"/>
    <w:semiHidden/>
    <w:rsid w:val="00DE29B8"/>
    <w:pPr>
      <w:tabs>
        <w:tab w:val="left" w:pos="851"/>
        <w:tab w:val="right" w:pos="9639"/>
      </w:tabs>
      <w:spacing w:after="60"/>
      <w:ind w:left="851" w:hanging="851"/>
    </w:pPr>
    <w:rPr>
      <w:sz w:val="16"/>
    </w:rPr>
  </w:style>
  <w:style w:type="paragraph" w:styleId="TOC9">
    <w:name w:val="toc 9"/>
    <w:basedOn w:val="Normal"/>
    <w:next w:val="Normal"/>
    <w:uiPriority w:val="39"/>
    <w:semiHidden/>
    <w:rsid w:val="00DE29B8"/>
    <w:pPr>
      <w:tabs>
        <w:tab w:val="left" w:pos="1418"/>
        <w:tab w:val="right" w:pos="9639"/>
      </w:tabs>
      <w:spacing w:after="60"/>
      <w:ind w:left="1134" w:hanging="1134"/>
    </w:pPr>
  </w:style>
  <w:style w:type="numbering" w:customStyle="1" w:styleId="ListNumber">
    <w:name w:val="List_Number"/>
    <w:uiPriority w:val="99"/>
    <w:rsid w:val="00DE29B8"/>
    <w:pPr>
      <w:numPr>
        <w:numId w:val="2"/>
      </w:numPr>
    </w:pPr>
  </w:style>
  <w:style w:type="numbering" w:customStyle="1" w:styleId="ListParagraph">
    <w:name w:val="List_Paragraph"/>
    <w:uiPriority w:val="99"/>
    <w:rsid w:val="00DE29B8"/>
    <w:pPr>
      <w:numPr>
        <w:numId w:val="3"/>
      </w:numPr>
    </w:pPr>
  </w:style>
  <w:style w:type="paragraph" w:styleId="Caption">
    <w:name w:val="caption"/>
    <w:basedOn w:val="Normal"/>
    <w:next w:val="Normal"/>
    <w:uiPriority w:val="99"/>
    <w:semiHidden/>
    <w:qFormat/>
    <w:rsid w:val="00DE29B8"/>
    <w:pPr>
      <w:tabs>
        <w:tab w:val="left" w:pos="1134"/>
      </w:tabs>
      <w:spacing w:before="240" w:after="120"/>
      <w:ind w:left="1134" w:hanging="1134"/>
    </w:pPr>
    <w:rPr>
      <w:b/>
    </w:rPr>
  </w:style>
  <w:style w:type="paragraph" w:customStyle="1" w:styleId="ListAlpha0">
    <w:name w:val="List Alpha"/>
    <w:basedOn w:val="BodyText"/>
    <w:uiPriority w:val="1"/>
    <w:qFormat/>
    <w:rsid w:val="00DE29B8"/>
    <w:pPr>
      <w:numPr>
        <w:numId w:val="5"/>
      </w:numPr>
    </w:pPr>
  </w:style>
  <w:style w:type="numbering" w:customStyle="1" w:styleId="ListAlpha">
    <w:name w:val="List_Alpha"/>
    <w:uiPriority w:val="99"/>
    <w:rsid w:val="00DE29B8"/>
    <w:pPr>
      <w:numPr>
        <w:numId w:val="4"/>
      </w:numPr>
    </w:pPr>
  </w:style>
  <w:style w:type="paragraph" w:styleId="TableofAuthorities">
    <w:name w:val="table of authorities"/>
    <w:basedOn w:val="Normal"/>
    <w:next w:val="Normal"/>
    <w:uiPriority w:val="99"/>
    <w:semiHidden/>
    <w:rsid w:val="00DE29B8"/>
    <w:pPr>
      <w:ind w:left="200" w:hanging="200"/>
    </w:pPr>
  </w:style>
  <w:style w:type="paragraph" w:styleId="TableofFigures">
    <w:name w:val="table of figures"/>
    <w:basedOn w:val="TOC3"/>
    <w:next w:val="Normal"/>
    <w:uiPriority w:val="99"/>
    <w:rsid w:val="00DE29B8"/>
    <w:pPr>
      <w:tabs>
        <w:tab w:val="left" w:pos="1134"/>
        <w:tab w:val="left" w:pos="1559"/>
      </w:tabs>
      <w:spacing w:after="120" w:line="264" w:lineRule="auto"/>
    </w:pPr>
    <w:rPr>
      <w:noProof/>
      <w:sz w:val="24"/>
    </w:rPr>
  </w:style>
  <w:style w:type="table" w:customStyle="1" w:styleId="V2020Table">
    <w:name w:val="V2020 Table"/>
    <w:basedOn w:val="TableNormal"/>
    <w:uiPriority w:val="99"/>
    <w:rsid w:val="00DE29B8"/>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FFFFFF" w:themeFill="background1"/>
    </w:tcPr>
    <w:tblStylePr w:type="firstRow">
      <w:rPr>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color w:val="auto"/>
      </w:rPr>
      <w:tblPr/>
      <w:tcPr>
        <w:shd w:val="clear" w:color="auto" w:fill="FFFFFF" w:themeFill="background1"/>
      </w:tc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band2Vert">
      <w:rPr>
        <w:color w:val="auto"/>
      </w:rPr>
      <w:tblPr/>
      <w:tcPr>
        <w:shd w:val="clear" w:color="auto" w:fill="FFFFFF" w:themeFill="background1"/>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FFF" w:themeFill="background1"/>
      </w:tcPr>
    </w:tblStylePr>
  </w:style>
  <w:style w:type="character" w:styleId="FollowedHyperlink">
    <w:name w:val="FollowedHyperlink"/>
    <w:basedOn w:val="DefaultParagraphFont"/>
    <w:uiPriority w:val="99"/>
    <w:semiHidden/>
    <w:rsid w:val="00DE29B8"/>
    <w:rPr>
      <w:color w:val="7F7F7F" w:themeColor="text2"/>
      <w:u w:val="single"/>
    </w:rPr>
  </w:style>
  <w:style w:type="paragraph" w:customStyle="1" w:styleId="AttachmentH1">
    <w:name w:val="Attachment H1"/>
    <w:basedOn w:val="Normal"/>
    <w:next w:val="BodyText"/>
    <w:uiPriority w:val="99"/>
    <w:qFormat/>
    <w:rsid w:val="00DE29B8"/>
    <w:pPr>
      <w:pageBreakBefore/>
      <w:numPr>
        <w:numId w:val="15"/>
      </w:numPr>
      <w:tabs>
        <w:tab w:val="left" w:pos="567"/>
      </w:tabs>
      <w:spacing w:before="240" w:after="120"/>
    </w:pPr>
    <w:rPr>
      <w:rFonts w:eastAsia="Times New Roman" w:cs="Times New Roman"/>
      <w:b/>
      <w:sz w:val="36"/>
      <w:szCs w:val="24"/>
      <w:lang w:eastAsia="en-AU"/>
    </w:rPr>
  </w:style>
  <w:style w:type="paragraph" w:customStyle="1" w:styleId="AttachmentH2">
    <w:name w:val="Attachment H2"/>
    <w:basedOn w:val="Heading2"/>
    <w:next w:val="BodyText"/>
    <w:uiPriority w:val="99"/>
    <w:qFormat/>
    <w:rsid w:val="00DE29B8"/>
    <w:pPr>
      <w:numPr>
        <w:ilvl w:val="1"/>
        <w:numId w:val="15"/>
      </w:numPr>
      <w:tabs>
        <w:tab w:val="left" w:pos="851"/>
      </w:tabs>
    </w:pPr>
    <w:rPr>
      <w:iCs w:val="0"/>
      <w:sz w:val="32"/>
    </w:rPr>
  </w:style>
  <w:style w:type="paragraph" w:customStyle="1" w:styleId="AttachmentH3">
    <w:name w:val="Attachment H3"/>
    <w:basedOn w:val="Heading3"/>
    <w:next w:val="BodyText"/>
    <w:uiPriority w:val="99"/>
    <w:qFormat/>
    <w:rsid w:val="00DE29B8"/>
    <w:pPr>
      <w:numPr>
        <w:ilvl w:val="2"/>
        <w:numId w:val="15"/>
      </w:numPr>
      <w:tabs>
        <w:tab w:val="left" w:pos="851"/>
      </w:tabs>
    </w:pPr>
  </w:style>
  <w:style w:type="paragraph" w:customStyle="1" w:styleId="ListAlpha2">
    <w:name w:val="List Alpha 2"/>
    <w:basedOn w:val="ListAlpha0"/>
    <w:uiPriority w:val="19"/>
    <w:rsid w:val="00DE29B8"/>
    <w:pPr>
      <w:numPr>
        <w:ilvl w:val="1"/>
      </w:numPr>
    </w:pPr>
  </w:style>
  <w:style w:type="paragraph" w:customStyle="1" w:styleId="ListAlpha3">
    <w:name w:val="List Alpha 3"/>
    <w:basedOn w:val="ListAlpha2"/>
    <w:uiPriority w:val="19"/>
    <w:rsid w:val="00DE29B8"/>
    <w:pPr>
      <w:numPr>
        <w:ilvl w:val="2"/>
      </w:numPr>
    </w:pPr>
  </w:style>
  <w:style w:type="paragraph" w:customStyle="1" w:styleId="ListAlpha4">
    <w:name w:val="List Alpha 4"/>
    <w:basedOn w:val="ListAlpha3"/>
    <w:uiPriority w:val="19"/>
    <w:rsid w:val="00DE29B8"/>
    <w:pPr>
      <w:numPr>
        <w:ilvl w:val="3"/>
      </w:numPr>
    </w:pPr>
  </w:style>
  <w:style w:type="paragraph" w:customStyle="1" w:styleId="ListAlpha6">
    <w:name w:val="List Alpha 6"/>
    <w:basedOn w:val="ListAlpha4"/>
    <w:uiPriority w:val="19"/>
    <w:rsid w:val="00DE29B8"/>
    <w:pPr>
      <w:numPr>
        <w:ilvl w:val="5"/>
      </w:numPr>
    </w:pPr>
  </w:style>
  <w:style w:type="paragraph" w:customStyle="1" w:styleId="ListAlpha5">
    <w:name w:val="List Alpha 5"/>
    <w:basedOn w:val="ListAlpha6"/>
    <w:uiPriority w:val="19"/>
    <w:rsid w:val="00DE29B8"/>
    <w:pPr>
      <w:numPr>
        <w:ilvl w:val="4"/>
        <w:numId w:val="6"/>
      </w:numPr>
    </w:pPr>
  </w:style>
  <w:style w:type="paragraph" w:styleId="ListBullet2">
    <w:name w:val="List Bullet 2"/>
    <w:basedOn w:val="ListBullet0"/>
    <w:uiPriority w:val="19"/>
    <w:rsid w:val="00DE29B8"/>
    <w:pPr>
      <w:numPr>
        <w:ilvl w:val="1"/>
      </w:numPr>
      <w:spacing w:after="120"/>
    </w:pPr>
  </w:style>
  <w:style w:type="paragraph" w:styleId="ListBullet3">
    <w:name w:val="List Bullet 3"/>
    <w:basedOn w:val="ListBullet0"/>
    <w:uiPriority w:val="19"/>
    <w:rsid w:val="00DE29B8"/>
    <w:pPr>
      <w:numPr>
        <w:ilvl w:val="2"/>
      </w:numPr>
      <w:spacing w:after="120"/>
    </w:pPr>
  </w:style>
  <w:style w:type="paragraph" w:styleId="ListBullet4">
    <w:name w:val="List Bullet 4"/>
    <w:basedOn w:val="ListBullet0"/>
    <w:uiPriority w:val="19"/>
    <w:rsid w:val="00DE29B8"/>
    <w:pPr>
      <w:numPr>
        <w:ilvl w:val="3"/>
      </w:numPr>
      <w:spacing w:after="120"/>
    </w:pPr>
  </w:style>
  <w:style w:type="paragraph" w:styleId="ListBullet5">
    <w:name w:val="List Bullet 5"/>
    <w:basedOn w:val="ListBullet0"/>
    <w:uiPriority w:val="19"/>
    <w:rsid w:val="00DE29B8"/>
    <w:pPr>
      <w:numPr>
        <w:ilvl w:val="4"/>
      </w:numPr>
      <w:spacing w:after="120"/>
    </w:pPr>
  </w:style>
  <w:style w:type="paragraph" w:customStyle="1" w:styleId="ListBullet6">
    <w:name w:val="List Bullet 6"/>
    <w:basedOn w:val="ListBullet0"/>
    <w:uiPriority w:val="19"/>
    <w:rsid w:val="00DE29B8"/>
    <w:pPr>
      <w:numPr>
        <w:ilvl w:val="5"/>
      </w:numPr>
      <w:spacing w:after="120"/>
    </w:pPr>
  </w:style>
  <w:style w:type="paragraph" w:styleId="ListNumber2">
    <w:name w:val="List Number 2"/>
    <w:basedOn w:val="ListNumber0"/>
    <w:uiPriority w:val="19"/>
    <w:rsid w:val="00DE29B8"/>
    <w:pPr>
      <w:numPr>
        <w:ilvl w:val="1"/>
      </w:numPr>
      <w:spacing w:after="120"/>
    </w:pPr>
  </w:style>
  <w:style w:type="paragraph" w:styleId="ListNumber3">
    <w:name w:val="List Number 3"/>
    <w:basedOn w:val="ListNumber0"/>
    <w:uiPriority w:val="19"/>
    <w:rsid w:val="00DE29B8"/>
    <w:pPr>
      <w:numPr>
        <w:ilvl w:val="2"/>
      </w:numPr>
      <w:spacing w:after="120"/>
    </w:pPr>
  </w:style>
  <w:style w:type="paragraph" w:styleId="ListNumber4">
    <w:name w:val="List Number 4"/>
    <w:basedOn w:val="ListNumber0"/>
    <w:uiPriority w:val="19"/>
    <w:rsid w:val="00DE29B8"/>
    <w:pPr>
      <w:numPr>
        <w:ilvl w:val="3"/>
      </w:numPr>
      <w:spacing w:after="120"/>
    </w:pPr>
  </w:style>
  <w:style w:type="paragraph" w:styleId="ListNumber5">
    <w:name w:val="List Number 5"/>
    <w:basedOn w:val="ListNumber0"/>
    <w:uiPriority w:val="19"/>
    <w:rsid w:val="00DE29B8"/>
    <w:pPr>
      <w:numPr>
        <w:ilvl w:val="4"/>
      </w:numPr>
      <w:spacing w:after="120"/>
    </w:pPr>
  </w:style>
  <w:style w:type="paragraph" w:customStyle="1" w:styleId="ListNumber6">
    <w:name w:val="List Number 6"/>
    <w:basedOn w:val="ListNumber0"/>
    <w:uiPriority w:val="19"/>
    <w:rsid w:val="00DE29B8"/>
    <w:pPr>
      <w:numPr>
        <w:ilvl w:val="5"/>
      </w:numPr>
      <w:spacing w:after="120"/>
    </w:pPr>
  </w:style>
  <w:style w:type="paragraph" w:customStyle="1" w:styleId="ListParagraph2">
    <w:name w:val="List Paragraph 2"/>
    <w:basedOn w:val="ListParagraph0"/>
    <w:uiPriority w:val="19"/>
    <w:rsid w:val="00DE29B8"/>
    <w:pPr>
      <w:numPr>
        <w:ilvl w:val="1"/>
      </w:numPr>
    </w:pPr>
  </w:style>
  <w:style w:type="paragraph" w:customStyle="1" w:styleId="ListParagraph3">
    <w:name w:val="List Paragraph 3"/>
    <w:basedOn w:val="ListParagraph0"/>
    <w:uiPriority w:val="19"/>
    <w:rsid w:val="00DE29B8"/>
    <w:pPr>
      <w:numPr>
        <w:ilvl w:val="2"/>
      </w:numPr>
    </w:pPr>
  </w:style>
  <w:style w:type="paragraph" w:customStyle="1" w:styleId="ListParagraph4">
    <w:name w:val="List Paragraph 4"/>
    <w:basedOn w:val="ListParagraph0"/>
    <w:uiPriority w:val="19"/>
    <w:rsid w:val="00DE29B8"/>
    <w:pPr>
      <w:numPr>
        <w:ilvl w:val="3"/>
      </w:numPr>
    </w:pPr>
  </w:style>
  <w:style w:type="paragraph" w:customStyle="1" w:styleId="ListParagraph5">
    <w:name w:val="List Paragraph 5"/>
    <w:basedOn w:val="ListParagraph0"/>
    <w:uiPriority w:val="19"/>
    <w:rsid w:val="00DE29B8"/>
    <w:pPr>
      <w:numPr>
        <w:ilvl w:val="4"/>
      </w:numPr>
    </w:pPr>
  </w:style>
  <w:style w:type="paragraph" w:customStyle="1" w:styleId="ListParagraph6">
    <w:name w:val="List Paragraph 6"/>
    <w:basedOn w:val="ListParagraph0"/>
    <w:uiPriority w:val="19"/>
    <w:rsid w:val="00DE29B8"/>
    <w:pPr>
      <w:numPr>
        <w:ilvl w:val="5"/>
      </w:numPr>
    </w:pPr>
  </w:style>
  <w:style w:type="numbering" w:customStyle="1" w:styleId="ListBullet">
    <w:name w:val="List_Bullet"/>
    <w:uiPriority w:val="99"/>
    <w:rsid w:val="00DE29B8"/>
    <w:pPr>
      <w:numPr>
        <w:numId w:val="9"/>
      </w:numPr>
    </w:pPr>
  </w:style>
  <w:style w:type="numbering" w:customStyle="1" w:styleId="ListNumberedHeadings">
    <w:name w:val="List_NumberedHeadings"/>
    <w:uiPriority w:val="99"/>
    <w:rsid w:val="00DE29B8"/>
    <w:pPr>
      <w:numPr>
        <w:numId w:val="10"/>
      </w:numPr>
    </w:pPr>
  </w:style>
  <w:style w:type="numbering" w:customStyle="1" w:styleId="ListTableBullet">
    <w:name w:val="List_TableBullet"/>
    <w:uiPriority w:val="99"/>
    <w:rsid w:val="00DE29B8"/>
    <w:pPr>
      <w:numPr>
        <w:numId w:val="11"/>
      </w:numPr>
    </w:pPr>
  </w:style>
  <w:style w:type="numbering" w:customStyle="1" w:styleId="ListTableNumber">
    <w:name w:val="List_TableNumber"/>
    <w:uiPriority w:val="99"/>
    <w:rsid w:val="00DE29B8"/>
    <w:pPr>
      <w:numPr>
        <w:numId w:val="12"/>
      </w:numPr>
    </w:pPr>
  </w:style>
  <w:style w:type="paragraph" w:customStyle="1" w:styleId="TableBullet2">
    <w:name w:val="Table Bullet 2"/>
    <w:basedOn w:val="TableBullet"/>
    <w:uiPriority w:val="19"/>
    <w:rsid w:val="00DE29B8"/>
    <w:pPr>
      <w:numPr>
        <w:ilvl w:val="1"/>
      </w:numPr>
    </w:pPr>
  </w:style>
  <w:style w:type="paragraph" w:customStyle="1" w:styleId="TableNumber2">
    <w:name w:val="Table Number 2"/>
    <w:basedOn w:val="TableNumber"/>
    <w:uiPriority w:val="19"/>
    <w:rsid w:val="00DE29B8"/>
    <w:pPr>
      <w:numPr>
        <w:ilvl w:val="1"/>
      </w:numPr>
    </w:pPr>
  </w:style>
  <w:style w:type="paragraph" w:customStyle="1" w:styleId="BodyText4">
    <w:name w:val="Body Text 4"/>
    <w:basedOn w:val="BodyText3"/>
    <w:uiPriority w:val="99"/>
    <w:semiHidden/>
    <w:qFormat/>
    <w:rsid w:val="00DE29B8"/>
    <w:pPr>
      <w:numPr>
        <w:ilvl w:val="3"/>
      </w:numPr>
    </w:pPr>
  </w:style>
  <w:style w:type="paragraph" w:customStyle="1" w:styleId="BodyText5">
    <w:name w:val="Body Text 5"/>
    <w:basedOn w:val="BodyText4"/>
    <w:uiPriority w:val="99"/>
    <w:semiHidden/>
    <w:qFormat/>
    <w:rsid w:val="00DE29B8"/>
    <w:pPr>
      <w:numPr>
        <w:ilvl w:val="4"/>
      </w:numPr>
    </w:pPr>
  </w:style>
  <w:style w:type="paragraph" w:customStyle="1" w:styleId="BodyText6">
    <w:name w:val="Body Text 6"/>
    <w:basedOn w:val="BodyText5"/>
    <w:uiPriority w:val="99"/>
    <w:semiHidden/>
    <w:qFormat/>
    <w:rsid w:val="00DE29B8"/>
    <w:pPr>
      <w:numPr>
        <w:ilvl w:val="5"/>
      </w:numPr>
    </w:pPr>
  </w:style>
  <w:style w:type="character" w:styleId="PlaceholderText">
    <w:name w:val="Placeholder Text"/>
    <w:basedOn w:val="DefaultParagraphFont"/>
    <w:uiPriority w:val="99"/>
    <w:semiHidden/>
    <w:rsid w:val="00DE29B8"/>
    <w:rPr>
      <w:color w:val="808080"/>
    </w:rPr>
  </w:style>
  <w:style w:type="paragraph" w:customStyle="1" w:styleId="TableSubtitle">
    <w:name w:val="Table Subtitle"/>
    <w:basedOn w:val="TableHeading"/>
    <w:uiPriority w:val="3"/>
    <w:qFormat/>
    <w:rsid w:val="00DE29B8"/>
    <w:rPr>
      <w:b w:val="0"/>
      <w:i/>
    </w:rPr>
  </w:style>
  <w:style w:type="paragraph" w:customStyle="1" w:styleId="MinutesACTION">
    <w:name w:val="Minutes ACTION"/>
    <w:basedOn w:val="Normal"/>
    <w:rsid w:val="00DE29B8"/>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E29B8"/>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E29B8"/>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TableTotal">
    <w:name w:val="Table Total"/>
    <w:basedOn w:val="Normal"/>
    <w:uiPriority w:val="4"/>
    <w:qFormat/>
    <w:rsid w:val="00DE29B8"/>
    <w:pPr>
      <w:spacing w:before="60" w:after="60"/>
    </w:pPr>
    <w:rPr>
      <w:b/>
    </w:rPr>
  </w:style>
  <w:style w:type="paragraph" w:customStyle="1" w:styleId="Indented">
    <w:name w:val="Indented"/>
    <w:basedOn w:val="BodyText"/>
    <w:uiPriority w:val="2"/>
    <w:qFormat/>
    <w:rsid w:val="00DE29B8"/>
    <w:pPr>
      <w:ind w:left="567"/>
    </w:pPr>
  </w:style>
  <w:style w:type="paragraph" w:customStyle="1" w:styleId="TableCaption">
    <w:name w:val="Table Caption"/>
    <w:basedOn w:val="Caption"/>
    <w:uiPriority w:val="5"/>
    <w:semiHidden/>
    <w:qFormat/>
    <w:rsid w:val="00DE29B8"/>
    <w:pPr>
      <w:keepNext/>
    </w:pPr>
    <w:rPr>
      <w:color w:val="004B8D" w:themeColor="accent1"/>
    </w:rPr>
  </w:style>
  <w:style w:type="paragraph" w:customStyle="1" w:styleId="TableBody">
    <w:name w:val="Table Body"/>
    <w:basedOn w:val="Normal"/>
    <w:uiPriority w:val="3"/>
    <w:qFormat/>
    <w:rsid w:val="00DE29B8"/>
    <w:pPr>
      <w:spacing w:before="60" w:after="60"/>
    </w:pPr>
  </w:style>
  <w:style w:type="numbering" w:customStyle="1" w:styleId="ListAttachment">
    <w:name w:val="List_Attachment"/>
    <w:uiPriority w:val="99"/>
    <w:rsid w:val="00DE29B8"/>
    <w:pPr>
      <w:numPr>
        <w:numId w:val="15"/>
      </w:numPr>
    </w:pPr>
  </w:style>
  <w:style w:type="paragraph" w:customStyle="1" w:styleId="Recommendation">
    <w:name w:val="Recommendation"/>
    <w:basedOn w:val="TableHeading"/>
    <w:uiPriority w:val="99"/>
    <w:qFormat/>
    <w:rsid w:val="00DE29B8"/>
    <w:rPr>
      <w:lang w:eastAsia="en-AU"/>
    </w:rPr>
  </w:style>
  <w:style w:type="table" w:styleId="PlainTable4">
    <w:name w:val="Plain Table 4"/>
    <w:basedOn w:val="TableNormal"/>
    <w:uiPriority w:val="44"/>
    <w:rsid w:val="00DE29B8"/>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DE29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DocTitle">
    <w:name w:val="DocTitle"/>
    <w:basedOn w:val="DefaultParagraphFont"/>
    <w:uiPriority w:val="10"/>
    <w:rsid w:val="00DE29B8"/>
  </w:style>
  <w:style w:type="character" w:styleId="UnresolvedMention">
    <w:name w:val="Unresolved Mention"/>
    <w:basedOn w:val="DefaultParagraphFont"/>
    <w:uiPriority w:val="99"/>
    <w:semiHidden/>
    <w:unhideWhenUsed/>
    <w:rsid w:val="00DE29B8"/>
    <w:rPr>
      <w:color w:val="605E5C"/>
      <w:shd w:val="clear" w:color="auto" w:fill="E1DFDD"/>
    </w:rPr>
  </w:style>
  <w:style w:type="paragraph" w:customStyle="1" w:styleId="Default">
    <w:name w:val="Default"/>
    <w:rsid w:val="009922D1"/>
    <w:pPr>
      <w:autoSpaceDE w:val="0"/>
      <w:autoSpaceDN w:val="0"/>
      <w:adjustRightInd w:val="0"/>
      <w:spacing w:before="0" w:after="0"/>
    </w:pPr>
    <w:rPr>
      <w:rFonts w:ascii="Frutiger 45 Light" w:hAnsi="Frutiger 45 Light" w:cs="Frutiger 45 Light"/>
      <w:color w:val="000000"/>
      <w:sz w:val="24"/>
      <w:szCs w:val="24"/>
    </w:rPr>
  </w:style>
  <w:style w:type="paragraph" w:customStyle="1" w:styleId="Pa5">
    <w:name w:val="Pa5"/>
    <w:basedOn w:val="Default"/>
    <w:next w:val="Default"/>
    <w:uiPriority w:val="99"/>
    <w:rsid w:val="009922D1"/>
    <w:pPr>
      <w:spacing w:line="281" w:lineRule="atLeast"/>
    </w:pPr>
    <w:rPr>
      <w:rFonts w:cstheme="minorBidi"/>
      <w:color w:val="auto"/>
    </w:rPr>
  </w:style>
  <w:style w:type="paragraph" w:customStyle="1" w:styleId="CICPAYCHd">
    <w:name w:val="CI CP AY CHd"/>
    <w:uiPriority w:val="99"/>
    <w:rsid w:val="006059A6"/>
    <w:pPr>
      <w:widowControl w:val="0"/>
      <w:autoSpaceDE w:val="0"/>
      <w:autoSpaceDN w:val="0"/>
      <w:adjustRightInd w:val="0"/>
      <w:spacing w:before="0" w:after="73"/>
      <w:jc w:val="center"/>
    </w:pPr>
    <w:rPr>
      <w:rFonts w:ascii="Arial Narrow" w:eastAsia="Times New Roman" w:hAnsi="Arial Narrow" w:cs="Arial Narrow"/>
      <w:b/>
      <w:bCs/>
      <w:color w:val="000000"/>
      <w:sz w:val="18"/>
      <w:szCs w:val="18"/>
      <w:lang w:eastAsia="en-AU"/>
    </w:rPr>
  </w:style>
  <w:style w:type="paragraph" w:customStyle="1" w:styleId="CIDesc">
    <w:name w:val="CI Desc"/>
    <w:basedOn w:val="CIPAY"/>
    <w:uiPriority w:val="99"/>
    <w:rsid w:val="006059A6"/>
    <w:rPr>
      <w:color w:val="32619D" w:themeColor="accent3"/>
    </w:rPr>
  </w:style>
  <w:style w:type="paragraph" w:customStyle="1" w:styleId="CIDescCHd2">
    <w:name w:val="CI Desc CHd2"/>
    <w:uiPriority w:val="99"/>
    <w:rsid w:val="006059A6"/>
    <w:pPr>
      <w:widowControl w:val="0"/>
      <w:autoSpaceDE w:val="0"/>
      <w:autoSpaceDN w:val="0"/>
      <w:adjustRightInd w:val="0"/>
      <w:spacing w:before="34" w:after="73"/>
    </w:pPr>
    <w:rPr>
      <w:rFonts w:ascii="Arial Narrow" w:eastAsia="Times New Roman" w:hAnsi="Arial Narrow" w:cs="Arial Narrow"/>
      <w:b/>
      <w:bCs/>
      <w:color w:val="000000"/>
      <w:sz w:val="20"/>
      <w:szCs w:val="20"/>
      <w:lang w:eastAsia="en-AU"/>
    </w:rPr>
  </w:style>
  <w:style w:type="paragraph" w:customStyle="1" w:styleId="CIPAY">
    <w:name w:val="CI P# AY"/>
    <w:basedOn w:val="BodyText"/>
    <w:uiPriority w:val="99"/>
    <w:rsid w:val="006059A6"/>
    <w:pPr>
      <w:jc w:val="right"/>
    </w:pPr>
    <w:rPr>
      <w:b/>
      <w:sz w:val="22"/>
    </w:rPr>
  </w:style>
  <w:style w:type="paragraph" w:customStyle="1" w:styleId="CIPAYCHd">
    <w:name w:val="CI P# AY CHd"/>
    <w:uiPriority w:val="99"/>
    <w:rsid w:val="006059A6"/>
    <w:pPr>
      <w:widowControl w:val="0"/>
      <w:autoSpaceDE w:val="0"/>
      <w:autoSpaceDN w:val="0"/>
      <w:adjustRightInd w:val="0"/>
      <w:spacing w:before="204" w:after="73"/>
      <w:jc w:val="center"/>
    </w:pPr>
    <w:rPr>
      <w:rFonts w:ascii="Arial Narrow" w:eastAsia="Times New Roman" w:hAnsi="Arial Narrow" w:cs="Arial Narrow"/>
      <w:b/>
      <w:bCs/>
      <w:color w:val="000000"/>
      <w:sz w:val="20"/>
      <w:szCs w:val="20"/>
      <w:lang w:eastAsia="en-AU"/>
    </w:rPr>
  </w:style>
  <w:style w:type="character" w:styleId="Strong">
    <w:name w:val="Strong"/>
    <w:basedOn w:val="DefaultParagraphFont"/>
    <w:uiPriority w:val="99"/>
    <w:rsid w:val="006059A6"/>
    <w:rPr>
      <w:b/>
      <w:bCs/>
    </w:rPr>
  </w:style>
  <w:style w:type="paragraph" w:styleId="TOCHeading">
    <w:name w:val="TOC Heading"/>
    <w:basedOn w:val="Heading1"/>
    <w:next w:val="Normal"/>
    <w:uiPriority w:val="39"/>
    <w:unhideWhenUsed/>
    <w:qFormat/>
    <w:rsid w:val="00451DB1"/>
    <w:pPr>
      <w:widowControl/>
      <w:tabs>
        <w:tab w:val="clear" w:pos="8789"/>
      </w:tabs>
      <w:spacing w:after="0" w:line="259" w:lineRule="auto"/>
      <w:outlineLvl w:val="9"/>
    </w:pPr>
    <w:rPr>
      <w:rFonts w:eastAsiaTheme="majorEastAsia" w:cstheme="majorBidi"/>
      <w:b w:val="0"/>
      <w:bCs w:val="0"/>
      <w:color w:val="003769" w:themeColor="accent1" w:themeShade="BF"/>
      <w:kern w:val="0"/>
      <w:lang w:val="en-US" w:eastAsia="en-US"/>
    </w:rPr>
  </w:style>
  <w:style w:type="character" w:styleId="CommentReference">
    <w:name w:val="annotation reference"/>
    <w:basedOn w:val="DefaultParagraphFont"/>
    <w:uiPriority w:val="99"/>
    <w:semiHidden/>
    <w:unhideWhenUsed/>
    <w:rsid w:val="002C46F3"/>
    <w:rPr>
      <w:sz w:val="16"/>
      <w:szCs w:val="16"/>
    </w:rPr>
  </w:style>
  <w:style w:type="paragraph" w:styleId="CommentText">
    <w:name w:val="annotation text"/>
    <w:basedOn w:val="Normal"/>
    <w:link w:val="CommentTextChar"/>
    <w:uiPriority w:val="99"/>
    <w:semiHidden/>
    <w:unhideWhenUsed/>
    <w:rsid w:val="002C46F3"/>
    <w:rPr>
      <w:sz w:val="20"/>
      <w:szCs w:val="20"/>
    </w:rPr>
  </w:style>
  <w:style w:type="character" w:customStyle="1" w:styleId="CommentTextChar">
    <w:name w:val="Comment Text Char"/>
    <w:basedOn w:val="DefaultParagraphFont"/>
    <w:link w:val="CommentText"/>
    <w:uiPriority w:val="99"/>
    <w:semiHidden/>
    <w:rsid w:val="002C46F3"/>
    <w:rPr>
      <w:sz w:val="20"/>
      <w:szCs w:val="20"/>
    </w:rPr>
  </w:style>
  <w:style w:type="paragraph" w:styleId="CommentSubject">
    <w:name w:val="annotation subject"/>
    <w:basedOn w:val="CommentText"/>
    <w:next w:val="CommentText"/>
    <w:link w:val="CommentSubjectChar"/>
    <w:uiPriority w:val="99"/>
    <w:semiHidden/>
    <w:unhideWhenUsed/>
    <w:rsid w:val="002C46F3"/>
    <w:rPr>
      <w:b/>
      <w:bCs/>
    </w:rPr>
  </w:style>
  <w:style w:type="character" w:customStyle="1" w:styleId="CommentSubjectChar">
    <w:name w:val="Comment Subject Char"/>
    <w:basedOn w:val="CommentTextChar"/>
    <w:link w:val="CommentSubject"/>
    <w:uiPriority w:val="99"/>
    <w:semiHidden/>
    <w:rsid w:val="002C46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615781">
      <w:bodyDiv w:val="1"/>
      <w:marLeft w:val="0"/>
      <w:marRight w:val="0"/>
      <w:marTop w:val="0"/>
      <w:marBottom w:val="0"/>
      <w:divBdr>
        <w:top w:val="none" w:sz="0" w:space="0" w:color="auto"/>
        <w:left w:val="none" w:sz="0" w:space="0" w:color="auto"/>
        <w:bottom w:val="none" w:sz="0" w:space="0" w:color="auto"/>
        <w:right w:val="none" w:sz="0" w:space="0" w:color="auto"/>
      </w:divBdr>
    </w:div>
    <w:div w:id="89012465">
      <w:bodyDiv w:val="1"/>
      <w:marLeft w:val="0"/>
      <w:marRight w:val="0"/>
      <w:marTop w:val="0"/>
      <w:marBottom w:val="0"/>
      <w:divBdr>
        <w:top w:val="none" w:sz="0" w:space="0" w:color="auto"/>
        <w:left w:val="none" w:sz="0" w:space="0" w:color="auto"/>
        <w:bottom w:val="none" w:sz="0" w:space="0" w:color="auto"/>
        <w:right w:val="none" w:sz="0" w:space="0" w:color="auto"/>
      </w:divBdr>
    </w:div>
    <w:div w:id="301158308">
      <w:bodyDiv w:val="1"/>
      <w:marLeft w:val="0"/>
      <w:marRight w:val="0"/>
      <w:marTop w:val="0"/>
      <w:marBottom w:val="0"/>
      <w:divBdr>
        <w:top w:val="none" w:sz="0" w:space="0" w:color="auto"/>
        <w:left w:val="none" w:sz="0" w:space="0" w:color="auto"/>
        <w:bottom w:val="none" w:sz="0" w:space="0" w:color="auto"/>
        <w:right w:val="none" w:sz="0" w:space="0" w:color="auto"/>
      </w:divBdr>
      <w:divsChild>
        <w:div w:id="389380779">
          <w:marLeft w:val="0"/>
          <w:marRight w:val="0"/>
          <w:marTop w:val="0"/>
          <w:marBottom w:val="0"/>
          <w:divBdr>
            <w:top w:val="none" w:sz="0" w:space="0" w:color="auto"/>
            <w:left w:val="none" w:sz="0" w:space="0" w:color="auto"/>
            <w:bottom w:val="none" w:sz="0" w:space="0" w:color="auto"/>
            <w:right w:val="none" w:sz="0" w:space="0" w:color="auto"/>
          </w:divBdr>
        </w:div>
      </w:divsChild>
    </w:div>
    <w:div w:id="394861318">
      <w:bodyDiv w:val="1"/>
      <w:marLeft w:val="0"/>
      <w:marRight w:val="0"/>
      <w:marTop w:val="0"/>
      <w:marBottom w:val="0"/>
      <w:divBdr>
        <w:top w:val="none" w:sz="0" w:space="0" w:color="auto"/>
        <w:left w:val="none" w:sz="0" w:space="0" w:color="auto"/>
        <w:bottom w:val="none" w:sz="0" w:space="0" w:color="auto"/>
        <w:right w:val="none" w:sz="0" w:space="0" w:color="auto"/>
      </w:divBdr>
    </w:div>
    <w:div w:id="620723213">
      <w:bodyDiv w:val="1"/>
      <w:marLeft w:val="0"/>
      <w:marRight w:val="0"/>
      <w:marTop w:val="0"/>
      <w:marBottom w:val="0"/>
      <w:divBdr>
        <w:top w:val="none" w:sz="0" w:space="0" w:color="auto"/>
        <w:left w:val="none" w:sz="0" w:space="0" w:color="auto"/>
        <w:bottom w:val="none" w:sz="0" w:space="0" w:color="auto"/>
        <w:right w:val="none" w:sz="0" w:space="0" w:color="auto"/>
      </w:divBdr>
    </w:div>
    <w:div w:id="1040477479">
      <w:bodyDiv w:val="1"/>
      <w:marLeft w:val="0"/>
      <w:marRight w:val="0"/>
      <w:marTop w:val="0"/>
      <w:marBottom w:val="0"/>
      <w:divBdr>
        <w:top w:val="none" w:sz="0" w:space="0" w:color="auto"/>
        <w:left w:val="none" w:sz="0" w:space="0" w:color="auto"/>
        <w:bottom w:val="none" w:sz="0" w:space="0" w:color="auto"/>
        <w:right w:val="none" w:sz="0" w:space="0" w:color="auto"/>
      </w:divBdr>
    </w:div>
    <w:div w:id="1124931192">
      <w:bodyDiv w:val="1"/>
      <w:marLeft w:val="0"/>
      <w:marRight w:val="0"/>
      <w:marTop w:val="0"/>
      <w:marBottom w:val="0"/>
      <w:divBdr>
        <w:top w:val="none" w:sz="0" w:space="0" w:color="auto"/>
        <w:left w:val="none" w:sz="0" w:space="0" w:color="auto"/>
        <w:bottom w:val="none" w:sz="0" w:space="0" w:color="auto"/>
        <w:right w:val="none" w:sz="0" w:space="0" w:color="auto"/>
      </w:divBdr>
    </w:div>
    <w:div w:id="1313028382">
      <w:bodyDiv w:val="1"/>
      <w:marLeft w:val="0"/>
      <w:marRight w:val="0"/>
      <w:marTop w:val="0"/>
      <w:marBottom w:val="0"/>
      <w:divBdr>
        <w:top w:val="none" w:sz="0" w:space="0" w:color="auto"/>
        <w:left w:val="none" w:sz="0" w:space="0" w:color="auto"/>
        <w:bottom w:val="none" w:sz="0" w:space="0" w:color="auto"/>
        <w:right w:val="none" w:sz="0" w:space="0" w:color="auto"/>
      </w:divBdr>
    </w:div>
    <w:div w:id="1484734618">
      <w:bodyDiv w:val="1"/>
      <w:marLeft w:val="0"/>
      <w:marRight w:val="0"/>
      <w:marTop w:val="0"/>
      <w:marBottom w:val="0"/>
      <w:divBdr>
        <w:top w:val="none" w:sz="0" w:space="0" w:color="auto"/>
        <w:left w:val="none" w:sz="0" w:space="0" w:color="auto"/>
        <w:bottom w:val="none" w:sz="0" w:space="0" w:color="auto"/>
        <w:right w:val="none" w:sz="0" w:space="0" w:color="auto"/>
      </w:divBdr>
    </w:div>
    <w:div w:id="1744720692">
      <w:bodyDiv w:val="1"/>
      <w:marLeft w:val="0"/>
      <w:marRight w:val="0"/>
      <w:marTop w:val="0"/>
      <w:marBottom w:val="0"/>
      <w:divBdr>
        <w:top w:val="none" w:sz="0" w:space="0" w:color="auto"/>
        <w:left w:val="none" w:sz="0" w:space="0" w:color="auto"/>
        <w:bottom w:val="none" w:sz="0" w:space="0" w:color="auto"/>
        <w:right w:val="none" w:sz="0" w:space="0" w:color="auto"/>
      </w:divBdr>
    </w:div>
    <w:div w:id="2080126089">
      <w:bodyDiv w:val="1"/>
      <w:marLeft w:val="0"/>
      <w:marRight w:val="0"/>
      <w:marTop w:val="0"/>
      <w:marBottom w:val="0"/>
      <w:divBdr>
        <w:top w:val="none" w:sz="0" w:space="0" w:color="auto"/>
        <w:left w:val="none" w:sz="0" w:space="0" w:color="auto"/>
        <w:bottom w:val="none" w:sz="0" w:space="0" w:color="auto"/>
        <w:right w:val="none" w:sz="0" w:space="0" w:color="auto"/>
      </w:divBdr>
    </w:div>
    <w:div w:id="2139295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bbott\Documents\Office%20Templates\Info.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1FC56B-C0BB-4D02-9BDF-E57748169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Info.dotx</Template>
  <TotalTime>679</TotalTime>
  <Pages>17</Pages>
  <Words>4865</Words>
  <Characters>27736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Vision 2020 Australia Annual Report 2019-20</vt:lpstr>
    </vt:vector>
  </TitlesOfParts>
  <Company/>
  <LinksUpToDate>false</LinksUpToDate>
  <CharactersWithSpaces>32536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Vision 2020 Australia Annual Report 2019-20</dc:title>
  <dc:creator>Ben Jessup</dc:creator>
  <cp:lastModifiedBy>Ben Jessup</cp:lastModifiedBy>
  <cp:revision>30</cp:revision>
  <cp:lastPrinted>2013-02-13T02:39:00Z</cp:lastPrinted>
  <dcterms:created xsi:type="dcterms:W3CDTF">2020-10-20T01:22:00Z</dcterms:created>
  <dcterms:modified xsi:type="dcterms:W3CDTF">2020-11-09T23:02:00Z</dcterms:modified>
</cp:coreProperties>
</file>