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31"/>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1"/>
        <w:gridCol w:w="7380"/>
      </w:tblGrid>
      <w:tr w:rsidR="00C45AB4" w14:paraId="0131FB6C" w14:textId="77777777" w:rsidTr="00C45AB4">
        <w:trPr>
          <w:trHeight w:val="1550"/>
        </w:trPr>
        <w:tc>
          <w:tcPr>
            <w:tcW w:w="2351" w:type="dxa"/>
            <w:shd w:val="clear" w:color="auto" w:fill="D9D9D9" w:themeFill="background1" w:themeFillShade="D9"/>
            <w:vAlign w:val="center"/>
          </w:tcPr>
          <w:p w14:paraId="6437D2BF" w14:textId="36A6A679" w:rsidR="00DC076A" w:rsidRDefault="00DC076A" w:rsidP="00FC30A4">
            <w:pPr>
              <w:spacing w:before="480" w:after="480"/>
              <w:jc w:val="both"/>
              <w:rPr>
                <w:b/>
                <w:snapToGrid w:val="0"/>
                <w:color w:val="000000"/>
              </w:rPr>
            </w:pPr>
            <w:r>
              <w:rPr>
                <w:b/>
                <w:snapToGrid w:val="0"/>
                <w:color w:val="000000"/>
              </w:rPr>
              <w:t>Cost</w:t>
            </w:r>
          </w:p>
          <w:p w14:paraId="4ABD39BD" w14:textId="0B2D4EE1" w:rsidR="00C45AB4" w:rsidRDefault="00C45AB4" w:rsidP="00FC30A4">
            <w:pPr>
              <w:spacing w:before="480" w:after="480"/>
              <w:jc w:val="both"/>
              <w:rPr>
                <w:b/>
                <w:snapToGrid w:val="0"/>
                <w:color w:val="000000"/>
              </w:rPr>
            </w:pPr>
            <w:r>
              <w:rPr>
                <w:b/>
                <w:snapToGrid w:val="0"/>
                <w:color w:val="000000"/>
              </w:rPr>
              <w:t>Study Title - Long:</w:t>
            </w:r>
          </w:p>
        </w:tc>
        <w:tc>
          <w:tcPr>
            <w:tcW w:w="7380" w:type="dxa"/>
            <w:vAlign w:val="center"/>
          </w:tcPr>
          <w:p w14:paraId="585CF50E" w14:textId="77777777" w:rsidR="00C45AB4" w:rsidRPr="00C45AB4" w:rsidRDefault="00C45AB4" w:rsidP="00FC30A4">
            <w:pPr>
              <w:spacing w:before="480" w:after="480"/>
              <w:jc w:val="both"/>
              <w:rPr>
                <w:sz w:val="22"/>
                <w:szCs w:val="22"/>
              </w:rPr>
            </w:pPr>
            <w:r w:rsidRPr="00C45AB4">
              <w:rPr>
                <w:sz w:val="22"/>
                <w:szCs w:val="22"/>
              </w:rPr>
              <w:t>Data Compilation and Analysis to Inform Development of Strategy to Improve Access to Public Cataract Services in Australia</w:t>
            </w:r>
          </w:p>
        </w:tc>
      </w:tr>
      <w:tr w:rsidR="00C45AB4" w14:paraId="54DE871E" w14:textId="77777777" w:rsidTr="00C45AB4">
        <w:tc>
          <w:tcPr>
            <w:tcW w:w="2351" w:type="dxa"/>
            <w:shd w:val="clear" w:color="auto" w:fill="D9D9D9" w:themeFill="background1" w:themeFillShade="D9"/>
            <w:vAlign w:val="center"/>
          </w:tcPr>
          <w:p w14:paraId="75870FD5" w14:textId="77777777" w:rsidR="00C45AB4" w:rsidRDefault="00C45AB4" w:rsidP="00FC30A4">
            <w:pPr>
              <w:spacing w:before="480" w:after="480"/>
              <w:jc w:val="both"/>
              <w:rPr>
                <w:b/>
                <w:snapToGrid w:val="0"/>
                <w:color w:val="000000"/>
              </w:rPr>
            </w:pPr>
            <w:r>
              <w:rPr>
                <w:b/>
                <w:snapToGrid w:val="0"/>
                <w:color w:val="000000"/>
              </w:rPr>
              <w:t>Study Title - Short:</w:t>
            </w:r>
          </w:p>
        </w:tc>
        <w:tc>
          <w:tcPr>
            <w:tcW w:w="7380" w:type="dxa"/>
            <w:vAlign w:val="center"/>
          </w:tcPr>
          <w:p w14:paraId="59776806" w14:textId="602BB9AD" w:rsidR="00C45AB4" w:rsidRPr="00C45AB4" w:rsidRDefault="00C45AB4" w:rsidP="00FC30A4">
            <w:pPr>
              <w:spacing w:before="480" w:after="480"/>
              <w:jc w:val="both"/>
              <w:rPr>
                <w:sz w:val="22"/>
                <w:szCs w:val="22"/>
              </w:rPr>
            </w:pPr>
            <w:r w:rsidRPr="00C45AB4">
              <w:rPr>
                <w:sz w:val="22"/>
                <w:szCs w:val="22"/>
              </w:rPr>
              <w:t>Access to Public Cataract Services in Australia</w:t>
            </w:r>
          </w:p>
        </w:tc>
      </w:tr>
      <w:tr w:rsidR="00C45AB4" w14:paraId="09550958" w14:textId="77777777" w:rsidTr="00C45AB4">
        <w:tc>
          <w:tcPr>
            <w:tcW w:w="2351" w:type="dxa"/>
            <w:tcBorders>
              <w:bottom w:val="single" w:sz="4" w:space="0" w:color="auto"/>
            </w:tcBorders>
            <w:shd w:val="clear" w:color="auto" w:fill="D9D9D9" w:themeFill="background1" w:themeFillShade="D9"/>
            <w:vAlign w:val="center"/>
          </w:tcPr>
          <w:p w14:paraId="77F27B09" w14:textId="77777777" w:rsidR="00C45AB4" w:rsidRDefault="00C45AB4" w:rsidP="00FC30A4">
            <w:pPr>
              <w:spacing w:before="480" w:after="480"/>
              <w:jc w:val="both"/>
              <w:rPr>
                <w:b/>
                <w:snapToGrid w:val="0"/>
                <w:color w:val="000000"/>
              </w:rPr>
            </w:pPr>
            <w:r>
              <w:rPr>
                <w:b/>
                <w:snapToGrid w:val="0"/>
                <w:color w:val="000000"/>
              </w:rPr>
              <w:t>Study ID Number:</w:t>
            </w:r>
          </w:p>
        </w:tc>
        <w:tc>
          <w:tcPr>
            <w:tcW w:w="7380" w:type="dxa"/>
            <w:tcBorders>
              <w:bottom w:val="single" w:sz="4" w:space="0" w:color="auto"/>
            </w:tcBorders>
            <w:vAlign w:val="center"/>
          </w:tcPr>
          <w:p w14:paraId="2C67131D" w14:textId="77777777" w:rsidR="00C45AB4" w:rsidRPr="00C45AB4" w:rsidRDefault="00C45AB4" w:rsidP="00FC30A4">
            <w:pPr>
              <w:spacing w:before="480" w:after="480"/>
              <w:jc w:val="both"/>
              <w:rPr>
                <w:snapToGrid w:val="0"/>
                <w:color w:val="000000"/>
                <w:sz w:val="22"/>
                <w:szCs w:val="22"/>
              </w:rPr>
            </w:pPr>
            <w:r w:rsidRPr="00C45AB4">
              <w:rPr>
                <w:snapToGrid w:val="0"/>
                <w:color w:val="000000"/>
                <w:sz w:val="22"/>
                <w:szCs w:val="22"/>
              </w:rPr>
              <w:t>SOVS2020-60</w:t>
            </w:r>
          </w:p>
        </w:tc>
      </w:tr>
      <w:tr w:rsidR="00C45AB4" w:rsidRPr="00B542DE" w14:paraId="28FEAF16" w14:textId="77777777" w:rsidTr="00C45AB4">
        <w:tc>
          <w:tcPr>
            <w:tcW w:w="2351" w:type="dxa"/>
            <w:tcBorders>
              <w:bottom w:val="single" w:sz="4" w:space="0" w:color="auto"/>
            </w:tcBorders>
            <w:shd w:val="clear" w:color="auto" w:fill="D9D9D9" w:themeFill="background1" w:themeFillShade="D9"/>
            <w:vAlign w:val="center"/>
          </w:tcPr>
          <w:p w14:paraId="1E54253A" w14:textId="77777777" w:rsidR="00C45AB4" w:rsidRDefault="00C45AB4" w:rsidP="00FC30A4">
            <w:pPr>
              <w:spacing w:before="480" w:after="480"/>
              <w:jc w:val="both"/>
              <w:rPr>
                <w:b/>
                <w:snapToGrid w:val="0"/>
                <w:color w:val="000000"/>
              </w:rPr>
            </w:pPr>
            <w:r>
              <w:rPr>
                <w:b/>
                <w:snapToGrid w:val="0"/>
                <w:color w:val="000000"/>
              </w:rPr>
              <w:t>Version Number:</w:t>
            </w:r>
          </w:p>
        </w:tc>
        <w:tc>
          <w:tcPr>
            <w:tcW w:w="7380" w:type="dxa"/>
            <w:tcBorders>
              <w:bottom w:val="single" w:sz="4" w:space="0" w:color="auto"/>
            </w:tcBorders>
            <w:vAlign w:val="center"/>
          </w:tcPr>
          <w:p w14:paraId="1D24D4A6" w14:textId="0232B511" w:rsidR="00C45AB4" w:rsidRPr="00C45AB4" w:rsidRDefault="006D1251" w:rsidP="00FC30A4">
            <w:pPr>
              <w:spacing w:before="480" w:after="480"/>
              <w:jc w:val="both"/>
              <w:rPr>
                <w:bCs/>
                <w:snapToGrid w:val="0"/>
                <w:sz w:val="22"/>
                <w:szCs w:val="22"/>
              </w:rPr>
            </w:pPr>
            <w:r>
              <w:rPr>
                <w:bCs/>
                <w:snapToGrid w:val="0"/>
                <w:sz w:val="22"/>
                <w:szCs w:val="22"/>
              </w:rPr>
              <w:t>3</w:t>
            </w:r>
          </w:p>
        </w:tc>
      </w:tr>
      <w:tr w:rsidR="00C45AB4" w14:paraId="0547E192" w14:textId="77777777" w:rsidTr="00C45AB4">
        <w:tc>
          <w:tcPr>
            <w:tcW w:w="2351" w:type="dxa"/>
            <w:shd w:val="clear" w:color="auto" w:fill="D9D9D9" w:themeFill="background1" w:themeFillShade="D9"/>
            <w:vAlign w:val="center"/>
          </w:tcPr>
          <w:p w14:paraId="4D8F9D1B" w14:textId="77777777" w:rsidR="00C45AB4" w:rsidRDefault="00C45AB4" w:rsidP="00FC30A4">
            <w:pPr>
              <w:spacing w:before="480" w:after="480"/>
              <w:jc w:val="both"/>
              <w:rPr>
                <w:b/>
                <w:snapToGrid w:val="0"/>
                <w:color w:val="000000"/>
              </w:rPr>
            </w:pPr>
            <w:r>
              <w:rPr>
                <w:b/>
                <w:snapToGrid w:val="0"/>
                <w:color w:val="000000"/>
              </w:rPr>
              <w:t>Version Date:</w:t>
            </w:r>
          </w:p>
        </w:tc>
        <w:tc>
          <w:tcPr>
            <w:tcW w:w="7380" w:type="dxa"/>
            <w:vAlign w:val="center"/>
          </w:tcPr>
          <w:p w14:paraId="198B04E7" w14:textId="68CE0914" w:rsidR="00C45AB4" w:rsidRPr="00C45AB4" w:rsidRDefault="006D1251" w:rsidP="00FC30A4">
            <w:pPr>
              <w:spacing w:before="480" w:after="480"/>
              <w:jc w:val="both"/>
              <w:rPr>
                <w:snapToGrid w:val="0"/>
                <w:sz w:val="22"/>
                <w:szCs w:val="22"/>
              </w:rPr>
            </w:pPr>
            <w:r>
              <w:rPr>
                <w:snapToGrid w:val="0"/>
                <w:sz w:val="22"/>
                <w:szCs w:val="22"/>
              </w:rPr>
              <w:t>18</w:t>
            </w:r>
            <w:r w:rsidR="00C45AB4" w:rsidRPr="00C45AB4">
              <w:rPr>
                <w:snapToGrid w:val="0"/>
                <w:sz w:val="22"/>
                <w:szCs w:val="22"/>
              </w:rPr>
              <w:t xml:space="preserve"> </w:t>
            </w:r>
            <w:r w:rsidR="00AE24F2">
              <w:rPr>
                <w:snapToGrid w:val="0"/>
                <w:sz w:val="22"/>
                <w:szCs w:val="22"/>
              </w:rPr>
              <w:t>August</w:t>
            </w:r>
            <w:r w:rsidR="00C45AB4" w:rsidRPr="00C45AB4">
              <w:rPr>
                <w:snapToGrid w:val="0"/>
                <w:sz w:val="22"/>
                <w:szCs w:val="22"/>
              </w:rPr>
              <w:t xml:space="preserve"> 202</w:t>
            </w:r>
            <w:r>
              <w:rPr>
                <w:snapToGrid w:val="0"/>
                <w:sz w:val="22"/>
                <w:szCs w:val="22"/>
              </w:rPr>
              <w:t>1</w:t>
            </w:r>
          </w:p>
        </w:tc>
      </w:tr>
      <w:tr w:rsidR="00C45AB4" w:rsidRPr="0088547A" w14:paraId="7DD7B8FB" w14:textId="77777777" w:rsidTr="00C45AB4">
        <w:tc>
          <w:tcPr>
            <w:tcW w:w="2351" w:type="dxa"/>
            <w:tcBorders>
              <w:bottom w:val="single" w:sz="4" w:space="0" w:color="auto"/>
            </w:tcBorders>
            <w:shd w:val="clear" w:color="auto" w:fill="D9D9D9" w:themeFill="background1" w:themeFillShade="D9"/>
            <w:vAlign w:val="center"/>
          </w:tcPr>
          <w:p w14:paraId="31A554BD" w14:textId="77777777" w:rsidR="00C45AB4" w:rsidRDefault="00C45AB4" w:rsidP="00FC30A4">
            <w:pPr>
              <w:spacing w:before="480" w:after="480"/>
              <w:jc w:val="both"/>
              <w:rPr>
                <w:b/>
                <w:snapToGrid w:val="0"/>
                <w:color w:val="000000"/>
              </w:rPr>
            </w:pPr>
            <w:r>
              <w:rPr>
                <w:b/>
                <w:snapToGrid w:val="0"/>
                <w:color w:val="000000"/>
              </w:rPr>
              <w:t>Authors:</w:t>
            </w:r>
          </w:p>
        </w:tc>
        <w:tc>
          <w:tcPr>
            <w:tcW w:w="7380" w:type="dxa"/>
            <w:tcBorders>
              <w:bottom w:val="single" w:sz="4" w:space="0" w:color="auto"/>
            </w:tcBorders>
            <w:vAlign w:val="center"/>
          </w:tcPr>
          <w:p w14:paraId="2EB0A111" w14:textId="77777777" w:rsidR="00C45AB4" w:rsidRPr="00452E24" w:rsidRDefault="00C45AB4" w:rsidP="00FC30A4">
            <w:pPr>
              <w:spacing w:line="259" w:lineRule="auto"/>
              <w:jc w:val="both"/>
              <w:rPr>
                <w:sz w:val="22"/>
                <w:szCs w:val="22"/>
              </w:rPr>
            </w:pPr>
            <w:r w:rsidRPr="00452E24">
              <w:rPr>
                <w:sz w:val="22"/>
                <w:szCs w:val="22"/>
              </w:rPr>
              <w:t>Jessie Huang</w:t>
            </w:r>
          </w:p>
          <w:p w14:paraId="491FCAD0" w14:textId="77777777" w:rsidR="00C45AB4" w:rsidRPr="00452E24" w:rsidRDefault="00C45AB4" w:rsidP="00FC30A4">
            <w:pPr>
              <w:spacing w:line="259" w:lineRule="auto"/>
              <w:jc w:val="both"/>
              <w:rPr>
                <w:sz w:val="22"/>
                <w:szCs w:val="22"/>
              </w:rPr>
            </w:pPr>
            <w:r w:rsidRPr="00452E24">
              <w:rPr>
                <w:sz w:val="22"/>
                <w:szCs w:val="22"/>
              </w:rPr>
              <w:t>Blake Angell</w:t>
            </w:r>
          </w:p>
          <w:p w14:paraId="63B46BE5" w14:textId="77777777" w:rsidR="00C45AB4" w:rsidRPr="00452E24" w:rsidRDefault="00C45AB4" w:rsidP="00FC30A4">
            <w:pPr>
              <w:spacing w:line="259" w:lineRule="auto"/>
              <w:jc w:val="both"/>
              <w:rPr>
                <w:sz w:val="22"/>
                <w:szCs w:val="22"/>
              </w:rPr>
            </w:pPr>
            <w:r w:rsidRPr="00452E24">
              <w:rPr>
                <w:sz w:val="22"/>
                <w:szCs w:val="22"/>
              </w:rPr>
              <w:t>Anna Palagyi</w:t>
            </w:r>
          </w:p>
          <w:p w14:paraId="1B9C2455" w14:textId="77777777" w:rsidR="00C45AB4" w:rsidRPr="00452E24" w:rsidRDefault="00C45AB4" w:rsidP="00FC30A4">
            <w:pPr>
              <w:spacing w:line="259" w:lineRule="auto"/>
              <w:jc w:val="both"/>
              <w:rPr>
                <w:sz w:val="22"/>
                <w:szCs w:val="22"/>
              </w:rPr>
            </w:pPr>
            <w:r w:rsidRPr="00452E24">
              <w:rPr>
                <w:sz w:val="22"/>
                <w:szCs w:val="22"/>
              </w:rPr>
              <w:t>Peter McCluskey</w:t>
            </w:r>
          </w:p>
          <w:p w14:paraId="502A992F" w14:textId="77777777" w:rsidR="00C45AB4" w:rsidRPr="00452E24" w:rsidRDefault="00C45AB4" w:rsidP="00FC30A4">
            <w:pPr>
              <w:spacing w:line="259" w:lineRule="auto"/>
              <w:jc w:val="both"/>
              <w:rPr>
                <w:sz w:val="22"/>
                <w:szCs w:val="22"/>
              </w:rPr>
            </w:pPr>
            <w:r w:rsidRPr="00452E24">
              <w:rPr>
                <w:sz w:val="22"/>
                <w:szCs w:val="22"/>
              </w:rPr>
              <w:t>Andrew White</w:t>
            </w:r>
          </w:p>
          <w:p w14:paraId="0E4901C0" w14:textId="77777777" w:rsidR="00C45AB4" w:rsidRPr="00452E24" w:rsidRDefault="00C45AB4" w:rsidP="00FC30A4">
            <w:pPr>
              <w:spacing w:line="259" w:lineRule="auto"/>
              <w:jc w:val="both"/>
              <w:rPr>
                <w:sz w:val="22"/>
                <w:szCs w:val="22"/>
              </w:rPr>
            </w:pPr>
            <w:r w:rsidRPr="00452E24">
              <w:rPr>
                <w:sz w:val="22"/>
                <w:szCs w:val="22"/>
              </w:rPr>
              <w:t>Judith Abbott</w:t>
            </w:r>
          </w:p>
          <w:p w14:paraId="66719B1B" w14:textId="77777777" w:rsidR="00C45AB4" w:rsidRDefault="00C45AB4" w:rsidP="00FC30A4">
            <w:pPr>
              <w:spacing w:line="259" w:lineRule="auto"/>
              <w:jc w:val="both"/>
              <w:rPr>
                <w:sz w:val="22"/>
                <w:szCs w:val="22"/>
              </w:rPr>
            </w:pPr>
            <w:r w:rsidRPr="00452E24">
              <w:rPr>
                <w:sz w:val="22"/>
                <w:szCs w:val="22"/>
              </w:rPr>
              <w:t>Lisa Keay</w:t>
            </w:r>
          </w:p>
          <w:p w14:paraId="21D4DAB9" w14:textId="5B57AA07" w:rsidR="00C45AB4" w:rsidRPr="00C45AB4" w:rsidRDefault="00C45AB4" w:rsidP="00FC30A4">
            <w:pPr>
              <w:spacing w:line="259" w:lineRule="auto"/>
              <w:jc w:val="both"/>
              <w:rPr>
                <w:sz w:val="22"/>
                <w:szCs w:val="22"/>
              </w:rPr>
            </w:pPr>
            <w:r>
              <w:rPr>
                <w:sz w:val="22"/>
                <w:szCs w:val="22"/>
              </w:rPr>
              <w:t>On behalf of Vision2020</w:t>
            </w:r>
          </w:p>
        </w:tc>
      </w:tr>
    </w:tbl>
    <w:p w14:paraId="5A96550D" w14:textId="566386F9" w:rsidR="003A26A3" w:rsidRPr="00452E24" w:rsidRDefault="003A26A3" w:rsidP="00FC30A4">
      <w:pPr>
        <w:spacing w:line="259" w:lineRule="auto"/>
        <w:jc w:val="both"/>
        <w:rPr>
          <w:sz w:val="22"/>
          <w:szCs w:val="22"/>
        </w:rPr>
        <w:sectPr w:rsidR="003A26A3" w:rsidRPr="00452E24" w:rsidSect="00C45AB4">
          <w:headerReference w:type="even" r:id="rId11"/>
          <w:headerReference w:type="default" r:id="rId12"/>
          <w:footerReference w:type="even" r:id="rId13"/>
          <w:footerReference w:type="default" r:id="rId14"/>
          <w:headerReference w:type="first" r:id="rId15"/>
          <w:footerReference w:type="first" r:id="rId16"/>
          <w:footnotePr>
            <w:numFmt w:val="chicago"/>
          </w:footnotePr>
          <w:type w:val="continuous"/>
          <w:pgSz w:w="11906" w:h="16838"/>
          <w:pgMar w:top="1440" w:right="1440" w:bottom="1440" w:left="1440" w:header="708" w:footer="708" w:gutter="0"/>
          <w:cols w:space="708"/>
          <w:titlePg/>
          <w:docGrid w:linePitch="360"/>
        </w:sectPr>
      </w:pPr>
    </w:p>
    <w:p w14:paraId="0EF10E01" w14:textId="77777777" w:rsidR="00452E24" w:rsidRPr="00B868E6" w:rsidRDefault="00452E24" w:rsidP="00B868E6">
      <w:pPr>
        <w:pStyle w:val="Heading2"/>
      </w:pPr>
      <w:bookmarkStart w:id="0" w:name="_Toc44060698"/>
      <w:r w:rsidRPr="00B868E6">
        <w:lastRenderedPageBreak/>
        <w:t>TABLE OF CONTENTS</w:t>
      </w:r>
      <w:bookmarkEnd w:id="0"/>
    </w:p>
    <w:sdt>
      <w:sdtPr>
        <w:rPr>
          <w:rFonts w:ascii="Arial" w:eastAsiaTheme="minorHAnsi" w:hAnsi="Arial" w:cs="Arial"/>
          <w:color w:val="auto"/>
          <w:sz w:val="22"/>
          <w:szCs w:val="22"/>
        </w:rPr>
        <w:id w:val="-247502512"/>
        <w:docPartObj>
          <w:docPartGallery w:val="Table of Contents"/>
          <w:docPartUnique/>
        </w:docPartObj>
      </w:sdtPr>
      <w:sdtEndPr>
        <w:rPr>
          <w:b/>
          <w:bCs/>
          <w:noProof/>
        </w:rPr>
      </w:sdtEndPr>
      <w:sdtContent>
        <w:p w14:paraId="504D7106" w14:textId="70695EBA" w:rsidR="00452E24" w:rsidRPr="00452E24" w:rsidRDefault="00452E24" w:rsidP="00FC30A4">
          <w:pPr>
            <w:pStyle w:val="TOCHeading"/>
            <w:jc w:val="both"/>
            <w:rPr>
              <w:rFonts w:ascii="Arial" w:hAnsi="Arial" w:cs="Arial"/>
              <w:sz w:val="22"/>
              <w:szCs w:val="22"/>
            </w:rPr>
          </w:pPr>
        </w:p>
        <w:p w14:paraId="4A7C235F" w14:textId="20711956" w:rsidR="00B868E6" w:rsidRDefault="00452E24">
          <w:pPr>
            <w:pStyle w:val="TOC2"/>
            <w:tabs>
              <w:tab w:val="right" w:leader="dot" w:pos="9016"/>
            </w:tabs>
            <w:rPr>
              <w:rFonts w:asciiTheme="minorHAnsi" w:eastAsiaTheme="minorEastAsia" w:hAnsiTheme="minorHAnsi" w:cstheme="minorBidi"/>
              <w:noProof/>
              <w:sz w:val="22"/>
              <w:szCs w:val="22"/>
              <w:lang w:val="en-AU" w:eastAsia="en-AU"/>
            </w:rPr>
          </w:pPr>
          <w:r w:rsidRPr="00452E24">
            <w:rPr>
              <w:sz w:val="22"/>
              <w:szCs w:val="22"/>
            </w:rPr>
            <w:fldChar w:fldCharType="begin"/>
          </w:r>
          <w:r w:rsidRPr="00452E24">
            <w:rPr>
              <w:sz w:val="22"/>
              <w:szCs w:val="22"/>
            </w:rPr>
            <w:instrText xml:space="preserve"> TOC \o "1-3" \h \z \u </w:instrText>
          </w:r>
          <w:r w:rsidRPr="00452E24">
            <w:rPr>
              <w:sz w:val="22"/>
              <w:szCs w:val="22"/>
            </w:rPr>
            <w:fldChar w:fldCharType="separate"/>
          </w:r>
          <w:hyperlink w:anchor="_Toc46414080" w:history="1">
            <w:r w:rsidR="00B868E6" w:rsidRPr="00737873">
              <w:rPr>
                <w:rStyle w:val="Hyperlink"/>
                <w:noProof/>
              </w:rPr>
              <w:t>EXECUTIVE SUMMARY</w:t>
            </w:r>
            <w:r w:rsidR="00B868E6">
              <w:rPr>
                <w:noProof/>
                <w:webHidden/>
              </w:rPr>
              <w:tab/>
            </w:r>
            <w:r w:rsidR="00B868E6">
              <w:rPr>
                <w:noProof/>
                <w:webHidden/>
              </w:rPr>
              <w:fldChar w:fldCharType="begin"/>
            </w:r>
            <w:r w:rsidR="00B868E6">
              <w:rPr>
                <w:noProof/>
                <w:webHidden/>
              </w:rPr>
              <w:instrText xml:space="preserve"> PAGEREF _Toc46414080 \h </w:instrText>
            </w:r>
            <w:r w:rsidR="00B868E6">
              <w:rPr>
                <w:noProof/>
                <w:webHidden/>
              </w:rPr>
            </w:r>
            <w:r w:rsidR="00B868E6">
              <w:rPr>
                <w:noProof/>
                <w:webHidden/>
              </w:rPr>
              <w:fldChar w:fldCharType="separate"/>
            </w:r>
            <w:r w:rsidR="0001282F">
              <w:rPr>
                <w:noProof/>
                <w:webHidden/>
              </w:rPr>
              <w:t>3</w:t>
            </w:r>
            <w:r w:rsidR="00B868E6">
              <w:rPr>
                <w:noProof/>
                <w:webHidden/>
              </w:rPr>
              <w:fldChar w:fldCharType="end"/>
            </w:r>
          </w:hyperlink>
        </w:p>
        <w:p w14:paraId="1765E2DC" w14:textId="5244B41C"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81" w:history="1">
            <w:r w:rsidR="00B868E6" w:rsidRPr="00737873">
              <w:rPr>
                <w:rStyle w:val="Hyperlink"/>
                <w:noProof/>
              </w:rPr>
              <w:t>INTRODUCTION AND REPORT OBJECTIVES</w:t>
            </w:r>
            <w:r w:rsidR="00B868E6">
              <w:rPr>
                <w:noProof/>
                <w:webHidden/>
              </w:rPr>
              <w:tab/>
            </w:r>
            <w:r w:rsidR="00B868E6">
              <w:rPr>
                <w:noProof/>
                <w:webHidden/>
              </w:rPr>
              <w:fldChar w:fldCharType="begin"/>
            </w:r>
            <w:r w:rsidR="00B868E6">
              <w:rPr>
                <w:noProof/>
                <w:webHidden/>
              </w:rPr>
              <w:instrText xml:space="preserve"> PAGEREF _Toc46414081 \h </w:instrText>
            </w:r>
            <w:r w:rsidR="00B868E6">
              <w:rPr>
                <w:noProof/>
                <w:webHidden/>
              </w:rPr>
            </w:r>
            <w:r w:rsidR="00B868E6">
              <w:rPr>
                <w:noProof/>
                <w:webHidden/>
              </w:rPr>
              <w:fldChar w:fldCharType="separate"/>
            </w:r>
            <w:r w:rsidR="0001282F">
              <w:rPr>
                <w:noProof/>
                <w:webHidden/>
              </w:rPr>
              <w:t>6</w:t>
            </w:r>
            <w:r w:rsidR="00B868E6">
              <w:rPr>
                <w:noProof/>
                <w:webHidden/>
              </w:rPr>
              <w:fldChar w:fldCharType="end"/>
            </w:r>
          </w:hyperlink>
        </w:p>
        <w:p w14:paraId="3ABCC240" w14:textId="15716E0A"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82" w:history="1">
            <w:r w:rsidR="00B868E6" w:rsidRPr="00737873">
              <w:rPr>
                <w:rStyle w:val="Hyperlink"/>
                <w:noProof/>
              </w:rPr>
              <w:t>ADMISSIONS FOR CATARACT SURGERY IN PUBLIC HOSPITALS</w:t>
            </w:r>
            <w:r w:rsidR="00B868E6">
              <w:rPr>
                <w:noProof/>
                <w:webHidden/>
              </w:rPr>
              <w:tab/>
            </w:r>
            <w:r w:rsidR="00B868E6">
              <w:rPr>
                <w:noProof/>
                <w:webHidden/>
              </w:rPr>
              <w:fldChar w:fldCharType="begin"/>
            </w:r>
            <w:r w:rsidR="00B868E6">
              <w:rPr>
                <w:noProof/>
                <w:webHidden/>
              </w:rPr>
              <w:instrText xml:space="preserve"> PAGEREF _Toc46414082 \h </w:instrText>
            </w:r>
            <w:r w:rsidR="00B868E6">
              <w:rPr>
                <w:noProof/>
                <w:webHidden/>
              </w:rPr>
            </w:r>
            <w:r w:rsidR="00B868E6">
              <w:rPr>
                <w:noProof/>
                <w:webHidden/>
              </w:rPr>
              <w:fldChar w:fldCharType="separate"/>
            </w:r>
            <w:r w:rsidR="0001282F">
              <w:rPr>
                <w:noProof/>
                <w:webHidden/>
              </w:rPr>
              <w:t>7</w:t>
            </w:r>
            <w:r w:rsidR="00B868E6">
              <w:rPr>
                <w:noProof/>
                <w:webHidden/>
              </w:rPr>
              <w:fldChar w:fldCharType="end"/>
            </w:r>
          </w:hyperlink>
        </w:p>
        <w:p w14:paraId="7674F128" w14:textId="33610E34"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83" w:history="1">
            <w:r w:rsidR="00B868E6" w:rsidRPr="00737873">
              <w:rPr>
                <w:rStyle w:val="Hyperlink"/>
                <w:noProof/>
                <w:lang w:val="en-AU"/>
              </w:rPr>
              <w:t>National</w:t>
            </w:r>
            <w:r w:rsidR="00B868E6">
              <w:rPr>
                <w:noProof/>
                <w:webHidden/>
              </w:rPr>
              <w:tab/>
            </w:r>
            <w:r w:rsidR="00B868E6">
              <w:rPr>
                <w:noProof/>
                <w:webHidden/>
              </w:rPr>
              <w:fldChar w:fldCharType="begin"/>
            </w:r>
            <w:r w:rsidR="00B868E6">
              <w:rPr>
                <w:noProof/>
                <w:webHidden/>
              </w:rPr>
              <w:instrText xml:space="preserve"> PAGEREF _Toc46414083 \h </w:instrText>
            </w:r>
            <w:r w:rsidR="00B868E6">
              <w:rPr>
                <w:noProof/>
                <w:webHidden/>
              </w:rPr>
            </w:r>
            <w:r w:rsidR="00B868E6">
              <w:rPr>
                <w:noProof/>
                <w:webHidden/>
              </w:rPr>
              <w:fldChar w:fldCharType="separate"/>
            </w:r>
            <w:r w:rsidR="0001282F">
              <w:rPr>
                <w:noProof/>
                <w:webHidden/>
              </w:rPr>
              <w:t>7</w:t>
            </w:r>
            <w:r w:rsidR="00B868E6">
              <w:rPr>
                <w:noProof/>
                <w:webHidden/>
              </w:rPr>
              <w:fldChar w:fldCharType="end"/>
            </w:r>
          </w:hyperlink>
        </w:p>
        <w:p w14:paraId="7F54788C" w14:textId="71BB72EA"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84" w:history="1">
            <w:r w:rsidR="00B868E6" w:rsidRPr="00737873">
              <w:rPr>
                <w:rStyle w:val="Hyperlink"/>
                <w:noProof/>
                <w:lang w:val="en-AU"/>
              </w:rPr>
              <w:t>States and Territories</w:t>
            </w:r>
            <w:r w:rsidR="00B868E6">
              <w:rPr>
                <w:noProof/>
                <w:webHidden/>
              </w:rPr>
              <w:tab/>
            </w:r>
            <w:r w:rsidR="00B868E6">
              <w:rPr>
                <w:noProof/>
                <w:webHidden/>
              </w:rPr>
              <w:fldChar w:fldCharType="begin"/>
            </w:r>
            <w:r w:rsidR="00B868E6">
              <w:rPr>
                <w:noProof/>
                <w:webHidden/>
              </w:rPr>
              <w:instrText xml:space="preserve"> PAGEREF _Toc46414084 \h </w:instrText>
            </w:r>
            <w:r w:rsidR="00B868E6">
              <w:rPr>
                <w:noProof/>
                <w:webHidden/>
              </w:rPr>
            </w:r>
            <w:r w:rsidR="00B868E6">
              <w:rPr>
                <w:noProof/>
                <w:webHidden/>
              </w:rPr>
              <w:fldChar w:fldCharType="separate"/>
            </w:r>
            <w:r w:rsidR="0001282F">
              <w:rPr>
                <w:noProof/>
                <w:webHidden/>
              </w:rPr>
              <w:t>7</w:t>
            </w:r>
            <w:r w:rsidR="00B868E6">
              <w:rPr>
                <w:noProof/>
                <w:webHidden/>
              </w:rPr>
              <w:fldChar w:fldCharType="end"/>
            </w:r>
          </w:hyperlink>
        </w:p>
        <w:p w14:paraId="66A19E26" w14:textId="59CF6ABA"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85" w:history="1">
            <w:r w:rsidR="00B868E6" w:rsidRPr="00737873">
              <w:rPr>
                <w:rStyle w:val="Hyperlink"/>
                <w:noProof/>
              </w:rPr>
              <w:t>ESTIMATING THE CURRENT DEMAND FOR PUBLIC CATARACT SURGERY</w:t>
            </w:r>
            <w:r w:rsidR="00B868E6">
              <w:rPr>
                <w:noProof/>
                <w:webHidden/>
              </w:rPr>
              <w:tab/>
            </w:r>
            <w:r w:rsidR="00B868E6">
              <w:rPr>
                <w:noProof/>
                <w:webHidden/>
              </w:rPr>
              <w:fldChar w:fldCharType="begin"/>
            </w:r>
            <w:r w:rsidR="00B868E6">
              <w:rPr>
                <w:noProof/>
                <w:webHidden/>
              </w:rPr>
              <w:instrText xml:space="preserve"> PAGEREF _Toc46414085 \h </w:instrText>
            </w:r>
            <w:r w:rsidR="00B868E6">
              <w:rPr>
                <w:noProof/>
                <w:webHidden/>
              </w:rPr>
            </w:r>
            <w:r w:rsidR="00B868E6">
              <w:rPr>
                <w:noProof/>
                <w:webHidden/>
              </w:rPr>
              <w:fldChar w:fldCharType="separate"/>
            </w:r>
            <w:r w:rsidR="0001282F">
              <w:rPr>
                <w:noProof/>
                <w:webHidden/>
              </w:rPr>
              <w:t>8</w:t>
            </w:r>
            <w:r w:rsidR="00B868E6">
              <w:rPr>
                <w:noProof/>
                <w:webHidden/>
              </w:rPr>
              <w:fldChar w:fldCharType="end"/>
            </w:r>
          </w:hyperlink>
        </w:p>
        <w:p w14:paraId="613D0B6B" w14:textId="41E9C0C1"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86" w:history="1">
            <w:r w:rsidR="00B868E6" w:rsidRPr="00737873">
              <w:rPr>
                <w:rStyle w:val="Hyperlink"/>
                <w:noProof/>
                <w:lang w:val="en-AU"/>
              </w:rPr>
              <w:t>Wait for specialist appointment</w:t>
            </w:r>
            <w:r w:rsidR="00B868E6">
              <w:rPr>
                <w:noProof/>
                <w:webHidden/>
              </w:rPr>
              <w:tab/>
            </w:r>
            <w:r w:rsidR="00B868E6">
              <w:rPr>
                <w:noProof/>
                <w:webHidden/>
              </w:rPr>
              <w:fldChar w:fldCharType="begin"/>
            </w:r>
            <w:r w:rsidR="00B868E6">
              <w:rPr>
                <w:noProof/>
                <w:webHidden/>
              </w:rPr>
              <w:instrText xml:space="preserve"> PAGEREF _Toc46414086 \h </w:instrText>
            </w:r>
            <w:r w:rsidR="00B868E6">
              <w:rPr>
                <w:noProof/>
                <w:webHidden/>
              </w:rPr>
            </w:r>
            <w:r w:rsidR="00B868E6">
              <w:rPr>
                <w:noProof/>
                <w:webHidden/>
              </w:rPr>
              <w:fldChar w:fldCharType="separate"/>
            </w:r>
            <w:r w:rsidR="0001282F">
              <w:rPr>
                <w:noProof/>
                <w:webHidden/>
              </w:rPr>
              <w:t>10</w:t>
            </w:r>
            <w:r w:rsidR="00B868E6">
              <w:rPr>
                <w:noProof/>
                <w:webHidden/>
              </w:rPr>
              <w:fldChar w:fldCharType="end"/>
            </w:r>
          </w:hyperlink>
        </w:p>
        <w:p w14:paraId="7DEBEC1F" w14:textId="3E0968A7"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87" w:history="1">
            <w:r w:rsidR="00B868E6" w:rsidRPr="00737873">
              <w:rPr>
                <w:rStyle w:val="Hyperlink"/>
                <w:noProof/>
                <w:lang w:val="en-AU"/>
              </w:rPr>
              <w:t>Wait for cataract surgery</w:t>
            </w:r>
            <w:r w:rsidR="00B868E6">
              <w:rPr>
                <w:noProof/>
                <w:webHidden/>
              </w:rPr>
              <w:tab/>
            </w:r>
            <w:r w:rsidR="00B868E6">
              <w:rPr>
                <w:noProof/>
                <w:webHidden/>
              </w:rPr>
              <w:fldChar w:fldCharType="begin"/>
            </w:r>
            <w:r w:rsidR="00B868E6">
              <w:rPr>
                <w:noProof/>
                <w:webHidden/>
              </w:rPr>
              <w:instrText xml:space="preserve"> PAGEREF _Toc46414087 \h </w:instrText>
            </w:r>
            <w:r w:rsidR="00B868E6">
              <w:rPr>
                <w:noProof/>
                <w:webHidden/>
              </w:rPr>
            </w:r>
            <w:r w:rsidR="00B868E6">
              <w:rPr>
                <w:noProof/>
                <w:webHidden/>
              </w:rPr>
              <w:fldChar w:fldCharType="separate"/>
            </w:r>
            <w:r w:rsidR="0001282F">
              <w:rPr>
                <w:noProof/>
                <w:webHidden/>
              </w:rPr>
              <w:t>13</w:t>
            </w:r>
            <w:r w:rsidR="00B868E6">
              <w:rPr>
                <w:noProof/>
                <w:webHidden/>
              </w:rPr>
              <w:fldChar w:fldCharType="end"/>
            </w:r>
          </w:hyperlink>
        </w:p>
        <w:p w14:paraId="5ECE62D0" w14:textId="54A6C7E9"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88" w:history="1">
            <w:r w:rsidR="00B868E6" w:rsidRPr="00737873">
              <w:rPr>
                <w:rStyle w:val="Hyperlink"/>
                <w:noProof/>
                <w:lang w:val="en-AU"/>
              </w:rPr>
              <w:t>Number of patients currently waiting for public ophthalmology consultation or cataract surgery</w:t>
            </w:r>
            <w:r w:rsidR="00B868E6">
              <w:rPr>
                <w:noProof/>
                <w:webHidden/>
              </w:rPr>
              <w:tab/>
            </w:r>
            <w:r w:rsidR="00B868E6">
              <w:rPr>
                <w:noProof/>
                <w:webHidden/>
              </w:rPr>
              <w:fldChar w:fldCharType="begin"/>
            </w:r>
            <w:r w:rsidR="00B868E6">
              <w:rPr>
                <w:noProof/>
                <w:webHidden/>
              </w:rPr>
              <w:instrText xml:space="preserve"> PAGEREF _Toc46414088 \h </w:instrText>
            </w:r>
            <w:r w:rsidR="00B868E6">
              <w:rPr>
                <w:noProof/>
                <w:webHidden/>
              </w:rPr>
            </w:r>
            <w:r w:rsidR="00B868E6">
              <w:rPr>
                <w:noProof/>
                <w:webHidden/>
              </w:rPr>
              <w:fldChar w:fldCharType="separate"/>
            </w:r>
            <w:r w:rsidR="0001282F">
              <w:rPr>
                <w:noProof/>
                <w:webHidden/>
              </w:rPr>
              <w:t>16</w:t>
            </w:r>
            <w:r w:rsidR="00B868E6">
              <w:rPr>
                <w:noProof/>
                <w:webHidden/>
              </w:rPr>
              <w:fldChar w:fldCharType="end"/>
            </w:r>
          </w:hyperlink>
        </w:p>
        <w:p w14:paraId="2EB1A1A7" w14:textId="222A0856"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89" w:history="1">
            <w:r w:rsidR="00B868E6" w:rsidRPr="00737873">
              <w:rPr>
                <w:rStyle w:val="Hyperlink"/>
                <w:noProof/>
              </w:rPr>
              <w:t>ESTIMATING THE COST OF DELIVERING ADDITIONAL SURGERIES TO MEET CURRENT DEMAND</w:t>
            </w:r>
            <w:r w:rsidR="00B868E6">
              <w:rPr>
                <w:noProof/>
                <w:webHidden/>
              </w:rPr>
              <w:tab/>
            </w:r>
            <w:r w:rsidR="00B868E6">
              <w:rPr>
                <w:noProof/>
                <w:webHidden/>
              </w:rPr>
              <w:fldChar w:fldCharType="begin"/>
            </w:r>
            <w:r w:rsidR="00B868E6">
              <w:rPr>
                <w:noProof/>
                <w:webHidden/>
              </w:rPr>
              <w:instrText xml:space="preserve"> PAGEREF _Toc46414089 \h </w:instrText>
            </w:r>
            <w:r w:rsidR="00B868E6">
              <w:rPr>
                <w:noProof/>
                <w:webHidden/>
              </w:rPr>
            </w:r>
            <w:r w:rsidR="00B868E6">
              <w:rPr>
                <w:noProof/>
                <w:webHidden/>
              </w:rPr>
              <w:fldChar w:fldCharType="separate"/>
            </w:r>
            <w:r w:rsidR="0001282F">
              <w:rPr>
                <w:noProof/>
                <w:webHidden/>
              </w:rPr>
              <w:t>17</w:t>
            </w:r>
            <w:r w:rsidR="00B868E6">
              <w:rPr>
                <w:noProof/>
                <w:webHidden/>
              </w:rPr>
              <w:fldChar w:fldCharType="end"/>
            </w:r>
          </w:hyperlink>
        </w:p>
        <w:p w14:paraId="6F934035" w14:textId="135B021D"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90" w:history="1">
            <w:r w:rsidR="00B868E6" w:rsidRPr="00737873">
              <w:rPr>
                <w:rStyle w:val="Hyperlink"/>
                <w:noProof/>
              </w:rPr>
              <w:t>ESTIMATING THE UNMET NEED</w:t>
            </w:r>
            <w:r w:rsidR="00B868E6">
              <w:rPr>
                <w:noProof/>
                <w:webHidden/>
              </w:rPr>
              <w:tab/>
            </w:r>
            <w:r w:rsidR="00B868E6">
              <w:rPr>
                <w:noProof/>
                <w:webHidden/>
              </w:rPr>
              <w:fldChar w:fldCharType="begin"/>
            </w:r>
            <w:r w:rsidR="00B868E6">
              <w:rPr>
                <w:noProof/>
                <w:webHidden/>
              </w:rPr>
              <w:instrText xml:space="preserve"> PAGEREF _Toc46414090 \h </w:instrText>
            </w:r>
            <w:r w:rsidR="00B868E6">
              <w:rPr>
                <w:noProof/>
                <w:webHidden/>
              </w:rPr>
            </w:r>
            <w:r w:rsidR="00B868E6">
              <w:rPr>
                <w:noProof/>
                <w:webHidden/>
              </w:rPr>
              <w:fldChar w:fldCharType="separate"/>
            </w:r>
            <w:r w:rsidR="0001282F">
              <w:rPr>
                <w:noProof/>
                <w:webHidden/>
              </w:rPr>
              <w:t>18</w:t>
            </w:r>
            <w:r w:rsidR="00B868E6">
              <w:rPr>
                <w:noProof/>
                <w:webHidden/>
              </w:rPr>
              <w:fldChar w:fldCharType="end"/>
            </w:r>
          </w:hyperlink>
        </w:p>
        <w:p w14:paraId="7F132876" w14:textId="58FDD25F"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91" w:history="1">
            <w:r w:rsidR="00B868E6" w:rsidRPr="00737873">
              <w:rPr>
                <w:rStyle w:val="Hyperlink"/>
                <w:noProof/>
                <w:lang w:val="en-AU"/>
              </w:rPr>
              <w:t>Estimating the number of people likely to need public cataract services</w:t>
            </w:r>
            <w:r w:rsidR="00B868E6">
              <w:rPr>
                <w:noProof/>
                <w:webHidden/>
              </w:rPr>
              <w:tab/>
            </w:r>
            <w:r w:rsidR="00B868E6">
              <w:rPr>
                <w:noProof/>
                <w:webHidden/>
              </w:rPr>
              <w:fldChar w:fldCharType="begin"/>
            </w:r>
            <w:r w:rsidR="00B868E6">
              <w:rPr>
                <w:noProof/>
                <w:webHidden/>
              </w:rPr>
              <w:instrText xml:space="preserve"> PAGEREF _Toc46414091 \h </w:instrText>
            </w:r>
            <w:r w:rsidR="00B868E6">
              <w:rPr>
                <w:noProof/>
                <w:webHidden/>
              </w:rPr>
            </w:r>
            <w:r w:rsidR="00B868E6">
              <w:rPr>
                <w:noProof/>
                <w:webHidden/>
              </w:rPr>
              <w:fldChar w:fldCharType="separate"/>
            </w:r>
            <w:r w:rsidR="0001282F">
              <w:rPr>
                <w:noProof/>
                <w:webHidden/>
              </w:rPr>
              <w:t>18</w:t>
            </w:r>
            <w:r w:rsidR="00B868E6">
              <w:rPr>
                <w:noProof/>
                <w:webHidden/>
              </w:rPr>
              <w:fldChar w:fldCharType="end"/>
            </w:r>
          </w:hyperlink>
        </w:p>
        <w:p w14:paraId="1D0436C6" w14:textId="6E5D6244"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92" w:history="1">
            <w:r w:rsidR="00B868E6" w:rsidRPr="00737873">
              <w:rPr>
                <w:rStyle w:val="Hyperlink"/>
                <w:noProof/>
              </w:rPr>
              <w:t>ESTIMATING THE COSTS OF NOT DOING CATARACT SURGERY</w:t>
            </w:r>
            <w:r w:rsidR="00B868E6">
              <w:rPr>
                <w:noProof/>
                <w:webHidden/>
              </w:rPr>
              <w:tab/>
            </w:r>
            <w:r w:rsidR="00B868E6">
              <w:rPr>
                <w:noProof/>
                <w:webHidden/>
              </w:rPr>
              <w:fldChar w:fldCharType="begin"/>
            </w:r>
            <w:r w:rsidR="00B868E6">
              <w:rPr>
                <w:noProof/>
                <w:webHidden/>
              </w:rPr>
              <w:instrText xml:space="preserve"> PAGEREF _Toc46414092 \h </w:instrText>
            </w:r>
            <w:r w:rsidR="00B868E6">
              <w:rPr>
                <w:noProof/>
                <w:webHidden/>
              </w:rPr>
            </w:r>
            <w:r w:rsidR="00B868E6">
              <w:rPr>
                <w:noProof/>
                <w:webHidden/>
              </w:rPr>
              <w:fldChar w:fldCharType="separate"/>
            </w:r>
            <w:r w:rsidR="0001282F">
              <w:rPr>
                <w:noProof/>
                <w:webHidden/>
              </w:rPr>
              <w:t>21</w:t>
            </w:r>
            <w:r w:rsidR="00B868E6">
              <w:rPr>
                <w:noProof/>
                <w:webHidden/>
              </w:rPr>
              <w:fldChar w:fldCharType="end"/>
            </w:r>
          </w:hyperlink>
        </w:p>
        <w:p w14:paraId="45B5FFCE" w14:textId="16B642A7"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93" w:history="1">
            <w:r w:rsidR="00B868E6" w:rsidRPr="00737873">
              <w:rPr>
                <w:rStyle w:val="Hyperlink"/>
                <w:noProof/>
                <w:lang w:val="en-AU"/>
              </w:rPr>
              <w:t>Consequences of cataract-related vision loss</w:t>
            </w:r>
            <w:r w:rsidR="00B868E6">
              <w:rPr>
                <w:noProof/>
                <w:webHidden/>
              </w:rPr>
              <w:tab/>
            </w:r>
            <w:r w:rsidR="00B868E6">
              <w:rPr>
                <w:noProof/>
                <w:webHidden/>
              </w:rPr>
              <w:fldChar w:fldCharType="begin"/>
            </w:r>
            <w:r w:rsidR="00B868E6">
              <w:rPr>
                <w:noProof/>
                <w:webHidden/>
              </w:rPr>
              <w:instrText xml:space="preserve"> PAGEREF _Toc46414093 \h </w:instrText>
            </w:r>
            <w:r w:rsidR="00B868E6">
              <w:rPr>
                <w:noProof/>
                <w:webHidden/>
              </w:rPr>
            </w:r>
            <w:r w:rsidR="00B868E6">
              <w:rPr>
                <w:noProof/>
                <w:webHidden/>
              </w:rPr>
              <w:fldChar w:fldCharType="separate"/>
            </w:r>
            <w:r w:rsidR="0001282F">
              <w:rPr>
                <w:noProof/>
                <w:webHidden/>
              </w:rPr>
              <w:t>21</w:t>
            </w:r>
            <w:r w:rsidR="00B868E6">
              <w:rPr>
                <w:noProof/>
                <w:webHidden/>
              </w:rPr>
              <w:fldChar w:fldCharType="end"/>
            </w:r>
          </w:hyperlink>
        </w:p>
        <w:p w14:paraId="72234C50" w14:textId="37333334"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94" w:history="1">
            <w:r w:rsidR="00B868E6" w:rsidRPr="00737873">
              <w:rPr>
                <w:rStyle w:val="Hyperlink"/>
                <w:noProof/>
                <w:lang w:val="en-AU"/>
              </w:rPr>
              <w:t>Costs of delaying surgery</w:t>
            </w:r>
            <w:r w:rsidR="00B868E6">
              <w:rPr>
                <w:noProof/>
                <w:webHidden/>
              </w:rPr>
              <w:tab/>
            </w:r>
            <w:r w:rsidR="00B868E6">
              <w:rPr>
                <w:noProof/>
                <w:webHidden/>
              </w:rPr>
              <w:fldChar w:fldCharType="begin"/>
            </w:r>
            <w:r w:rsidR="00B868E6">
              <w:rPr>
                <w:noProof/>
                <w:webHidden/>
              </w:rPr>
              <w:instrText xml:space="preserve"> PAGEREF _Toc46414094 \h </w:instrText>
            </w:r>
            <w:r w:rsidR="00B868E6">
              <w:rPr>
                <w:noProof/>
                <w:webHidden/>
              </w:rPr>
            </w:r>
            <w:r w:rsidR="00B868E6">
              <w:rPr>
                <w:noProof/>
                <w:webHidden/>
              </w:rPr>
              <w:fldChar w:fldCharType="separate"/>
            </w:r>
            <w:r w:rsidR="0001282F">
              <w:rPr>
                <w:noProof/>
                <w:webHidden/>
              </w:rPr>
              <w:t>22</w:t>
            </w:r>
            <w:r w:rsidR="00B868E6">
              <w:rPr>
                <w:noProof/>
                <w:webHidden/>
              </w:rPr>
              <w:fldChar w:fldCharType="end"/>
            </w:r>
          </w:hyperlink>
        </w:p>
        <w:p w14:paraId="4F338808" w14:textId="3202E04E"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95" w:history="1">
            <w:r w:rsidR="00B868E6" w:rsidRPr="00737873">
              <w:rPr>
                <w:rStyle w:val="Hyperlink"/>
                <w:noProof/>
              </w:rPr>
              <w:t>RECOMMENDATIONS</w:t>
            </w:r>
            <w:r w:rsidR="00B868E6">
              <w:rPr>
                <w:noProof/>
                <w:webHidden/>
              </w:rPr>
              <w:tab/>
            </w:r>
            <w:r w:rsidR="00B868E6">
              <w:rPr>
                <w:noProof/>
                <w:webHidden/>
              </w:rPr>
              <w:fldChar w:fldCharType="begin"/>
            </w:r>
            <w:r w:rsidR="00B868E6">
              <w:rPr>
                <w:noProof/>
                <w:webHidden/>
              </w:rPr>
              <w:instrText xml:space="preserve"> PAGEREF _Toc46414095 \h </w:instrText>
            </w:r>
            <w:r w:rsidR="00B868E6">
              <w:rPr>
                <w:noProof/>
                <w:webHidden/>
              </w:rPr>
            </w:r>
            <w:r w:rsidR="00B868E6">
              <w:rPr>
                <w:noProof/>
                <w:webHidden/>
              </w:rPr>
              <w:fldChar w:fldCharType="separate"/>
            </w:r>
            <w:r w:rsidR="0001282F">
              <w:rPr>
                <w:noProof/>
                <w:webHidden/>
              </w:rPr>
              <w:t>26</w:t>
            </w:r>
            <w:r w:rsidR="00B868E6">
              <w:rPr>
                <w:noProof/>
                <w:webHidden/>
              </w:rPr>
              <w:fldChar w:fldCharType="end"/>
            </w:r>
          </w:hyperlink>
        </w:p>
        <w:p w14:paraId="06F67533" w14:textId="1B5DAF0C"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96" w:history="1">
            <w:r w:rsidR="00B868E6" w:rsidRPr="00737873">
              <w:rPr>
                <w:rStyle w:val="Hyperlink"/>
                <w:noProof/>
              </w:rPr>
              <w:t>REFERENCES</w:t>
            </w:r>
            <w:r w:rsidR="00B868E6">
              <w:rPr>
                <w:noProof/>
                <w:webHidden/>
              </w:rPr>
              <w:tab/>
            </w:r>
            <w:r w:rsidR="00B868E6">
              <w:rPr>
                <w:noProof/>
                <w:webHidden/>
              </w:rPr>
              <w:fldChar w:fldCharType="begin"/>
            </w:r>
            <w:r w:rsidR="00B868E6">
              <w:rPr>
                <w:noProof/>
                <w:webHidden/>
              </w:rPr>
              <w:instrText xml:space="preserve"> PAGEREF _Toc46414096 \h </w:instrText>
            </w:r>
            <w:r w:rsidR="00B868E6">
              <w:rPr>
                <w:noProof/>
                <w:webHidden/>
              </w:rPr>
            </w:r>
            <w:r w:rsidR="00B868E6">
              <w:rPr>
                <w:noProof/>
                <w:webHidden/>
              </w:rPr>
              <w:fldChar w:fldCharType="separate"/>
            </w:r>
            <w:r w:rsidR="0001282F">
              <w:rPr>
                <w:noProof/>
                <w:webHidden/>
              </w:rPr>
              <w:t>27</w:t>
            </w:r>
            <w:r w:rsidR="00B868E6">
              <w:rPr>
                <w:noProof/>
                <w:webHidden/>
              </w:rPr>
              <w:fldChar w:fldCharType="end"/>
            </w:r>
          </w:hyperlink>
        </w:p>
        <w:p w14:paraId="37FAD449" w14:textId="51062B24" w:rsidR="00B868E6" w:rsidRDefault="001B3D80">
          <w:pPr>
            <w:pStyle w:val="TOC2"/>
            <w:tabs>
              <w:tab w:val="right" w:leader="dot" w:pos="9016"/>
            </w:tabs>
            <w:rPr>
              <w:rFonts w:asciiTheme="minorHAnsi" w:eastAsiaTheme="minorEastAsia" w:hAnsiTheme="minorHAnsi" w:cstheme="minorBidi"/>
              <w:noProof/>
              <w:sz w:val="22"/>
              <w:szCs w:val="22"/>
              <w:lang w:val="en-AU" w:eastAsia="en-AU"/>
            </w:rPr>
          </w:pPr>
          <w:hyperlink w:anchor="_Toc46414097" w:history="1">
            <w:r w:rsidR="00B868E6" w:rsidRPr="00737873">
              <w:rPr>
                <w:rStyle w:val="Hyperlink"/>
                <w:noProof/>
              </w:rPr>
              <w:t>APPENDICES</w:t>
            </w:r>
            <w:r w:rsidR="00B868E6">
              <w:rPr>
                <w:noProof/>
                <w:webHidden/>
              </w:rPr>
              <w:tab/>
            </w:r>
            <w:r w:rsidR="00B868E6">
              <w:rPr>
                <w:noProof/>
                <w:webHidden/>
              </w:rPr>
              <w:fldChar w:fldCharType="begin"/>
            </w:r>
            <w:r w:rsidR="00B868E6">
              <w:rPr>
                <w:noProof/>
                <w:webHidden/>
              </w:rPr>
              <w:instrText xml:space="preserve"> PAGEREF _Toc46414097 \h </w:instrText>
            </w:r>
            <w:r w:rsidR="00B868E6">
              <w:rPr>
                <w:noProof/>
                <w:webHidden/>
              </w:rPr>
            </w:r>
            <w:r w:rsidR="00B868E6">
              <w:rPr>
                <w:noProof/>
                <w:webHidden/>
              </w:rPr>
              <w:fldChar w:fldCharType="separate"/>
            </w:r>
            <w:r w:rsidR="0001282F">
              <w:rPr>
                <w:noProof/>
                <w:webHidden/>
              </w:rPr>
              <w:t>30</w:t>
            </w:r>
            <w:r w:rsidR="00B868E6">
              <w:rPr>
                <w:noProof/>
                <w:webHidden/>
              </w:rPr>
              <w:fldChar w:fldCharType="end"/>
            </w:r>
          </w:hyperlink>
        </w:p>
        <w:p w14:paraId="2CAEB52F" w14:textId="699DAF62"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98" w:history="1">
            <w:r w:rsidR="00B868E6" w:rsidRPr="00737873">
              <w:rPr>
                <w:rStyle w:val="Hyperlink"/>
                <w:noProof/>
                <w:lang w:val="en-AU"/>
              </w:rPr>
              <w:t>Appendix I: Wait time statistics for Specialist Appointment in Victoria</w:t>
            </w:r>
            <w:r w:rsidR="00B868E6">
              <w:rPr>
                <w:noProof/>
                <w:webHidden/>
              </w:rPr>
              <w:tab/>
            </w:r>
            <w:r w:rsidR="00B868E6">
              <w:rPr>
                <w:noProof/>
                <w:webHidden/>
              </w:rPr>
              <w:fldChar w:fldCharType="begin"/>
            </w:r>
            <w:r w:rsidR="00B868E6">
              <w:rPr>
                <w:noProof/>
                <w:webHidden/>
              </w:rPr>
              <w:instrText xml:space="preserve"> PAGEREF _Toc46414098 \h </w:instrText>
            </w:r>
            <w:r w:rsidR="00B868E6">
              <w:rPr>
                <w:noProof/>
                <w:webHidden/>
              </w:rPr>
            </w:r>
            <w:r w:rsidR="00B868E6">
              <w:rPr>
                <w:noProof/>
                <w:webHidden/>
              </w:rPr>
              <w:fldChar w:fldCharType="separate"/>
            </w:r>
            <w:r w:rsidR="0001282F">
              <w:rPr>
                <w:noProof/>
                <w:webHidden/>
              </w:rPr>
              <w:t>30</w:t>
            </w:r>
            <w:r w:rsidR="00B868E6">
              <w:rPr>
                <w:noProof/>
                <w:webHidden/>
              </w:rPr>
              <w:fldChar w:fldCharType="end"/>
            </w:r>
          </w:hyperlink>
        </w:p>
        <w:p w14:paraId="45699C8C" w14:textId="73A0DF45"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099" w:history="1">
            <w:r w:rsidR="00B868E6" w:rsidRPr="00737873">
              <w:rPr>
                <w:rStyle w:val="Hyperlink"/>
                <w:noProof/>
                <w:lang w:val="en-AU"/>
              </w:rPr>
              <w:t>Appendix II: Wait time statistics for Specialist Appointment in Queensland</w:t>
            </w:r>
            <w:r w:rsidR="00B868E6">
              <w:rPr>
                <w:noProof/>
                <w:webHidden/>
              </w:rPr>
              <w:tab/>
            </w:r>
            <w:r w:rsidR="00B868E6">
              <w:rPr>
                <w:noProof/>
                <w:webHidden/>
              </w:rPr>
              <w:fldChar w:fldCharType="begin"/>
            </w:r>
            <w:r w:rsidR="00B868E6">
              <w:rPr>
                <w:noProof/>
                <w:webHidden/>
              </w:rPr>
              <w:instrText xml:space="preserve"> PAGEREF _Toc46414099 \h </w:instrText>
            </w:r>
            <w:r w:rsidR="00B868E6">
              <w:rPr>
                <w:noProof/>
                <w:webHidden/>
              </w:rPr>
            </w:r>
            <w:r w:rsidR="00B868E6">
              <w:rPr>
                <w:noProof/>
                <w:webHidden/>
              </w:rPr>
              <w:fldChar w:fldCharType="separate"/>
            </w:r>
            <w:r w:rsidR="0001282F">
              <w:rPr>
                <w:noProof/>
                <w:webHidden/>
              </w:rPr>
              <w:t>31</w:t>
            </w:r>
            <w:r w:rsidR="00B868E6">
              <w:rPr>
                <w:noProof/>
                <w:webHidden/>
              </w:rPr>
              <w:fldChar w:fldCharType="end"/>
            </w:r>
          </w:hyperlink>
        </w:p>
        <w:p w14:paraId="7FA783D8" w14:textId="575FA6F8"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100" w:history="1">
            <w:r w:rsidR="00B868E6" w:rsidRPr="00737873">
              <w:rPr>
                <w:rStyle w:val="Hyperlink"/>
                <w:noProof/>
                <w:lang w:val="en-AU"/>
              </w:rPr>
              <w:t>Appendix III: Admissions and Wait times for Cataract Surgery according to Jurisdiction</w:t>
            </w:r>
            <w:r w:rsidR="00B868E6">
              <w:rPr>
                <w:noProof/>
                <w:webHidden/>
              </w:rPr>
              <w:tab/>
            </w:r>
            <w:r w:rsidR="00B868E6">
              <w:rPr>
                <w:noProof/>
                <w:webHidden/>
              </w:rPr>
              <w:fldChar w:fldCharType="begin"/>
            </w:r>
            <w:r w:rsidR="00B868E6">
              <w:rPr>
                <w:noProof/>
                <w:webHidden/>
              </w:rPr>
              <w:instrText xml:space="preserve"> PAGEREF _Toc46414100 \h </w:instrText>
            </w:r>
            <w:r w:rsidR="00B868E6">
              <w:rPr>
                <w:noProof/>
                <w:webHidden/>
              </w:rPr>
            </w:r>
            <w:r w:rsidR="00B868E6">
              <w:rPr>
                <w:noProof/>
                <w:webHidden/>
              </w:rPr>
              <w:fldChar w:fldCharType="separate"/>
            </w:r>
            <w:r w:rsidR="0001282F">
              <w:rPr>
                <w:noProof/>
                <w:webHidden/>
              </w:rPr>
              <w:t>32</w:t>
            </w:r>
            <w:r w:rsidR="00B868E6">
              <w:rPr>
                <w:noProof/>
                <w:webHidden/>
              </w:rPr>
              <w:fldChar w:fldCharType="end"/>
            </w:r>
          </w:hyperlink>
        </w:p>
        <w:p w14:paraId="5879DF44" w14:textId="7C01BDA5"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101" w:history="1">
            <w:r w:rsidR="00B868E6" w:rsidRPr="00737873">
              <w:rPr>
                <w:rStyle w:val="Hyperlink"/>
                <w:noProof/>
                <w:lang w:val="en-AU"/>
              </w:rPr>
              <w:t>Appendix IV: Admissions and Wait times for Cataract Surgery according to Local Hospital Network</w:t>
            </w:r>
            <w:r w:rsidR="00B868E6">
              <w:rPr>
                <w:noProof/>
                <w:webHidden/>
              </w:rPr>
              <w:tab/>
            </w:r>
            <w:r w:rsidR="00B868E6">
              <w:rPr>
                <w:noProof/>
                <w:webHidden/>
              </w:rPr>
              <w:fldChar w:fldCharType="begin"/>
            </w:r>
            <w:r w:rsidR="00B868E6">
              <w:rPr>
                <w:noProof/>
                <w:webHidden/>
              </w:rPr>
              <w:instrText xml:space="preserve"> PAGEREF _Toc46414101 \h </w:instrText>
            </w:r>
            <w:r w:rsidR="00B868E6">
              <w:rPr>
                <w:noProof/>
                <w:webHidden/>
              </w:rPr>
            </w:r>
            <w:r w:rsidR="00B868E6">
              <w:rPr>
                <w:noProof/>
                <w:webHidden/>
              </w:rPr>
              <w:fldChar w:fldCharType="separate"/>
            </w:r>
            <w:r w:rsidR="0001282F">
              <w:rPr>
                <w:noProof/>
                <w:webHidden/>
              </w:rPr>
              <w:t>33</w:t>
            </w:r>
            <w:r w:rsidR="00B868E6">
              <w:rPr>
                <w:noProof/>
                <w:webHidden/>
              </w:rPr>
              <w:fldChar w:fldCharType="end"/>
            </w:r>
          </w:hyperlink>
        </w:p>
        <w:p w14:paraId="56771FD3" w14:textId="3B3AC953"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102" w:history="1">
            <w:r w:rsidR="00B868E6" w:rsidRPr="00737873">
              <w:rPr>
                <w:rStyle w:val="Hyperlink"/>
                <w:noProof/>
                <w:lang w:val="en-AU"/>
              </w:rPr>
              <w:t>Appendix V: Prevalence of visually significant cataract in Australia</w:t>
            </w:r>
            <w:r w:rsidR="00B868E6">
              <w:rPr>
                <w:noProof/>
                <w:webHidden/>
              </w:rPr>
              <w:tab/>
            </w:r>
            <w:r w:rsidR="00B868E6">
              <w:rPr>
                <w:noProof/>
                <w:webHidden/>
              </w:rPr>
              <w:fldChar w:fldCharType="begin"/>
            </w:r>
            <w:r w:rsidR="00B868E6">
              <w:rPr>
                <w:noProof/>
                <w:webHidden/>
              </w:rPr>
              <w:instrText xml:space="preserve"> PAGEREF _Toc46414102 \h </w:instrText>
            </w:r>
            <w:r w:rsidR="00B868E6">
              <w:rPr>
                <w:noProof/>
                <w:webHidden/>
              </w:rPr>
            </w:r>
            <w:r w:rsidR="00B868E6">
              <w:rPr>
                <w:noProof/>
                <w:webHidden/>
              </w:rPr>
              <w:fldChar w:fldCharType="separate"/>
            </w:r>
            <w:r w:rsidR="0001282F">
              <w:rPr>
                <w:noProof/>
                <w:webHidden/>
              </w:rPr>
              <w:t>35</w:t>
            </w:r>
            <w:r w:rsidR="00B868E6">
              <w:rPr>
                <w:noProof/>
                <w:webHidden/>
              </w:rPr>
              <w:fldChar w:fldCharType="end"/>
            </w:r>
          </w:hyperlink>
        </w:p>
        <w:p w14:paraId="330CBF9D" w14:textId="139CCE40"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103" w:history="1">
            <w:r w:rsidR="00B868E6" w:rsidRPr="00737873">
              <w:rPr>
                <w:rStyle w:val="Hyperlink"/>
                <w:noProof/>
                <w:lang w:val="en-AU"/>
              </w:rPr>
              <w:t>Appendix VI: Economic analysis of costs associated with different wait times for cataract surgery</w:t>
            </w:r>
            <w:r w:rsidR="00B868E6">
              <w:rPr>
                <w:noProof/>
                <w:webHidden/>
              </w:rPr>
              <w:tab/>
            </w:r>
            <w:r w:rsidR="00B868E6">
              <w:rPr>
                <w:noProof/>
                <w:webHidden/>
              </w:rPr>
              <w:fldChar w:fldCharType="begin"/>
            </w:r>
            <w:r w:rsidR="00B868E6">
              <w:rPr>
                <w:noProof/>
                <w:webHidden/>
              </w:rPr>
              <w:instrText xml:space="preserve"> PAGEREF _Toc46414103 \h </w:instrText>
            </w:r>
            <w:r w:rsidR="00B868E6">
              <w:rPr>
                <w:noProof/>
                <w:webHidden/>
              </w:rPr>
            </w:r>
            <w:r w:rsidR="00B868E6">
              <w:rPr>
                <w:noProof/>
                <w:webHidden/>
              </w:rPr>
              <w:fldChar w:fldCharType="separate"/>
            </w:r>
            <w:r w:rsidR="0001282F">
              <w:rPr>
                <w:noProof/>
                <w:webHidden/>
              </w:rPr>
              <w:t>36</w:t>
            </w:r>
            <w:r w:rsidR="00B868E6">
              <w:rPr>
                <w:noProof/>
                <w:webHidden/>
              </w:rPr>
              <w:fldChar w:fldCharType="end"/>
            </w:r>
          </w:hyperlink>
        </w:p>
        <w:p w14:paraId="0B1FBB56" w14:textId="1D0CB5C5" w:rsidR="00B868E6" w:rsidRDefault="001B3D80">
          <w:pPr>
            <w:pStyle w:val="TOC3"/>
            <w:tabs>
              <w:tab w:val="right" w:leader="dot" w:pos="9016"/>
            </w:tabs>
            <w:rPr>
              <w:rFonts w:asciiTheme="minorHAnsi" w:eastAsiaTheme="minorEastAsia" w:hAnsiTheme="minorHAnsi" w:cstheme="minorBidi"/>
              <w:noProof/>
              <w:sz w:val="22"/>
              <w:szCs w:val="22"/>
              <w:lang w:val="en-AU" w:eastAsia="en-AU"/>
            </w:rPr>
          </w:pPr>
          <w:hyperlink w:anchor="_Toc46414104" w:history="1">
            <w:r w:rsidR="00B868E6" w:rsidRPr="00737873">
              <w:rPr>
                <w:rStyle w:val="Hyperlink"/>
                <w:noProof/>
                <w:lang w:val="en-AU"/>
              </w:rPr>
              <w:t>Appendix VII: Sensitivity Analysis</w:t>
            </w:r>
            <w:r w:rsidR="00B868E6">
              <w:rPr>
                <w:noProof/>
                <w:webHidden/>
              </w:rPr>
              <w:tab/>
            </w:r>
            <w:r w:rsidR="00B868E6">
              <w:rPr>
                <w:noProof/>
                <w:webHidden/>
              </w:rPr>
              <w:fldChar w:fldCharType="begin"/>
            </w:r>
            <w:r w:rsidR="00B868E6">
              <w:rPr>
                <w:noProof/>
                <w:webHidden/>
              </w:rPr>
              <w:instrText xml:space="preserve"> PAGEREF _Toc46414104 \h </w:instrText>
            </w:r>
            <w:r w:rsidR="00B868E6">
              <w:rPr>
                <w:noProof/>
                <w:webHidden/>
              </w:rPr>
            </w:r>
            <w:r w:rsidR="00B868E6">
              <w:rPr>
                <w:noProof/>
                <w:webHidden/>
              </w:rPr>
              <w:fldChar w:fldCharType="separate"/>
            </w:r>
            <w:r w:rsidR="0001282F">
              <w:rPr>
                <w:noProof/>
                <w:webHidden/>
              </w:rPr>
              <w:t>37</w:t>
            </w:r>
            <w:r w:rsidR="00B868E6">
              <w:rPr>
                <w:noProof/>
                <w:webHidden/>
              </w:rPr>
              <w:fldChar w:fldCharType="end"/>
            </w:r>
          </w:hyperlink>
        </w:p>
        <w:p w14:paraId="075738B4" w14:textId="6486ED8E" w:rsidR="00452E24" w:rsidRPr="00452E24" w:rsidRDefault="00452E24" w:rsidP="00FC30A4">
          <w:pPr>
            <w:jc w:val="both"/>
            <w:rPr>
              <w:sz w:val="22"/>
              <w:szCs w:val="22"/>
            </w:rPr>
            <w:sectPr w:rsidR="00452E24" w:rsidRPr="00452E24" w:rsidSect="003A26A3">
              <w:footnotePr>
                <w:numFmt w:val="chicago"/>
              </w:footnotePr>
              <w:pgSz w:w="11906" w:h="16838"/>
              <w:pgMar w:top="1440" w:right="1440" w:bottom="1440" w:left="1440" w:header="708" w:footer="708" w:gutter="0"/>
              <w:cols w:space="708"/>
              <w:docGrid w:linePitch="360"/>
            </w:sectPr>
          </w:pPr>
          <w:r w:rsidRPr="00452E24">
            <w:rPr>
              <w:b/>
              <w:bCs/>
              <w:noProof/>
              <w:sz w:val="22"/>
              <w:szCs w:val="22"/>
            </w:rPr>
            <w:fldChar w:fldCharType="end"/>
          </w:r>
        </w:p>
      </w:sdtContent>
    </w:sdt>
    <w:p w14:paraId="69E30EC0" w14:textId="7BF82EA9" w:rsidR="006C18E8" w:rsidRPr="00452E24" w:rsidRDefault="008E039F" w:rsidP="009A5E7B">
      <w:pPr>
        <w:pStyle w:val="Heading2"/>
      </w:pPr>
      <w:bookmarkStart w:id="1" w:name="_Toc46414080"/>
      <w:bookmarkStart w:id="2" w:name="_Toc44060699"/>
      <w:r w:rsidRPr="00452E24">
        <w:lastRenderedPageBreak/>
        <w:t>EXECUTIVE SUMMARY</w:t>
      </w:r>
      <w:bookmarkEnd w:id="1"/>
      <w:bookmarkEnd w:id="2"/>
    </w:p>
    <w:p w14:paraId="46B9D941" w14:textId="137E5EDE" w:rsidR="006C18E8" w:rsidRDefault="00A61678" w:rsidP="00FC30A4">
      <w:pPr>
        <w:jc w:val="both"/>
        <w:rPr>
          <w:sz w:val="22"/>
          <w:szCs w:val="22"/>
        </w:rPr>
      </w:pPr>
      <w:r w:rsidRPr="00452E24">
        <w:rPr>
          <w:sz w:val="22"/>
          <w:szCs w:val="22"/>
        </w:rPr>
        <w:t>This report</w:t>
      </w:r>
      <w:r w:rsidR="006C18E8" w:rsidRPr="00452E24">
        <w:rPr>
          <w:sz w:val="22"/>
          <w:szCs w:val="22"/>
        </w:rPr>
        <w:t xml:space="preserve"> </w:t>
      </w:r>
      <w:r w:rsidR="00876402">
        <w:rPr>
          <w:sz w:val="22"/>
          <w:szCs w:val="22"/>
        </w:rPr>
        <w:t>describes</w:t>
      </w:r>
      <w:r w:rsidR="006C18E8" w:rsidRPr="00452E24">
        <w:rPr>
          <w:sz w:val="22"/>
          <w:szCs w:val="22"/>
        </w:rPr>
        <w:t xml:space="preserve"> the current and future demand for public cataract services</w:t>
      </w:r>
      <w:r w:rsidR="00CB1291">
        <w:rPr>
          <w:sz w:val="22"/>
          <w:szCs w:val="22"/>
        </w:rPr>
        <w:t xml:space="preserve"> in Australia</w:t>
      </w:r>
      <w:r w:rsidR="003D7F72">
        <w:rPr>
          <w:sz w:val="22"/>
          <w:szCs w:val="22"/>
        </w:rPr>
        <w:t>;</w:t>
      </w:r>
      <w:r w:rsidR="00876402">
        <w:rPr>
          <w:sz w:val="22"/>
          <w:szCs w:val="22"/>
        </w:rPr>
        <w:t xml:space="preserve"> inequities in service delivery</w:t>
      </w:r>
      <w:r w:rsidR="003D7F72">
        <w:rPr>
          <w:sz w:val="22"/>
          <w:szCs w:val="22"/>
        </w:rPr>
        <w:t>;</w:t>
      </w:r>
      <w:r w:rsidR="006C18E8" w:rsidRPr="00452E24">
        <w:rPr>
          <w:sz w:val="22"/>
          <w:szCs w:val="22"/>
        </w:rPr>
        <w:t xml:space="preserve"> and </w:t>
      </w:r>
      <w:r w:rsidR="00876402">
        <w:rPr>
          <w:sz w:val="22"/>
          <w:szCs w:val="22"/>
        </w:rPr>
        <w:t xml:space="preserve">health system and personal </w:t>
      </w:r>
      <w:r w:rsidR="006C18E8" w:rsidRPr="00452E24">
        <w:rPr>
          <w:sz w:val="22"/>
          <w:szCs w:val="22"/>
        </w:rPr>
        <w:t xml:space="preserve">costs associated with </w:t>
      </w:r>
      <w:r w:rsidR="00876402">
        <w:rPr>
          <w:sz w:val="22"/>
          <w:szCs w:val="22"/>
        </w:rPr>
        <w:t>long</w:t>
      </w:r>
      <w:r w:rsidR="00876402" w:rsidRPr="00452E24">
        <w:rPr>
          <w:sz w:val="22"/>
          <w:szCs w:val="22"/>
        </w:rPr>
        <w:t xml:space="preserve"> </w:t>
      </w:r>
      <w:r w:rsidR="006C18E8" w:rsidRPr="00452E24">
        <w:rPr>
          <w:sz w:val="22"/>
          <w:szCs w:val="22"/>
        </w:rPr>
        <w:t>wait times for surgery.</w:t>
      </w:r>
      <w:r w:rsidR="00876402">
        <w:rPr>
          <w:sz w:val="22"/>
          <w:szCs w:val="22"/>
        </w:rPr>
        <w:t xml:space="preserve">  W</w:t>
      </w:r>
      <w:r w:rsidR="00876402" w:rsidRPr="009E796A">
        <w:rPr>
          <w:sz w:val="22"/>
          <w:szCs w:val="22"/>
        </w:rPr>
        <w:t>ith population ageing</w:t>
      </w:r>
      <w:r w:rsidR="00876402">
        <w:rPr>
          <w:sz w:val="22"/>
          <w:szCs w:val="22"/>
        </w:rPr>
        <w:t>, m</w:t>
      </w:r>
      <w:r w:rsidR="00876402" w:rsidRPr="009E796A">
        <w:rPr>
          <w:sz w:val="22"/>
          <w:szCs w:val="22"/>
        </w:rPr>
        <w:t xml:space="preserve">eeting current and future </w:t>
      </w:r>
      <w:r w:rsidR="00876402">
        <w:rPr>
          <w:sz w:val="22"/>
          <w:szCs w:val="22"/>
        </w:rPr>
        <w:t xml:space="preserve">demand for public cataract services </w:t>
      </w:r>
      <w:r w:rsidR="00876402" w:rsidRPr="009E796A">
        <w:rPr>
          <w:sz w:val="22"/>
          <w:szCs w:val="22"/>
        </w:rPr>
        <w:t xml:space="preserve">will require </w:t>
      </w:r>
      <w:r w:rsidR="00876402">
        <w:rPr>
          <w:sz w:val="22"/>
          <w:szCs w:val="22"/>
        </w:rPr>
        <w:t>strategic</w:t>
      </w:r>
      <w:r w:rsidR="00876402" w:rsidRPr="009E796A">
        <w:rPr>
          <w:sz w:val="22"/>
          <w:szCs w:val="22"/>
        </w:rPr>
        <w:t xml:space="preserve"> investment and planning.</w:t>
      </w:r>
    </w:p>
    <w:p w14:paraId="59361445" w14:textId="003E7F6F" w:rsidR="00946391" w:rsidRDefault="00FD596E" w:rsidP="00162E5F">
      <w:pPr>
        <w:pStyle w:val="ListParagraph"/>
        <w:numPr>
          <w:ilvl w:val="0"/>
          <w:numId w:val="28"/>
        </w:numPr>
        <w:jc w:val="both"/>
        <w:rPr>
          <w:sz w:val="22"/>
          <w:szCs w:val="22"/>
        </w:rPr>
      </w:pPr>
      <w:r>
        <w:rPr>
          <w:sz w:val="22"/>
          <w:szCs w:val="22"/>
        </w:rPr>
        <w:t xml:space="preserve">It is estimated that </w:t>
      </w:r>
      <w:r w:rsidR="00946391" w:rsidRPr="007312E2">
        <w:rPr>
          <w:b/>
          <w:bCs/>
          <w:sz w:val="22"/>
          <w:szCs w:val="22"/>
        </w:rPr>
        <w:t>243,139</w:t>
      </w:r>
      <w:r w:rsidR="00946391" w:rsidRPr="00452E24">
        <w:rPr>
          <w:sz w:val="22"/>
          <w:szCs w:val="22"/>
        </w:rPr>
        <w:t xml:space="preserve"> Australians are currently living with visually significant cataract (visual acuity worse than 6/12), including 10,616 </w:t>
      </w:r>
      <w:r w:rsidR="003E78B5">
        <w:rPr>
          <w:sz w:val="22"/>
          <w:szCs w:val="22"/>
        </w:rPr>
        <w:t>Aboriginal and Torres Strait Islander people</w:t>
      </w:r>
      <w:r w:rsidR="00946391" w:rsidRPr="00452E24">
        <w:rPr>
          <w:sz w:val="22"/>
          <w:szCs w:val="22"/>
        </w:rPr>
        <w:t xml:space="preserve"> and 232,523 non-Indigenous Australians. With population ageing, this is projected to increase to </w:t>
      </w:r>
      <w:r w:rsidR="00946391" w:rsidRPr="007312E2">
        <w:rPr>
          <w:b/>
          <w:bCs/>
          <w:sz w:val="22"/>
          <w:szCs w:val="22"/>
        </w:rPr>
        <w:t>308,516</w:t>
      </w:r>
      <w:r w:rsidR="00946391" w:rsidRPr="00452E24">
        <w:rPr>
          <w:sz w:val="22"/>
          <w:szCs w:val="22"/>
        </w:rPr>
        <w:t xml:space="preserve"> Australians in 2030.  </w:t>
      </w:r>
    </w:p>
    <w:p w14:paraId="2FD55B02" w14:textId="5875D3AF" w:rsidR="00162E5F" w:rsidRPr="00876402" w:rsidRDefault="00162E5F" w:rsidP="00876402">
      <w:pPr>
        <w:pStyle w:val="ListParagraph"/>
        <w:numPr>
          <w:ilvl w:val="0"/>
          <w:numId w:val="28"/>
        </w:numPr>
        <w:jc w:val="both"/>
        <w:rPr>
          <w:sz w:val="22"/>
          <w:szCs w:val="22"/>
        </w:rPr>
      </w:pPr>
      <w:r w:rsidRPr="00876402">
        <w:rPr>
          <w:sz w:val="22"/>
          <w:szCs w:val="22"/>
        </w:rPr>
        <w:t>In 2018-19, there were</w:t>
      </w:r>
      <w:r w:rsidR="00946391" w:rsidRPr="00876402">
        <w:rPr>
          <w:sz w:val="22"/>
          <w:szCs w:val="22"/>
        </w:rPr>
        <w:t xml:space="preserve"> </w:t>
      </w:r>
      <w:r w:rsidR="00036148" w:rsidRPr="00876402">
        <w:rPr>
          <w:sz w:val="22"/>
          <w:szCs w:val="22"/>
        </w:rPr>
        <w:t xml:space="preserve">over </w:t>
      </w:r>
      <w:r w:rsidR="00036148" w:rsidRPr="007312E2">
        <w:rPr>
          <w:b/>
          <w:bCs/>
          <w:sz w:val="22"/>
          <w:szCs w:val="22"/>
        </w:rPr>
        <w:t>24</w:t>
      </w:r>
      <w:r w:rsidR="009A4A96" w:rsidRPr="007312E2">
        <w:rPr>
          <w:b/>
          <w:bCs/>
          <w:sz w:val="22"/>
          <w:szCs w:val="22"/>
        </w:rPr>
        <w:t>5,000</w:t>
      </w:r>
      <w:r w:rsidR="00946391" w:rsidRPr="00876402">
        <w:rPr>
          <w:sz w:val="22"/>
          <w:szCs w:val="22"/>
        </w:rPr>
        <w:t xml:space="preserve"> admissions for cataract surgery</w:t>
      </w:r>
      <w:r w:rsidR="00FF51CF" w:rsidRPr="00876402">
        <w:rPr>
          <w:sz w:val="22"/>
          <w:szCs w:val="22"/>
        </w:rPr>
        <w:t xml:space="preserve">, of those </w:t>
      </w:r>
      <w:r w:rsidRPr="007312E2">
        <w:rPr>
          <w:b/>
          <w:bCs/>
          <w:sz w:val="22"/>
          <w:szCs w:val="22"/>
        </w:rPr>
        <w:t>72,270</w:t>
      </w:r>
      <w:r w:rsidRPr="00876402">
        <w:rPr>
          <w:sz w:val="22"/>
          <w:szCs w:val="22"/>
        </w:rPr>
        <w:t xml:space="preserve"> admissions </w:t>
      </w:r>
      <w:r w:rsidR="00FF51CF" w:rsidRPr="00876402">
        <w:rPr>
          <w:sz w:val="22"/>
          <w:szCs w:val="22"/>
        </w:rPr>
        <w:t>were</w:t>
      </w:r>
      <w:r w:rsidRPr="00876402">
        <w:rPr>
          <w:sz w:val="22"/>
          <w:szCs w:val="22"/>
        </w:rPr>
        <w:t xml:space="preserve"> in public hospitals</w:t>
      </w:r>
      <w:r w:rsidR="000712CC" w:rsidRPr="00BF42D3">
        <w:rPr>
          <w:sz w:val="22"/>
          <w:szCs w:val="22"/>
        </w:rPr>
        <w:t>.</w:t>
      </w:r>
      <w:r w:rsidR="00876402" w:rsidRPr="00BF42D3">
        <w:rPr>
          <w:sz w:val="22"/>
          <w:szCs w:val="22"/>
        </w:rPr>
        <w:t xml:space="preserve"> </w:t>
      </w:r>
      <w:r w:rsidR="00876402" w:rsidRPr="00876402">
        <w:rPr>
          <w:sz w:val="22"/>
          <w:szCs w:val="22"/>
        </w:rPr>
        <w:t xml:space="preserve"> </w:t>
      </w:r>
      <w:r w:rsidR="004B05CB" w:rsidRPr="00876402">
        <w:rPr>
          <w:sz w:val="22"/>
          <w:szCs w:val="22"/>
        </w:rPr>
        <w:t>Currently</w:t>
      </w:r>
      <w:r w:rsidR="00D768FD" w:rsidRPr="00876402">
        <w:rPr>
          <w:sz w:val="22"/>
          <w:szCs w:val="22"/>
        </w:rPr>
        <w:t>,</w:t>
      </w:r>
      <w:r w:rsidR="004B05CB" w:rsidRPr="00876402">
        <w:rPr>
          <w:sz w:val="22"/>
          <w:szCs w:val="22"/>
        </w:rPr>
        <w:t xml:space="preserve"> </w:t>
      </w:r>
      <w:r w:rsidR="00287AB3" w:rsidRPr="00876402">
        <w:rPr>
          <w:sz w:val="22"/>
          <w:szCs w:val="22"/>
        </w:rPr>
        <w:t xml:space="preserve">about </w:t>
      </w:r>
      <w:r w:rsidRPr="00876402">
        <w:rPr>
          <w:b/>
          <w:bCs/>
          <w:sz w:val="22"/>
          <w:szCs w:val="22"/>
        </w:rPr>
        <w:t>29%</w:t>
      </w:r>
      <w:r w:rsidRPr="00876402">
        <w:rPr>
          <w:sz w:val="22"/>
          <w:szCs w:val="22"/>
        </w:rPr>
        <w:t xml:space="preserve"> of </w:t>
      </w:r>
      <w:r w:rsidR="00287AB3" w:rsidRPr="00876402">
        <w:rPr>
          <w:sz w:val="22"/>
          <w:szCs w:val="22"/>
        </w:rPr>
        <w:t xml:space="preserve">cataract surgeries for </w:t>
      </w:r>
      <w:r w:rsidR="000B36BE" w:rsidRPr="00876402">
        <w:rPr>
          <w:sz w:val="22"/>
          <w:szCs w:val="22"/>
        </w:rPr>
        <w:t xml:space="preserve">non-Indigenous Australians </w:t>
      </w:r>
      <w:r w:rsidR="004B05CB" w:rsidRPr="00876402">
        <w:rPr>
          <w:sz w:val="22"/>
          <w:szCs w:val="22"/>
        </w:rPr>
        <w:t>and</w:t>
      </w:r>
      <w:r w:rsidRPr="00876402">
        <w:rPr>
          <w:sz w:val="22"/>
          <w:szCs w:val="22"/>
        </w:rPr>
        <w:t xml:space="preserve"> </w:t>
      </w:r>
      <w:r w:rsidRPr="007312E2">
        <w:rPr>
          <w:b/>
          <w:bCs/>
          <w:sz w:val="22"/>
          <w:szCs w:val="22"/>
        </w:rPr>
        <w:t>80%</w:t>
      </w:r>
      <w:r w:rsidRPr="00876402">
        <w:rPr>
          <w:sz w:val="22"/>
          <w:szCs w:val="22"/>
        </w:rPr>
        <w:t xml:space="preserve"> </w:t>
      </w:r>
      <w:r w:rsidR="00CB1291">
        <w:rPr>
          <w:sz w:val="22"/>
          <w:szCs w:val="22"/>
        </w:rPr>
        <w:t xml:space="preserve">of cataract surgeries </w:t>
      </w:r>
      <w:r w:rsidR="004B05CB" w:rsidRPr="00876402">
        <w:rPr>
          <w:sz w:val="22"/>
          <w:szCs w:val="22"/>
        </w:rPr>
        <w:t xml:space="preserve">for </w:t>
      </w:r>
      <w:r w:rsidR="003E78B5">
        <w:rPr>
          <w:sz w:val="22"/>
          <w:szCs w:val="22"/>
        </w:rPr>
        <w:t>Aboriginal and Torres Strait Islander people</w:t>
      </w:r>
      <w:r w:rsidR="00D15EBD" w:rsidRPr="00876402">
        <w:rPr>
          <w:sz w:val="22"/>
          <w:szCs w:val="22"/>
        </w:rPr>
        <w:t xml:space="preserve"> </w:t>
      </w:r>
      <w:r w:rsidRPr="00876402">
        <w:rPr>
          <w:sz w:val="22"/>
          <w:szCs w:val="22"/>
        </w:rPr>
        <w:t xml:space="preserve">are </w:t>
      </w:r>
      <w:r w:rsidR="00D15EBD" w:rsidRPr="00876402">
        <w:rPr>
          <w:sz w:val="22"/>
          <w:szCs w:val="22"/>
        </w:rPr>
        <w:t>performed</w:t>
      </w:r>
      <w:r w:rsidRPr="00876402">
        <w:rPr>
          <w:sz w:val="22"/>
          <w:szCs w:val="22"/>
        </w:rPr>
        <w:t xml:space="preserve"> </w:t>
      </w:r>
      <w:r w:rsidR="00D15EBD" w:rsidRPr="00BF42D3">
        <w:rPr>
          <w:sz w:val="22"/>
          <w:szCs w:val="22"/>
        </w:rPr>
        <w:t xml:space="preserve">in the </w:t>
      </w:r>
      <w:r w:rsidRPr="00BF42D3">
        <w:rPr>
          <w:sz w:val="22"/>
          <w:szCs w:val="22"/>
        </w:rPr>
        <w:t>public hospital</w:t>
      </w:r>
      <w:r w:rsidR="00D15EBD" w:rsidRPr="00BF42D3">
        <w:rPr>
          <w:sz w:val="22"/>
          <w:szCs w:val="22"/>
        </w:rPr>
        <w:t xml:space="preserve"> </w:t>
      </w:r>
      <w:r w:rsidRPr="00BF42D3">
        <w:rPr>
          <w:sz w:val="22"/>
          <w:szCs w:val="22"/>
        </w:rPr>
        <w:t>s</w:t>
      </w:r>
      <w:r w:rsidR="00D15EBD" w:rsidRPr="00125DD6">
        <w:rPr>
          <w:sz w:val="22"/>
          <w:szCs w:val="22"/>
        </w:rPr>
        <w:t>ystem</w:t>
      </w:r>
      <w:r w:rsidR="00156885" w:rsidRPr="00125DD6">
        <w:rPr>
          <w:sz w:val="22"/>
          <w:szCs w:val="22"/>
        </w:rPr>
        <w:t>. Hence,</w:t>
      </w:r>
      <w:r w:rsidRPr="00C03087">
        <w:rPr>
          <w:sz w:val="22"/>
          <w:szCs w:val="22"/>
        </w:rPr>
        <w:t xml:space="preserve"> </w:t>
      </w:r>
      <w:r w:rsidR="00D15EBD" w:rsidRPr="00E27466">
        <w:rPr>
          <w:sz w:val="22"/>
          <w:szCs w:val="22"/>
        </w:rPr>
        <w:t xml:space="preserve">any </w:t>
      </w:r>
      <w:r w:rsidRPr="009D5713">
        <w:rPr>
          <w:sz w:val="22"/>
          <w:szCs w:val="22"/>
        </w:rPr>
        <w:t xml:space="preserve">delays </w:t>
      </w:r>
      <w:r w:rsidR="008849BF" w:rsidRPr="009D5713">
        <w:rPr>
          <w:sz w:val="22"/>
          <w:szCs w:val="22"/>
        </w:rPr>
        <w:t xml:space="preserve">in public care </w:t>
      </w:r>
      <w:r w:rsidRPr="009D5713">
        <w:rPr>
          <w:sz w:val="22"/>
          <w:szCs w:val="22"/>
        </w:rPr>
        <w:t xml:space="preserve">disproportionately impact </w:t>
      </w:r>
      <w:r w:rsidR="003E78B5">
        <w:rPr>
          <w:sz w:val="22"/>
          <w:szCs w:val="22"/>
        </w:rPr>
        <w:t>Aboriginal and Torres Strait Islander people</w:t>
      </w:r>
      <w:r w:rsidR="00D15EBD" w:rsidRPr="00876402">
        <w:rPr>
          <w:sz w:val="22"/>
          <w:szCs w:val="22"/>
        </w:rPr>
        <w:t xml:space="preserve"> </w:t>
      </w:r>
      <w:r w:rsidRPr="00876402">
        <w:rPr>
          <w:sz w:val="22"/>
          <w:szCs w:val="22"/>
        </w:rPr>
        <w:t>with cataract.</w:t>
      </w:r>
    </w:p>
    <w:p w14:paraId="2C1BEB92" w14:textId="06389BDB" w:rsidR="00C63AFE" w:rsidRDefault="009A4A96" w:rsidP="009A4A96">
      <w:pPr>
        <w:jc w:val="both"/>
        <w:rPr>
          <w:sz w:val="22"/>
          <w:szCs w:val="22"/>
        </w:rPr>
      </w:pPr>
      <w:r w:rsidRPr="009A4A96">
        <w:rPr>
          <w:sz w:val="22"/>
          <w:szCs w:val="22"/>
        </w:rPr>
        <w:t>Waiting times for initial assessment</w:t>
      </w:r>
      <w:r w:rsidR="00E86ADF">
        <w:rPr>
          <w:sz w:val="22"/>
          <w:szCs w:val="22"/>
        </w:rPr>
        <w:t xml:space="preserve"> </w:t>
      </w:r>
      <w:r w:rsidR="00876402">
        <w:rPr>
          <w:sz w:val="22"/>
          <w:szCs w:val="22"/>
        </w:rPr>
        <w:t xml:space="preserve">(‘Wait for the </w:t>
      </w:r>
      <w:r w:rsidR="00125DD6">
        <w:rPr>
          <w:sz w:val="22"/>
          <w:szCs w:val="22"/>
        </w:rPr>
        <w:t>wait</w:t>
      </w:r>
      <w:r w:rsidR="00876402">
        <w:rPr>
          <w:sz w:val="22"/>
          <w:szCs w:val="22"/>
        </w:rPr>
        <w:t xml:space="preserve">’) </w:t>
      </w:r>
      <w:r w:rsidR="00E86ADF">
        <w:rPr>
          <w:sz w:val="22"/>
          <w:szCs w:val="22"/>
        </w:rPr>
        <w:t xml:space="preserve">following referral to hospital outpatient </w:t>
      </w:r>
      <w:r w:rsidR="000E367C">
        <w:rPr>
          <w:sz w:val="22"/>
          <w:szCs w:val="22"/>
        </w:rPr>
        <w:t>departments</w:t>
      </w:r>
      <w:r w:rsidRPr="009A4A96">
        <w:rPr>
          <w:sz w:val="22"/>
          <w:szCs w:val="22"/>
        </w:rPr>
        <w:t xml:space="preserve"> </w:t>
      </w:r>
      <w:r w:rsidR="008849BF" w:rsidRPr="009A4A96">
        <w:rPr>
          <w:sz w:val="22"/>
          <w:szCs w:val="22"/>
        </w:rPr>
        <w:t>can be long</w:t>
      </w:r>
      <w:r w:rsidR="008849BF">
        <w:rPr>
          <w:sz w:val="22"/>
          <w:szCs w:val="22"/>
        </w:rPr>
        <w:t xml:space="preserve"> </w:t>
      </w:r>
      <w:r w:rsidR="00A73D22">
        <w:rPr>
          <w:sz w:val="22"/>
          <w:szCs w:val="22"/>
        </w:rPr>
        <w:t xml:space="preserve">and </w:t>
      </w:r>
      <w:r w:rsidR="00876402">
        <w:rPr>
          <w:sz w:val="22"/>
          <w:szCs w:val="22"/>
        </w:rPr>
        <w:t xml:space="preserve">are </w:t>
      </w:r>
      <w:r w:rsidRPr="009A4A96">
        <w:rPr>
          <w:sz w:val="22"/>
          <w:szCs w:val="22"/>
        </w:rPr>
        <w:t>high</w:t>
      </w:r>
      <w:r w:rsidR="00876402">
        <w:rPr>
          <w:sz w:val="22"/>
          <w:szCs w:val="22"/>
        </w:rPr>
        <w:t>ly</w:t>
      </w:r>
      <w:r w:rsidRPr="009A4A96">
        <w:rPr>
          <w:sz w:val="22"/>
          <w:szCs w:val="22"/>
        </w:rPr>
        <w:t xml:space="preserve"> variab</w:t>
      </w:r>
      <w:r w:rsidR="00876402">
        <w:rPr>
          <w:sz w:val="22"/>
          <w:szCs w:val="22"/>
        </w:rPr>
        <w:t>le</w:t>
      </w:r>
      <w:r w:rsidRPr="009A4A96">
        <w:rPr>
          <w:sz w:val="22"/>
          <w:szCs w:val="22"/>
        </w:rPr>
        <w:t xml:space="preserve"> between and within states </w:t>
      </w:r>
      <w:r w:rsidR="001529F1">
        <w:rPr>
          <w:sz w:val="22"/>
          <w:szCs w:val="22"/>
        </w:rPr>
        <w:t xml:space="preserve">(i.e. </w:t>
      </w:r>
      <w:r w:rsidRPr="009A4A96">
        <w:rPr>
          <w:sz w:val="22"/>
          <w:szCs w:val="22"/>
        </w:rPr>
        <w:t>local health districts</w:t>
      </w:r>
      <w:r w:rsidR="00CE227C">
        <w:rPr>
          <w:sz w:val="22"/>
          <w:szCs w:val="22"/>
        </w:rPr>
        <w:t>)</w:t>
      </w:r>
      <w:r w:rsidR="00382E85">
        <w:rPr>
          <w:sz w:val="22"/>
          <w:szCs w:val="22"/>
        </w:rPr>
        <w:t xml:space="preserve">. </w:t>
      </w:r>
      <w:r w:rsidR="00CB1291">
        <w:rPr>
          <w:sz w:val="22"/>
          <w:szCs w:val="22"/>
        </w:rPr>
        <w:t xml:space="preserve">‘Wait for the wait’ </w:t>
      </w:r>
      <w:r w:rsidR="009A3E4D">
        <w:rPr>
          <w:sz w:val="22"/>
          <w:szCs w:val="22"/>
        </w:rPr>
        <w:t>data is inconsistently reported, however estimated wait times are:</w:t>
      </w:r>
    </w:p>
    <w:p w14:paraId="59ECD4EE" w14:textId="26D5D120" w:rsidR="00196525" w:rsidRDefault="00C63AFE" w:rsidP="00C63AFE">
      <w:pPr>
        <w:pStyle w:val="ListParagraph"/>
        <w:numPr>
          <w:ilvl w:val="0"/>
          <w:numId w:val="31"/>
        </w:numPr>
        <w:jc w:val="both"/>
        <w:rPr>
          <w:sz w:val="22"/>
          <w:szCs w:val="22"/>
        </w:rPr>
      </w:pPr>
      <w:r>
        <w:rPr>
          <w:sz w:val="22"/>
          <w:szCs w:val="22"/>
        </w:rPr>
        <w:t>B</w:t>
      </w:r>
      <w:r w:rsidR="009A4A96" w:rsidRPr="00C63AFE">
        <w:rPr>
          <w:sz w:val="22"/>
          <w:szCs w:val="22"/>
        </w:rPr>
        <w:t>est case</w:t>
      </w:r>
      <w:r>
        <w:rPr>
          <w:sz w:val="22"/>
          <w:szCs w:val="22"/>
        </w:rPr>
        <w:t>:</w:t>
      </w:r>
      <w:r w:rsidR="00F802A5" w:rsidRPr="00C63AFE">
        <w:rPr>
          <w:sz w:val="22"/>
          <w:szCs w:val="22"/>
        </w:rPr>
        <w:t xml:space="preserve"> </w:t>
      </w:r>
      <w:r w:rsidR="009A4A96" w:rsidRPr="00C63AFE">
        <w:rPr>
          <w:sz w:val="22"/>
          <w:szCs w:val="22"/>
        </w:rPr>
        <w:t xml:space="preserve">50% </w:t>
      </w:r>
      <w:r w:rsidR="00F802A5" w:rsidRPr="00C63AFE">
        <w:rPr>
          <w:sz w:val="22"/>
          <w:szCs w:val="22"/>
        </w:rPr>
        <w:t xml:space="preserve">of patients are </w:t>
      </w:r>
      <w:r w:rsidR="009A4A96" w:rsidRPr="00C63AFE">
        <w:rPr>
          <w:sz w:val="22"/>
          <w:szCs w:val="22"/>
        </w:rPr>
        <w:t>assessed within 2-3 months</w:t>
      </w:r>
      <w:r w:rsidR="00D57449">
        <w:rPr>
          <w:sz w:val="22"/>
          <w:szCs w:val="22"/>
        </w:rPr>
        <w:t xml:space="preserve"> and</w:t>
      </w:r>
      <w:r w:rsidR="00755062">
        <w:rPr>
          <w:sz w:val="22"/>
          <w:szCs w:val="22"/>
        </w:rPr>
        <w:t xml:space="preserve"> 90% </w:t>
      </w:r>
      <w:r w:rsidR="00D57449">
        <w:rPr>
          <w:sz w:val="22"/>
          <w:szCs w:val="22"/>
        </w:rPr>
        <w:t xml:space="preserve">are seen </w:t>
      </w:r>
      <w:r w:rsidR="00755062">
        <w:rPr>
          <w:sz w:val="22"/>
          <w:szCs w:val="22"/>
        </w:rPr>
        <w:t xml:space="preserve">within </w:t>
      </w:r>
      <w:r w:rsidR="00623DD3">
        <w:rPr>
          <w:sz w:val="22"/>
          <w:szCs w:val="22"/>
        </w:rPr>
        <w:t>7-10 months.</w:t>
      </w:r>
    </w:p>
    <w:p w14:paraId="09961C91" w14:textId="56A9B71C" w:rsidR="005E18FD" w:rsidRDefault="00557469" w:rsidP="00C63AFE">
      <w:pPr>
        <w:pStyle w:val="ListParagraph"/>
        <w:numPr>
          <w:ilvl w:val="0"/>
          <w:numId w:val="31"/>
        </w:numPr>
        <w:jc w:val="both"/>
        <w:rPr>
          <w:sz w:val="22"/>
          <w:szCs w:val="22"/>
        </w:rPr>
      </w:pPr>
      <w:r>
        <w:rPr>
          <w:sz w:val="22"/>
          <w:szCs w:val="22"/>
        </w:rPr>
        <w:t>W</w:t>
      </w:r>
      <w:r w:rsidR="009A4A96" w:rsidRPr="00C63AFE">
        <w:rPr>
          <w:sz w:val="22"/>
          <w:szCs w:val="22"/>
        </w:rPr>
        <w:t>ors</w:t>
      </w:r>
      <w:r>
        <w:rPr>
          <w:sz w:val="22"/>
          <w:szCs w:val="22"/>
        </w:rPr>
        <w:t>t</w:t>
      </w:r>
      <w:r w:rsidR="009A4A96" w:rsidRPr="00C63AFE">
        <w:rPr>
          <w:sz w:val="22"/>
          <w:szCs w:val="22"/>
        </w:rPr>
        <w:t xml:space="preserve"> cas</w:t>
      </w:r>
      <w:r>
        <w:rPr>
          <w:sz w:val="22"/>
          <w:szCs w:val="22"/>
        </w:rPr>
        <w:t>e:</w:t>
      </w:r>
      <w:r w:rsidR="00007136" w:rsidRPr="00C63AFE">
        <w:rPr>
          <w:sz w:val="22"/>
          <w:szCs w:val="22"/>
        </w:rPr>
        <w:t xml:space="preserve"> </w:t>
      </w:r>
      <w:r w:rsidR="009A4A96" w:rsidRPr="00C63AFE">
        <w:rPr>
          <w:sz w:val="22"/>
          <w:szCs w:val="22"/>
        </w:rPr>
        <w:t xml:space="preserve">50% </w:t>
      </w:r>
      <w:r w:rsidR="00CB1291">
        <w:rPr>
          <w:sz w:val="22"/>
          <w:szCs w:val="22"/>
        </w:rPr>
        <w:t xml:space="preserve">of patients </w:t>
      </w:r>
      <w:r w:rsidR="00007136" w:rsidRPr="00C63AFE">
        <w:rPr>
          <w:sz w:val="22"/>
          <w:szCs w:val="22"/>
        </w:rPr>
        <w:t xml:space="preserve">are </w:t>
      </w:r>
      <w:r w:rsidR="009A4A96" w:rsidRPr="00C63AFE">
        <w:rPr>
          <w:sz w:val="22"/>
          <w:szCs w:val="22"/>
        </w:rPr>
        <w:t xml:space="preserve">waiting more than </w:t>
      </w:r>
      <w:r w:rsidR="001555EA">
        <w:rPr>
          <w:sz w:val="22"/>
          <w:szCs w:val="22"/>
        </w:rPr>
        <w:t>12 months</w:t>
      </w:r>
      <w:r w:rsidR="008D1305">
        <w:rPr>
          <w:sz w:val="22"/>
          <w:szCs w:val="22"/>
        </w:rPr>
        <w:t xml:space="preserve"> and 10% are waiting for more than 20 months</w:t>
      </w:r>
      <w:r w:rsidR="00277077">
        <w:rPr>
          <w:sz w:val="22"/>
          <w:szCs w:val="22"/>
        </w:rPr>
        <w:t>.</w:t>
      </w:r>
      <w:r w:rsidR="00007136" w:rsidRPr="00C63AFE">
        <w:rPr>
          <w:sz w:val="22"/>
          <w:szCs w:val="22"/>
        </w:rPr>
        <w:t xml:space="preserve"> </w:t>
      </w:r>
    </w:p>
    <w:p w14:paraId="60D5C898" w14:textId="35BBEB46" w:rsidR="00E86ADF" w:rsidRDefault="006C18E8" w:rsidP="00E86ADF">
      <w:pPr>
        <w:jc w:val="both"/>
        <w:rPr>
          <w:sz w:val="22"/>
          <w:szCs w:val="22"/>
        </w:rPr>
      </w:pPr>
      <w:r w:rsidRPr="00452E24">
        <w:rPr>
          <w:sz w:val="22"/>
          <w:szCs w:val="22"/>
        </w:rPr>
        <w:t xml:space="preserve">The waiting period </w:t>
      </w:r>
      <w:r w:rsidR="00876402">
        <w:rPr>
          <w:sz w:val="22"/>
          <w:szCs w:val="22"/>
        </w:rPr>
        <w:t>on</w:t>
      </w:r>
      <w:r w:rsidRPr="00452E24">
        <w:rPr>
          <w:sz w:val="22"/>
          <w:szCs w:val="22"/>
        </w:rPr>
        <w:t xml:space="preserve"> elective surgery waiting lists </w:t>
      </w:r>
      <w:r w:rsidR="00CB1291">
        <w:rPr>
          <w:sz w:val="22"/>
          <w:szCs w:val="22"/>
        </w:rPr>
        <w:t>is</w:t>
      </w:r>
      <w:r w:rsidRPr="00452E24">
        <w:rPr>
          <w:sz w:val="22"/>
          <w:szCs w:val="22"/>
        </w:rPr>
        <w:t xml:space="preserve"> well-documented </w:t>
      </w:r>
      <w:r w:rsidR="00547736">
        <w:rPr>
          <w:sz w:val="22"/>
          <w:szCs w:val="22"/>
        </w:rPr>
        <w:t xml:space="preserve">and </w:t>
      </w:r>
      <w:r w:rsidRPr="00452E24">
        <w:rPr>
          <w:sz w:val="22"/>
          <w:szCs w:val="22"/>
        </w:rPr>
        <w:t xml:space="preserve">reported by the Australian Institute of Health and Welfare. </w:t>
      </w:r>
      <w:r w:rsidR="00FC5096">
        <w:rPr>
          <w:sz w:val="22"/>
          <w:szCs w:val="22"/>
        </w:rPr>
        <w:t>National</w:t>
      </w:r>
      <w:r w:rsidR="00547736">
        <w:rPr>
          <w:sz w:val="22"/>
          <w:szCs w:val="22"/>
        </w:rPr>
        <w:t xml:space="preserve"> averages show that</w:t>
      </w:r>
      <w:r w:rsidR="00A56B58" w:rsidRPr="00452E24">
        <w:rPr>
          <w:sz w:val="22"/>
          <w:szCs w:val="22"/>
        </w:rPr>
        <w:t xml:space="preserve"> patients are waiting 3 months at the 50</w:t>
      </w:r>
      <w:r w:rsidR="00A56B58" w:rsidRPr="00452E24">
        <w:rPr>
          <w:sz w:val="22"/>
          <w:szCs w:val="22"/>
          <w:vertAlign w:val="superscript"/>
        </w:rPr>
        <w:t>th</w:t>
      </w:r>
      <w:r w:rsidR="00A56B58" w:rsidRPr="00452E24">
        <w:rPr>
          <w:sz w:val="22"/>
          <w:szCs w:val="22"/>
        </w:rPr>
        <w:t xml:space="preserve"> percentile and 11 months at the 90</w:t>
      </w:r>
      <w:r w:rsidR="00A56B58" w:rsidRPr="00452E24">
        <w:rPr>
          <w:sz w:val="22"/>
          <w:szCs w:val="22"/>
          <w:vertAlign w:val="superscript"/>
        </w:rPr>
        <w:t>th</w:t>
      </w:r>
      <w:r w:rsidR="00A56B58" w:rsidRPr="00452E24">
        <w:rPr>
          <w:sz w:val="22"/>
          <w:szCs w:val="22"/>
        </w:rPr>
        <w:t xml:space="preserve"> percentile. </w:t>
      </w:r>
      <w:r w:rsidR="003E78B5">
        <w:rPr>
          <w:sz w:val="22"/>
          <w:szCs w:val="22"/>
        </w:rPr>
        <w:t>Aboriginal and Torres Strait Islander people</w:t>
      </w:r>
      <w:r w:rsidR="00A56B58" w:rsidRPr="00452E24">
        <w:rPr>
          <w:sz w:val="22"/>
          <w:szCs w:val="22"/>
        </w:rPr>
        <w:t xml:space="preserve"> experience slightly longer delays compared to other Australians (50</w:t>
      </w:r>
      <w:r w:rsidR="00A56B58" w:rsidRPr="00452E24">
        <w:rPr>
          <w:sz w:val="22"/>
          <w:szCs w:val="22"/>
          <w:vertAlign w:val="superscript"/>
        </w:rPr>
        <w:t>th</w:t>
      </w:r>
      <w:r w:rsidR="00A56B58" w:rsidRPr="00452E24">
        <w:rPr>
          <w:sz w:val="22"/>
          <w:szCs w:val="22"/>
        </w:rPr>
        <w:t xml:space="preserve"> percentile: ~4 months)</w:t>
      </w:r>
      <w:r w:rsidR="007B5EA8">
        <w:rPr>
          <w:sz w:val="22"/>
          <w:szCs w:val="22"/>
        </w:rPr>
        <w:t xml:space="preserve">. </w:t>
      </w:r>
      <w:r w:rsidRPr="00452E24">
        <w:rPr>
          <w:sz w:val="22"/>
          <w:szCs w:val="22"/>
        </w:rPr>
        <w:t xml:space="preserve">Yet again, considerable variability exists across the jurisdictions. </w:t>
      </w:r>
    </w:p>
    <w:p w14:paraId="1FDB8E47" w14:textId="6BD8B072" w:rsidR="00277077" w:rsidRDefault="00E86ADF" w:rsidP="00E86ADF">
      <w:pPr>
        <w:pStyle w:val="ListParagraph"/>
        <w:numPr>
          <w:ilvl w:val="0"/>
          <w:numId w:val="31"/>
        </w:numPr>
        <w:jc w:val="both"/>
        <w:rPr>
          <w:sz w:val="22"/>
          <w:szCs w:val="22"/>
        </w:rPr>
      </w:pPr>
      <w:r>
        <w:rPr>
          <w:sz w:val="22"/>
          <w:szCs w:val="22"/>
        </w:rPr>
        <w:t>Best case: 50% of patients are admitted within 1-2 months</w:t>
      </w:r>
      <w:r w:rsidR="00277077">
        <w:rPr>
          <w:sz w:val="22"/>
          <w:szCs w:val="22"/>
        </w:rPr>
        <w:t xml:space="preserve"> and 90% </w:t>
      </w:r>
      <w:r w:rsidR="00937FF4">
        <w:rPr>
          <w:sz w:val="22"/>
          <w:szCs w:val="22"/>
        </w:rPr>
        <w:t>have cataract surgery within</w:t>
      </w:r>
      <w:r w:rsidR="00D85E1E">
        <w:rPr>
          <w:sz w:val="22"/>
          <w:szCs w:val="22"/>
        </w:rPr>
        <w:t xml:space="preserve"> 3-5 months</w:t>
      </w:r>
    </w:p>
    <w:p w14:paraId="047D6C0E" w14:textId="6066C7CB" w:rsidR="00E86ADF" w:rsidRPr="00C83DC9" w:rsidRDefault="00E86ADF" w:rsidP="00E86ADF">
      <w:pPr>
        <w:pStyle w:val="ListParagraph"/>
        <w:numPr>
          <w:ilvl w:val="0"/>
          <w:numId w:val="31"/>
        </w:numPr>
        <w:jc w:val="both"/>
        <w:rPr>
          <w:sz w:val="22"/>
          <w:szCs w:val="22"/>
        </w:rPr>
      </w:pPr>
      <w:r>
        <w:rPr>
          <w:sz w:val="22"/>
          <w:szCs w:val="22"/>
        </w:rPr>
        <w:t xml:space="preserve">Worst case: 50% </w:t>
      </w:r>
      <w:r w:rsidR="00D85E1E">
        <w:rPr>
          <w:sz w:val="22"/>
          <w:szCs w:val="22"/>
        </w:rPr>
        <w:t xml:space="preserve">of patients </w:t>
      </w:r>
      <w:r>
        <w:rPr>
          <w:sz w:val="22"/>
          <w:szCs w:val="22"/>
        </w:rPr>
        <w:t>are waiting 7-8 months</w:t>
      </w:r>
      <w:r w:rsidR="00560EFA">
        <w:rPr>
          <w:sz w:val="22"/>
          <w:szCs w:val="22"/>
        </w:rPr>
        <w:t xml:space="preserve"> and 10% are waiting </w:t>
      </w:r>
      <w:r w:rsidR="00DC4E26">
        <w:rPr>
          <w:sz w:val="22"/>
          <w:szCs w:val="22"/>
        </w:rPr>
        <w:t>longer</w:t>
      </w:r>
      <w:r w:rsidR="00560EFA">
        <w:rPr>
          <w:sz w:val="22"/>
          <w:szCs w:val="22"/>
        </w:rPr>
        <w:t xml:space="preserve"> than 12 months.</w:t>
      </w:r>
    </w:p>
    <w:p w14:paraId="2F05E011" w14:textId="0F9F775C" w:rsidR="006C18E8" w:rsidRDefault="006C18E8" w:rsidP="00FC30A4">
      <w:pPr>
        <w:jc w:val="both"/>
        <w:rPr>
          <w:sz w:val="22"/>
          <w:szCs w:val="22"/>
        </w:rPr>
      </w:pPr>
      <w:r w:rsidRPr="00E14040">
        <w:rPr>
          <w:sz w:val="22"/>
          <w:szCs w:val="22"/>
        </w:rPr>
        <w:lastRenderedPageBreak/>
        <w:t>Based on these data, public patients currently face median waiting times</w:t>
      </w:r>
      <w:r w:rsidR="009A3E4D">
        <w:rPr>
          <w:sz w:val="22"/>
          <w:szCs w:val="22"/>
        </w:rPr>
        <w:t xml:space="preserve">, </w:t>
      </w:r>
      <w:r w:rsidR="00E86ADF">
        <w:rPr>
          <w:sz w:val="22"/>
          <w:szCs w:val="22"/>
        </w:rPr>
        <w:t>from referral to admission for surgery</w:t>
      </w:r>
      <w:r w:rsidR="009A3E4D">
        <w:rPr>
          <w:sz w:val="22"/>
          <w:szCs w:val="22"/>
        </w:rPr>
        <w:t>,</w:t>
      </w:r>
      <w:r w:rsidR="00E86ADF">
        <w:rPr>
          <w:sz w:val="22"/>
          <w:szCs w:val="22"/>
        </w:rPr>
        <w:t xml:space="preserve"> </w:t>
      </w:r>
      <w:r w:rsidRPr="00E14040">
        <w:rPr>
          <w:sz w:val="22"/>
          <w:szCs w:val="22"/>
        </w:rPr>
        <w:t xml:space="preserve">ranging from </w:t>
      </w:r>
      <w:r w:rsidRPr="00876402">
        <w:rPr>
          <w:b/>
          <w:bCs/>
          <w:sz w:val="22"/>
          <w:szCs w:val="22"/>
        </w:rPr>
        <w:t>3 to 18 months</w:t>
      </w:r>
      <w:r w:rsidR="009A3E4D">
        <w:rPr>
          <w:sz w:val="22"/>
          <w:szCs w:val="22"/>
        </w:rPr>
        <w:t>.</w:t>
      </w:r>
      <w:r w:rsidR="00162F43">
        <w:rPr>
          <w:sz w:val="22"/>
          <w:szCs w:val="22"/>
        </w:rPr>
        <w:t xml:space="preserve"> A smaller </w:t>
      </w:r>
      <w:r w:rsidR="00981D3B">
        <w:rPr>
          <w:sz w:val="22"/>
          <w:szCs w:val="22"/>
        </w:rPr>
        <w:t xml:space="preserve">proportion of patient waiting more than 2 years for cataract surgery. </w:t>
      </w:r>
    </w:p>
    <w:p w14:paraId="30A16A53" w14:textId="3108A774" w:rsidR="00946391" w:rsidRDefault="00500D8C" w:rsidP="00FC30A4">
      <w:pPr>
        <w:jc w:val="both"/>
        <w:rPr>
          <w:sz w:val="22"/>
          <w:szCs w:val="22"/>
        </w:rPr>
      </w:pPr>
      <w:r>
        <w:rPr>
          <w:sz w:val="22"/>
          <w:szCs w:val="22"/>
        </w:rPr>
        <w:t xml:space="preserve">Restrictions on </w:t>
      </w:r>
      <w:r w:rsidR="00CB1291">
        <w:rPr>
          <w:sz w:val="22"/>
          <w:szCs w:val="22"/>
        </w:rPr>
        <w:t xml:space="preserve">elective </w:t>
      </w:r>
      <w:r>
        <w:rPr>
          <w:sz w:val="22"/>
          <w:szCs w:val="22"/>
        </w:rPr>
        <w:t>surger</w:t>
      </w:r>
      <w:r w:rsidR="00CB1291">
        <w:rPr>
          <w:sz w:val="22"/>
          <w:szCs w:val="22"/>
        </w:rPr>
        <w:t>ies</w:t>
      </w:r>
      <w:r>
        <w:rPr>
          <w:sz w:val="22"/>
          <w:szCs w:val="22"/>
        </w:rPr>
        <w:t xml:space="preserve"> due to </w:t>
      </w:r>
      <w:r w:rsidR="00946391" w:rsidRPr="009E2E32">
        <w:rPr>
          <w:b/>
          <w:bCs/>
          <w:sz w:val="22"/>
          <w:szCs w:val="22"/>
        </w:rPr>
        <w:t>COVID-19</w:t>
      </w:r>
      <w:r w:rsidR="00946391">
        <w:rPr>
          <w:sz w:val="22"/>
          <w:szCs w:val="22"/>
        </w:rPr>
        <w:t xml:space="preserve"> ha</w:t>
      </w:r>
      <w:r w:rsidR="00CB1291">
        <w:rPr>
          <w:sz w:val="22"/>
          <w:szCs w:val="22"/>
        </w:rPr>
        <w:t>ve</w:t>
      </w:r>
      <w:r w:rsidR="00946391">
        <w:rPr>
          <w:sz w:val="22"/>
          <w:szCs w:val="22"/>
        </w:rPr>
        <w:t xml:space="preserve"> significant</w:t>
      </w:r>
      <w:r>
        <w:rPr>
          <w:sz w:val="22"/>
          <w:szCs w:val="22"/>
        </w:rPr>
        <w:t>ly</w:t>
      </w:r>
      <w:r w:rsidR="00946391">
        <w:rPr>
          <w:sz w:val="22"/>
          <w:szCs w:val="22"/>
        </w:rPr>
        <w:t xml:space="preserve"> impact</w:t>
      </w:r>
      <w:r>
        <w:rPr>
          <w:sz w:val="22"/>
          <w:szCs w:val="22"/>
        </w:rPr>
        <w:t>ed</w:t>
      </w:r>
      <w:r w:rsidR="00946391">
        <w:rPr>
          <w:sz w:val="22"/>
          <w:szCs w:val="22"/>
        </w:rPr>
        <w:t xml:space="preserve"> </w:t>
      </w:r>
      <w:r>
        <w:rPr>
          <w:sz w:val="22"/>
          <w:szCs w:val="22"/>
        </w:rPr>
        <w:t xml:space="preserve">cataract services in </w:t>
      </w:r>
      <w:r w:rsidR="00946391">
        <w:rPr>
          <w:sz w:val="22"/>
          <w:szCs w:val="22"/>
        </w:rPr>
        <w:t>2020</w:t>
      </w:r>
      <w:r>
        <w:rPr>
          <w:sz w:val="22"/>
          <w:szCs w:val="22"/>
        </w:rPr>
        <w:t xml:space="preserve">, </w:t>
      </w:r>
      <w:r w:rsidR="00946391">
        <w:rPr>
          <w:sz w:val="22"/>
          <w:szCs w:val="22"/>
        </w:rPr>
        <w:t>creat</w:t>
      </w:r>
      <w:r>
        <w:rPr>
          <w:sz w:val="22"/>
          <w:szCs w:val="22"/>
        </w:rPr>
        <w:t>ing</w:t>
      </w:r>
      <w:r w:rsidR="00946391">
        <w:rPr>
          <w:sz w:val="22"/>
          <w:szCs w:val="22"/>
        </w:rPr>
        <w:t xml:space="preserve"> a backlog </w:t>
      </w:r>
      <w:r w:rsidR="00233396">
        <w:rPr>
          <w:sz w:val="22"/>
          <w:szCs w:val="22"/>
        </w:rPr>
        <w:t>in</w:t>
      </w:r>
      <w:r w:rsidR="00986C0C">
        <w:rPr>
          <w:sz w:val="22"/>
          <w:szCs w:val="22"/>
        </w:rPr>
        <w:t xml:space="preserve"> an</w:t>
      </w:r>
      <w:r w:rsidR="00946391">
        <w:rPr>
          <w:sz w:val="22"/>
          <w:szCs w:val="22"/>
        </w:rPr>
        <w:t xml:space="preserve"> already over-burdened system.</w:t>
      </w:r>
      <w:r w:rsidR="009E2E32">
        <w:rPr>
          <w:sz w:val="22"/>
          <w:szCs w:val="22"/>
        </w:rPr>
        <w:t xml:space="preserve"> </w:t>
      </w:r>
      <w:r w:rsidR="00876402">
        <w:rPr>
          <w:sz w:val="22"/>
          <w:szCs w:val="22"/>
        </w:rPr>
        <w:t>On</w:t>
      </w:r>
      <w:r w:rsidR="001E5914">
        <w:rPr>
          <w:sz w:val="22"/>
          <w:szCs w:val="22"/>
        </w:rPr>
        <w:t xml:space="preserve"> April 1</w:t>
      </w:r>
      <w:r w:rsidR="00876402" w:rsidRPr="00BD3C18">
        <w:rPr>
          <w:sz w:val="22"/>
          <w:szCs w:val="22"/>
          <w:vertAlign w:val="superscript"/>
        </w:rPr>
        <w:t>st</w:t>
      </w:r>
      <w:r w:rsidR="00876402">
        <w:rPr>
          <w:sz w:val="22"/>
          <w:szCs w:val="22"/>
        </w:rPr>
        <w:t xml:space="preserve"> 2020</w:t>
      </w:r>
      <w:r w:rsidR="001E5914">
        <w:rPr>
          <w:sz w:val="22"/>
          <w:szCs w:val="22"/>
        </w:rPr>
        <w:t>, all elective surger</w:t>
      </w:r>
      <w:r w:rsidR="00F21B25">
        <w:rPr>
          <w:sz w:val="22"/>
          <w:szCs w:val="22"/>
        </w:rPr>
        <w:t>y</w:t>
      </w:r>
      <w:r w:rsidR="001E5914">
        <w:rPr>
          <w:sz w:val="22"/>
          <w:szCs w:val="22"/>
        </w:rPr>
        <w:t xml:space="preserve"> w</w:t>
      </w:r>
      <w:r w:rsidR="00F21B25">
        <w:rPr>
          <w:sz w:val="22"/>
          <w:szCs w:val="22"/>
        </w:rPr>
        <w:t>as</w:t>
      </w:r>
      <w:r w:rsidR="001E5914">
        <w:rPr>
          <w:sz w:val="22"/>
          <w:szCs w:val="22"/>
        </w:rPr>
        <w:t xml:space="preserve"> place</w:t>
      </w:r>
      <w:r w:rsidR="00F21B25">
        <w:rPr>
          <w:sz w:val="22"/>
          <w:szCs w:val="22"/>
        </w:rPr>
        <w:t>d</w:t>
      </w:r>
      <w:r w:rsidR="001E5914">
        <w:rPr>
          <w:sz w:val="22"/>
          <w:szCs w:val="22"/>
        </w:rPr>
        <w:t xml:space="preserve"> on hold</w:t>
      </w:r>
      <w:r w:rsidR="005B62E9">
        <w:rPr>
          <w:sz w:val="22"/>
          <w:szCs w:val="22"/>
        </w:rPr>
        <w:t xml:space="preserve">, with </w:t>
      </w:r>
      <w:r w:rsidR="003D2C5F">
        <w:rPr>
          <w:sz w:val="22"/>
          <w:szCs w:val="22"/>
        </w:rPr>
        <w:t xml:space="preserve">gradual resumption </w:t>
      </w:r>
      <w:r w:rsidR="00233396">
        <w:rPr>
          <w:sz w:val="22"/>
          <w:szCs w:val="22"/>
        </w:rPr>
        <w:t xml:space="preserve">occurring </w:t>
      </w:r>
      <w:r w:rsidR="003D2C5F">
        <w:rPr>
          <w:sz w:val="22"/>
          <w:szCs w:val="22"/>
        </w:rPr>
        <w:t>at different rates</w:t>
      </w:r>
      <w:r w:rsidR="006B3FF6">
        <w:rPr>
          <w:sz w:val="22"/>
          <w:szCs w:val="22"/>
        </w:rPr>
        <w:t xml:space="preserve"> across jurisdictions</w:t>
      </w:r>
      <w:r w:rsidR="00C601BC">
        <w:rPr>
          <w:sz w:val="22"/>
          <w:szCs w:val="22"/>
        </w:rPr>
        <w:t>,</w:t>
      </w:r>
      <w:r w:rsidR="00594051">
        <w:rPr>
          <w:sz w:val="22"/>
          <w:szCs w:val="22"/>
        </w:rPr>
        <w:t xml:space="preserve"> </w:t>
      </w:r>
      <w:r w:rsidR="00B96631">
        <w:rPr>
          <w:sz w:val="22"/>
          <w:szCs w:val="22"/>
        </w:rPr>
        <w:t xml:space="preserve">further increasing wait times. </w:t>
      </w:r>
    </w:p>
    <w:p w14:paraId="2161802B" w14:textId="08C0D7B3" w:rsidR="000227F3" w:rsidRDefault="00344CC3" w:rsidP="00FC30A4">
      <w:pPr>
        <w:jc w:val="both"/>
        <w:rPr>
          <w:sz w:val="22"/>
          <w:szCs w:val="22"/>
        </w:rPr>
      </w:pPr>
      <w:r>
        <w:rPr>
          <w:sz w:val="22"/>
          <w:szCs w:val="22"/>
        </w:rPr>
        <w:t xml:space="preserve">To </w:t>
      </w:r>
      <w:r w:rsidR="00727068">
        <w:rPr>
          <w:sz w:val="22"/>
          <w:szCs w:val="22"/>
        </w:rPr>
        <w:t xml:space="preserve">expedite surgery for public patients who are currently </w:t>
      </w:r>
      <w:r w:rsidR="00607A74">
        <w:rPr>
          <w:sz w:val="22"/>
          <w:szCs w:val="22"/>
        </w:rPr>
        <w:t xml:space="preserve">waiting for an initial ophthalmological assessment </w:t>
      </w:r>
      <w:r w:rsidR="00FB111A">
        <w:rPr>
          <w:sz w:val="22"/>
          <w:szCs w:val="22"/>
        </w:rPr>
        <w:t xml:space="preserve">or </w:t>
      </w:r>
      <w:r>
        <w:rPr>
          <w:sz w:val="22"/>
          <w:szCs w:val="22"/>
        </w:rPr>
        <w:t>surg</w:t>
      </w:r>
      <w:r w:rsidR="00FB111A">
        <w:rPr>
          <w:sz w:val="22"/>
          <w:szCs w:val="22"/>
        </w:rPr>
        <w:t>ical admission</w:t>
      </w:r>
      <w:r w:rsidR="009875F6">
        <w:rPr>
          <w:sz w:val="22"/>
          <w:szCs w:val="22"/>
        </w:rPr>
        <w:t xml:space="preserve"> in the 2019-20 financial year</w:t>
      </w:r>
      <w:r w:rsidR="00FB111A">
        <w:rPr>
          <w:sz w:val="22"/>
          <w:szCs w:val="22"/>
        </w:rPr>
        <w:t xml:space="preserve">, </w:t>
      </w:r>
      <w:r w:rsidR="004677FF">
        <w:rPr>
          <w:sz w:val="22"/>
          <w:szCs w:val="22"/>
        </w:rPr>
        <w:t xml:space="preserve">it </w:t>
      </w:r>
      <w:r w:rsidR="009875F6">
        <w:rPr>
          <w:sz w:val="22"/>
          <w:szCs w:val="22"/>
        </w:rPr>
        <w:t>is</w:t>
      </w:r>
      <w:r w:rsidR="004677FF">
        <w:rPr>
          <w:sz w:val="22"/>
          <w:szCs w:val="22"/>
        </w:rPr>
        <w:t xml:space="preserve"> estimated that an additional </w:t>
      </w:r>
      <w:r w:rsidRPr="003B1677">
        <w:rPr>
          <w:sz w:val="22"/>
          <w:szCs w:val="22"/>
        </w:rPr>
        <w:t>74,150</w:t>
      </w:r>
      <w:r w:rsidR="004677FF">
        <w:rPr>
          <w:sz w:val="22"/>
          <w:szCs w:val="22"/>
        </w:rPr>
        <w:t xml:space="preserve"> surgeries would be required</w:t>
      </w:r>
      <w:r w:rsidR="0062432D">
        <w:rPr>
          <w:sz w:val="22"/>
          <w:szCs w:val="22"/>
        </w:rPr>
        <w:t>. Th</w:t>
      </w:r>
      <w:r w:rsidR="003D70BE">
        <w:rPr>
          <w:sz w:val="22"/>
          <w:szCs w:val="22"/>
        </w:rPr>
        <w:t>e total cost to the health system would be</w:t>
      </w:r>
      <w:r w:rsidRPr="003B1677">
        <w:rPr>
          <w:sz w:val="22"/>
          <w:szCs w:val="22"/>
        </w:rPr>
        <w:t xml:space="preserve"> </w:t>
      </w:r>
      <w:r w:rsidR="00282C10" w:rsidRPr="00282C10">
        <w:rPr>
          <w:sz w:val="22"/>
          <w:szCs w:val="22"/>
        </w:rPr>
        <w:t>$275.3M</w:t>
      </w:r>
      <w:r w:rsidR="00AA1BF1">
        <w:rPr>
          <w:sz w:val="22"/>
          <w:szCs w:val="22"/>
        </w:rPr>
        <w:t>, however this is offset by avoidance of treatment costs for falls and road traffic injuries as per economic modelling below</w:t>
      </w:r>
      <w:r w:rsidR="00F418A6">
        <w:rPr>
          <w:sz w:val="22"/>
          <w:szCs w:val="22"/>
        </w:rPr>
        <w:t>:</w:t>
      </w:r>
    </w:p>
    <w:p w14:paraId="77BFC940" w14:textId="63A6EBB1" w:rsidR="00BF42D3" w:rsidRPr="00685077" w:rsidRDefault="00BF42D3" w:rsidP="00FC30A4">
      <w:pPr>
        <w:jc w:val="both"/>
        <w:rPr>
          <w:b/>
          <w:bCs/>
          <w:sz w:val="22"/>
          <w:szCs w:val="22"/>
        </w:rPr>
      </w:pPr>
      <w:r>
        <w:rPr>
          <w:b/>
          <w:bCs/>
          <w:sz w:val="22"/>
          <w:szCs w:val="22"/>
        </w:rPr>
        <w:t>Economic modelling of waiting times of 1, 3, 6</w:t>
      </w:r>
      <w:r w:rsidR="00197D02">
        <w:rPr>
          <w:b/>
          <w:bCs/>
          <w:sz w:val="22"/>
          <w:szCs w:val="22"/>
        </w:rPr>
        <w:t xml:space="preserve"> and</w:t>
      </w:r>
      <w:r>
        <w:rPr>
          <w:b/>
          <w:bCs/>
          <w:sz w:val="22"/>
          <w:szCs w:val="22"/>
        </w:rPr>
        <w:t xml:space="preserve"> 12</w:t>
      </w:r>
      <w:r w:rsidR="00197D02">
        <w:rPr>
          <w:b/>
          <w:bCs/>
          <w:sz w:val="22"/>
          <w:szCs w:val="22"/>
        </w:rPr>
        <w:t xml:space="preserve"> months</w:t>
      </w:r>
      <w:r>
        <w:rPr>
          <w:b/>
          <w:bCs/>
          <w:sz w:val="22"/>
          <w:szCs w:val="22"/>
        </w:rPr>
        <w:t xml:space="preserve"> </w:t>
      </w:r>
    </w:p>
    <w:p w14:paraId="27EA301F" w14:textId="307E0ADE" w:rsidR="00CC50DB" w:rsidRPr="00CC50DB" w:rsidRDefault="00946391" w:rsidP="00CC50DB">
      <w:pPr>
        <w:jc w:val="both"/>
        <w:rPr>
          <w:sz w:val="22"/>
          <w:szCs w:val="22"/>
        </w:rPr>
      </w:pPr>
      <w:r>
        <w:rPr>
          <w:sz w:val="22"/>
          <w:szCs w:val="22"/>
        </w:rPr>
        <w:t xml:space="preserve">From the </w:t>
      </w:r>
      <w:r w:rsidRPr="00685077">
        <w:rPr>
          <w:b/>
          <w:bCs/>
          <w:sz w:val="22"/>
          <w:szCs w:val="22"/>
        </w:rPr>
        <w:t>health system perspective</w:t>
      </w:r>
      <w:r w:rsidR="00A3343A">
        <w:rPr>
          <w:sz w:val="22"/>
          <w:szCs w:val="22"/>
        </w:rPr>
        <w:t>,</w:t>
      </w:r>
      <w:r w:rsidR="000857FC">
        <w:rPr>
          <w:sz w:val="22"/>
          <w:szCs w:val="22"/>
        </w:rPr>
        <w:t xml:space="preserve"> </w:t>
      </w:r>
      <w:r w:rsidR="001E2B6F">
        <w:rPr>
          <w:sz w:val="22"/>
          <w:szCs w:val="22"/>
        </w:rPr>
        <w:t>reducing w</w:t>
      </w:r>
      <w:r w:rsidR="00CA575E">
        <w:rPr>
          <w:sz w:val="22"/>
          <w:szCs w:val="22"/>
        </w:rPr>
        <w:t xml:space="preserve">aiting </w:t>
      </w:r>
      <w:r w:rsidR="004F1EC6">
        <w:rPr>
          <w:sz w:val="22"/>
          <w:szCs w:val="22"/>
        </w:rPr>
        <w:t>time</w:t>
      </w:r>
      <w:r w:rsidR="00D31B8F">
        <w:rPr>
          <w:sz w:val="22"/>
          <w:szCs w:val="22"/>
        </w:rPr>
        <w:t xml:space="preserve"> for cataract surgery</w:t>
      </w:r>
      <w:r w:rsidR="005D43FF">
        <w:rPr>
          <w:sz w:val="22"/>
          <w:szCs w:val="22"/>
        </w:rPr>
        <w:t xml:space="preserve"> (from referral to surgery admission)</w:t>
      </w:r>
      <w:r w:rsidR="001E2B6F">
        <w:rPr>
          <w:sz w:val="22"/>
          <w:szCs w:val="22"/>
        </w:rPr>
        <w:t xml:space="preserve"> to 1-month</w:t>
      </w:r>
      <w:r w:rsidR="006A7572">
        <w:rPr>
          <w:sz w:val="22"/>
          <w:szCs w:val="22"/>
        </w:rPr>
        <w:t xml:space="preserve"> for each eye</w:t>
      </w:r>
      <w:r w:rsidR="00CA575E">
        <w:rPr>
          <w:sz w:val="22"/>
          <w:szCs w:val="22"/>
        </w:rPr>
        <w:t xml:space="preserve">, </w:t>
      </w:r>
      <w:r w:rsidR="00B96631">
        <w:rPr>
          <w:sz w:val="22"/>
          <w:szCs w:val="22"/>
        </w:rPr>
        <w:t>is</w:t>
      </w:r>
      <w:r w:rsidR="00D32038">
        <w:rPr>
          <w:sz w:val="22"/>
          <w:szCs w:val="22"/>
        </w:rPr>
        <w:t xml:space="preserve"> estimated to</w:t>
      </w:r>
      <w:r w:rsidR="00BC5637">
        <w:rPr>
          <w:sz w:val="22"/>
          <w:szCs w:val="22"/>
        </w:rPr>
        <w:t xml:space="preserve"> result in </w:t>
      </w:r>
      <w:r w:rsidR="00CC50DB" w:rsidRPr="00685077">
        <w:rPr>
          <w:b/>
          <w:bCs/>
          <w:sz w:val="22"/>
          <w:szCs w:val="22"/>
        </w:rPr>
        <w:t>cost savings</w:t>
      </w:r>
      <w:r w:rsidR="00CC50DB">
        <w:rPr>
          <w:sz w:val="22"/>
          <w:szCs w:val="22"/>
        </w:rPr>
        <w:t xml:space="preserve"> </w:t>
      </w:r>
      <w:r w:rsidR="0086540B">
        <w:rPr>
          <w:sz w:val="22"/>
          <w:szCs w:val="22"/>
        </w:rPr>
        <w:t xml:space="preserve">to government </w:t>
      </w:r>
      <w:r w:rsidR="00CC50DB">
        <w:rPr>
          <w:sz w:val="22"/>
          <w:szCs w:val="22"/>
        </w:rPr>
        <w:t xml:space="preserve">of </w:t>
      </w:r>
      <w:r w:rsidR="00CC50DB" w:rsidRPr="00685077">
        <w:rPr>
          <w:b/>
          <w:bCs/>
          <w:sz w:val="22"/>
          <w:szCs w:val="22"/>
        </w:rPr>
        <w:t>$4.</w:t>
      </w:r>
      <w:r w:rsidR="00EA389B">
        <w:rPr>
          <w:b/>
          <w:bCs/>
          <w:sz w:val="22"/>
          <w:szCs w:val="22"/>
        </w:rPr>
        <w:t>88</w:t>
      </w:r>
      <w:r w:rsidR="00CC50DB" w:rsidRPr="00685077">
        <w:rPr>
          <w:b/>
          <w:bCs/>
          <w:sz w:val="22"/>
          <w:szCs w:val="22"/>
        </w:rPr>
        <w:t>M, $11.</w:t>
      </w:r>
      <w:r w:rsidR="00BC62DA">
        <w:rPr>
          <w:b/>
          <w:bCs/>
          <w:sz w:val="22"/>
          <w:szCs w:val="22"/>
        </w:rPr>
        <w:t>69</w:t>
      </w:r>
      <w:r w:rsidR="00CC50DB" w:rsidRPr="00685077">
        <w:rPr>
          <w:b/>
          <w:bCs/>
          <w:sz w:val="22"/>
          <w:szCs w:val="22"/>
        </w:rPr>
        <w:t xml:space="preserve">M and </w:t>
      </w:r>
      <w:r w:rsidR="004F1EC6" w:rsidRPr="00685077">
        <w:rPr>
          <w:b/>
          <w:bCs/>
          <w:sz w:val="22"/>
          <w:szCs w:val="22"/>
        </w:rPr>
        <w:t>$</w:t>
      </w:r>
      <w:r w:rsidR="00BC62DA">
        <w:rPr>
          <w:b/>
          <w:bCs/>
          <w:sz w:val="22"/>
          <w:szCs w:val="22"/>
        </w:rPr>
        <w:t>11</w:t>
      </w:r>
      <w:r w:rsidR="00CC50DB" w:rsidRPr="00685077">
        <w:rPr>
          <w:b/>
          <w:bCs/>
          <w:sz w:val="22"/>
          <w:szCs w:val="22"/>
        </w:rPr>
        <w:t>.</w:t>
      </w:r>
      <w:r w:rsidR="00BC62DA">
        <w:rPr>
          <w:b/>
          <w:bCs/>
          <w:sz w:val="22"/>
          <w:szCs w:val="22"/>
        </w:rPr>
        <w:t>49</w:t>
      </w:r>
      <w:r w:rsidR="00CC50DB" w:rsidRPr="00685077">
        <w:rPr>
          <w:b/>
          <w:bCs/>
          <w:sz w:val="22"/>
          <w:szCs w:val="22"/>
        </w:rPr>
        <w:t>M</w:t>
      </w:r>
      <w:r w:rsidR="00CC50DB" w:rsidRPr="00452E24">
        <w:rPr>
          <w:sz w:val="22"/>
          <w:szCs w:val="22"/>
        </w:rPr>
        <w:t xml:space="preserve"> compared to 3-</w:t>
      </w:r>
      <w:r w:rsidR="006A3C61">
        <w:rPr>
          <w:sz w:val="22"/>
          <w:szCs w:val="22"/>
        </w:rPr>
        <w:t>,</w:t>
      </w:r>
      <w:r w:rsidR="00CC50DB" w:rsidRPr="00452E24">
        <w:rPr>
          <w:sz w:val="22"/>
          <w:szCs w:val="22"/>
        </w:rPr>
        <w:t xml:space="preserve"> 6- and 12-month</w:t>
      </w:r>
      <w:r w:rsidR="00CB1291">
        <w:rPr>
          <w:sz w:val="22"/>
          <w:szCs w:val="22"/>
        </w:rPr>
        <w:t xml:space="preserve"> wait</w:t>
      </w:r>
      <w:r w:rsidR="006A7572">
        <w:rPr>
          <w:sz w:val="22"/>
          <w:szCs w:val="22"/>
        </w:rPr>
        <w:t>ing periods</w:t>
      </w:r>
      <w:r w:rsidR="00D31B8F">
        <w:rPr>
          <w:sz w:val="22"/>
          <w:szCs w:val="22"/>
        </w:rPr>
        <w:t>.</w:t>
      </w:r>
      <w:r w:rsidR="00D32038">
        <w:rPr>
          <w:sz w:val="22"/>
          <w:szCs w:val="22"/>
        </w:rPr>
        <w:t xml:space="preserve"> </w:t>
      </w:r>
      <w:r w:rsidR="00E2236E">
        <w:rPr>
          <w:sz w:val="22"/>
          <w:szCs w:val="22"/>
        </w:rPr>
        <w:t>C</w:t>
      </w:r>
      <w:r w:rsidR="007D0318">
        <w:rPr>
          <w:sz w:val="22"/>
          <w:szCs w:val="22"/>
        </w:rPr>
        <w:t xml:space="preserve">ost savings </w:t>
      </w:r>
      <w:r w:rsidR="000049C2">
        <w:rPr>
          <w:sz w:val="22"/>
          <w:szCs w:val="22"/>
        </w:rPr>
        <w:t xml:space="preserve">resulted from </w:t>
      </w:r>
      <w:r w:rsidR="00C66721">
        <w:rPr>
          <w:sz w:val="22"/>
          <w:szCs w:val="22"/>
        </w:rPr>
        <w:t xml:space="preserve">lower </w:t>
      </w:r>
      <w:r w:rsidR="003E3DFC">
        <w:rPr>
          <w:sz w:val="22"/>
          <w:szCs w:val="22"/>
        </w:rPr>
        <w:t>rates of</w:t>
      </w:r>
      <w:r w:rsidR="00C66721">
        <w:rPr>
          <w:sz w:val="22"/>
          <w:szCs w:val="22"/>
        </w:rPr>
        <w:t xml:space="preserve"> falls </w:t>
      </w:r>
      <w:r w:rsidR="000049C2">
        <w:rPr>
          <w:sz w:val="22"/>
          <w:szCs w:val="22"/>
        </w:rPr>
        <w:t>associated with shorter waiting times.</w:t>
      </w:r>
      <w:r w:rsidR="00C66721">
        <w:rPr>
          <w:sz w:val="22"/>
          <w:szCs w:val="22"/>
        </w:rPr>
        <w:t xml:space="preserve"> </w:t>
      </w:r>
      <w:r w:rsidR="000049C2">
        <w:rPr>
          <w:sz w:val="22"/>
          <w:szCs w:val="22"/>
        </w:rPr>
        <w:t>R</w:t>
      </w:r>
      <w:r w:rsidR="008D761A">
        <w:rPr>
          <w:sz w:val="22"/>
          <w:szCs w:val="22"/>
        </w:rPr>
        <w:t>educing wait times from 12-month</w:t>
      </w:r>
      <w:r w:rsidR="00EC0052">
        <w:rPr>
          <w:sz w:val="22"/>
          <w:szCs w:val="22"/>
        </w:rPr>
        <w:t xml:space="preserve">s to 1-month </w:t>
      </w:r>
      <w:r w:rsidR="008C1105">
        <w:rPr>
          <w:sz w:val="22"/>
          <w:szCs w:val="22"/>
        </w:rPr>
        <w:t xml:space="preserve">would avoid </w:t>
      </w:r>
      <w:r w:rsidR="004310F0" w:rsidRPr="00452E24">
        <w:rPr>
          <w:sz w:val="22"/>
          <w:szCs w:val="22"/>
        </w:rPr>
        <w:t>61,941 falls (including &gt;</w:t>
      </w:r>
      <w:r w:rsidR="004310F0">
        <w:rPr>
          <w:sz w:val="22"/>
          <w:szCs w:val="22"/>
        </w:rPr>
        <w:t>3</w:t>
      </w:r>
      <w:r w:rsidR="004310F0" w:rsidRPr="00452E24">
        <w:rPr>
          <w:sz w:val="22"/>
          <w:szCs w:val="22"/>
        </w:rPr>
        <w:t>,700 fractures)</w:t>
      </w:r>
      <w:r w:rsidR="004310F0">
        <w:rPr>
          <w:sz w:val="22"/>
          <w:szCs w:val="22"/>
        </w:rPr>
        <w:t xml:space="preserve">. </w:t>
      </w:r>
    </w:p>
    <w:p w14:paraId="2207B2D3" w14:textId="40D18BEF" w:rsidR="0020026F" w:rsidRDefault="00083EC0" w:rsidP="0020026F">
      <w:pPr>
        <w:jc w:val="both"/>
        <w:rPr>
          <w:sz w:val="22"/>
          <w:szCs w:val="22"/>
        </w:rPr>
      </w:pPr>
      <w:r>
        <w:rPr>
          <w:b/>
          <w:bCs/>
          <w:sz w:val="22"/>
          <w:szCs w:val="22"/>
        </w:rPr>
        <w:t>S</w:t>
      </w:r>
      <w:r w:rsidR="0086540B" w:rsidRPr="00685077">
        <w:rPr>
          <w:b/>
          <w:bCs/>
          <w:sz w:val="22"/>
          <w:szCs w:val="22"/>
        </w:rPr>
        <w:t xml:space="preserve">ocietal and </w:t>
      </w:r>
      <w:r w:rsidR="0020026F" w:rsidRPr="00685077">
        <w:rPr>
          <w:b/>
          <w:bCs/>
          <w:sz w:val="22"/>
          <w:szCs w:val="22"/>
        </w:rPr>
        <w:t>individual</w:t>
      </w:r>
      <w:r w:rsidR="0086540B" w:rsidRPr="00685077">
        <w:rPr>
          <w:b/>
          <w:bCs/>
          <w:sz w:val="22"/>
          <w:szCs w:val="22"/>
        </w:rPr>
        <w:t xml:space="preserve"> costs</w:t>
      </w:r>
      <w:r w:rsidR="0020026F">
        <w:rPr>
          <w:sz w:val="22"/>
          <w:szCs w:val="22"/>
        </w:rPr>
        <w:t xml:space="preserve"> </w:t>
      </w:r>
      <w:r w:rsidR="00C52754">
        <w:rPr>
          <w:sz w:val="22"/>
          <w:szCs w:val="22"/>
        </w:rPr>
        <w:t>not accounted for in this health systems cost analysis include</w:t>
      </w:r>
      <w:r w:rsidR="00CB1291">
        <w:rPr>
          <w:sz w:val="22"/>
          <w:szCs w:val="22"/>
        </w:rPr>
        <w:t>:</w:t>
      </w:r>
      <w:r w:rsidR="00C52754">
        <w:rPr>
          <w:sz w:val="22"/>
          <w:szCs w:val="22"/>
        </w:rPr>
        <w:t xml:space="preserve"> </w:t>
      </w:r>
      <w:r w:rsidR="0020026F">
        <w:rPr>
          <w:sz w:val="22"/>
          <w:szCs w:val="22"/>
        </w:rPr>
        <w:t>reduced quality of life due to poor vision</w:t>
      </w:r>
      <w:r w:rsidR="00CB1291">
        <w:rPr>
          <w:sz w:val="22"/>
          <w:szCs w:val="22"/>
        </w:rPr>
        <w:t>;</w:t>
      </w:r>
      <w:r w:rsidR="0020026F">
        <w:rPr>
          <w:sz w:val="22"/>
          <w:szCs w:val="22"/>
        </w:rPr>
        <w:t xml:space="preserve"> </w:t>
      </w:r>
      <w:r w:rsidR="00AE5F1A">
        <w:rPr>
          <w:sz w:val="22"/>
          <w:szCs w:val="22"/>
        </w:rPr>
        <w:t>depressive symptoms</w:t>
      </w:r>
      <w:r w:rsidR="00187B95">
        <w:rPr>
          <w:sz w:val="22"/>
          <w:szCs w:val="22"/>
        </w:rPr>
        <w:t xml:space="preserve">; </w:t>
      </w:r>
      <w:r w:rsidR="007E1FB9">
        <w:rPr>
          <w:sz w:val="22"/>
          <w:szCs w:val="22"/>
        </w:rPr>
        <w:t>failing to meet vision standard for</w:t>
      </w:r>
      <w:r w:rsidR="0020026F">
        <w:rPr>
          <w:sz w:val="22"/>
          <w:szCs w:val="22"/>
        </w:rPr>
        <w:t xml:space="preserve"> </w:t>
      </w:r>
      <w:r w:rsidR="007E1FB9">
        <w:rPr>
          <w:sz w:val="22"/>
          <w:szCs w:val="22"/>
        </w:rPr>
        <w:t xml:space="preserve">a </w:t>
      </w:r>
      <w:r w:rsidR="0020026F">
        <w:rPr>
          <w:sz w:val="22"/>
          <w:szCs w:val="22"/>
        </w:rPr>
        <w:t>driv</w:t>
      </w:r>
      <w:r w:rsidR="007E1FB9">
        <w:rPr>
          <w:sz w:val="22"/>
          <w:szCs w:val="22"/>
        </w:rPr>
        <w:t>er’s</w:t>
      </w:r>
      <w:r w:rsidR="0020026F">
        <w:rPr>
          <w:sz w:val="22"/>
          <w:szCs w:val="22"/>
        </w:rPr>
        <w:t xml:space="preserve"> licence </w:t>
      </w:r>
      <w:r w:rsidR="007E1FB9">
        <w:rPr>
          <w:sz w:val="22"/>
          <w:szCs w:val="22"/>
        </w:rPr>
        <w:t>(31%</w:t>
      </w:r>
      <w:r w:rsidR="00AA1BF1">
        <w:rPr>
          <w:sz w:val="22"/>
          <w:szCs w:val="22"/>
        </w:rPr>
        <w:t xml:space="preserve"> or </w:t>
      </w:r>
      <w:r w:rsidR="00053C75">
        <w:rPr>
          <w:sz w:val="22"/>
          <w:szCs w:val="22"/>
        </w:rPr>
        <w:t>&gt;13</w:t>
      </w:r>
      <w:r w:rsidR="008C1105">
        <w:rPr>
          <w:sz w:val="22"/>
          <w:szCs w:val="22"/>
        </w:rPr>
        <w:t>,000</w:t>
      </w:r>
      <w:r w:rsidR="00AA1BF1">
        <w:rPr>
          <w:sz w:val="22"/>
          <w:szCs w:val="22"/>
        </w:rPr>
        <w:t xml:space="preserve"> drivers</w:t>
      </w:r>
      <w:r w:rsidR="007E1FB9">
        <w:rPr>
          <w:sz w:val="22"/>
          <w:szCs w:val="22"/>
        </w:rPr>
        <w:t>)</w:t>
      </w:r>
      <w:r w:rsidR="00CB1291">
        <w:rPr>
          <w:sz w:val="22"/>
          <w:szCs w:val="22"/>
        </w:rPr>
        <w:t>;</w:t>
      </w:r>
      <w:r w:rsidR="00841E3F">
        <w:rPr>
          <w:sz w:val="22"/>
          <w:szCs w:val="22"/>
        </w:rPr>
        <w:t xml:space="preserve"> </w:t>
      </w:r>
      <w:r w:rsidR="0020026F">
        <w:rPr>
          <w:sz w:val="22"/>
          <w:szCs w:val="22"/>
        </w:rPr>
        <w:t>driving</w:t>
      </w:r>
      <w:r w:rsidR="007E1FB9">
        <w:rPr>
          <w:sz w:val="22"/>
          <w:szCs w:val="22"/>
        </w:rPr>
        <w:t xml:space="preserve"> cessation</w:t>
      </w:r>
      <w:r w:rsidR="0080348C">
        <w:rPr>
          <w:sz w:val="22"/>
          <w:szCs w:val="22"/>
        </w:rPr>
        <w:t xml:space="preserve"> (25%)</w:t>
      </w:r>
      <w:r w:rsidR="00CB1291">
        <w:rPr>
          <w:sz w:val="22"/>
          <w:szCs w:val="22"/>
        </w:rPr>
        <w:t>;</w:t>
      </w:r>
      <w:r w:rsidR="0080348C">
        <w:rPr>
          <w:sz w:val="22"/>
          <w:szCs w:val="22"/>
        </w:rPr>
        <w:t xml:space="preserve"> </w:t>
      </w:r>
      <w:r w:rsidR="00BF42D3">
        <w:rPr>
          <w:sz w:val="22"/>
          <w:szCs w:val="22"/>
        </w:rPr>
        <w:t xml:space="preserve">and </w:t>
      </w:r>
      <w:r w:rsidR="0020026F">
        <w:rPr>
          <w:sz w:val="22"/>
          <w:szCs w:val="22"/>
        </w:rPr>
        <w:t xml:space="preserve">property damage </w:t>
      </w:r>
      <w:r w:rsidR="00841E3F">
        <w:rPr>
          <w:sz w:val="22"/>
          <w:szCs w:val="22"/>
        </w:rPr>
        <w:t xml:space="preserve">associated with </w:t>
      </w:r>
      <w:r w:rsidR="0020026F">
        <w:rPr>
          <w:sz w:val="22"/>
          <w:szCs w:val="22"/>
        </w:rPr>
        <w:t>increased crash risk</w:t>
      </w:r>
      <w:r w:rsidR="005F03CF">
        <w:rPr>
          <w:sz w:val="22"/>
          <w:szCs w:val="22"/>
        </w:rPr>
        <w:t xml:space="preserve"> whilst waiting for cataract surgery.</w:t>
      </w:r>
    </w:p>
    <w:p w14:paraId="4B4BD4D8" w14:textId="7F83F38F" w:rsidR="00125DD6" w:rsidRPr="007636B0" w:rsidRDefault="00125DD6" w:rsidP="00FC30A4">
      <w:pPr>
        <w:jc w:val="both"/>
        <w:rPr>
          <w:b/>
          <w:bCs/>
          <w:sz w:val="22"/>
          <w:szCs w:val="22"/>
        </w:rPr>
      </w:pPr>
      <w:r>
        <w:rPr>
          <w:b/>
          <w:bCs/>
          <w:sz w:val="22"/>
          <w:szCs w:val="22"/>
        </w:rPr>
        <w:t>Recommendations</w:t>
      </w:r>
      <w:r w:rsidR="003C6204">
        <w:rPr>
          <w:b/>
          <w:bCs/>
          <w:sz w:val="22"/>
          <w:szCs w:val="22"/>
        </w:rPr>
        <w:t xml:space="preserve"> </w:t>
      </w:r>
    </w:p>
    <w:p w14:paraId="31318192" w14:textId="092B36EF" w:rsidR="000F6986" w:rsidRDefault="006C18E8" w:rsidP="00FC30A4">
      <w:pPr>
        <w:jc w:val="both"/>
        <w:rPr>
          <w:sz w:val="22"/>
          <w:szCs w:val="22"/>
        </w:rPr>
      </w:pPr>
      <w:r w:rsidRPr="00452E24">
        <w:rPr>
          <w:sz w:val="22"/>
          <w:szCs w:val="22"/>
        </w:rPr>
        <w:t>To address current and projected increases in visually significant cataract in Australia,</w:t>
      </w:r>
      <w:r w:rsidR="00280ECD">
        <w:rPr>
          <w:sz w:val="22"/>
          <w:szCs w:val="22"/>
        </w:rPr>
        <w:t xml:space="preserve"> </w:t>
      </w:r>
      <w:r w:rsidR="00F64A21">
        <w:rPr>
          <w:sz w:val="22"/>
          <w:szCs w:val="22"/>
        </w:rPr>
        <w:t>government</w:t>
      </w:r>
      <w:r w:rsidRPr="00452E24">
        <w:rPr>
          <w:sz w:val="22"/>
          <w:szCs w:val="22"/>
        </w:rPr>
        <w:t xml:space="preserve"> investment in public cataract services should be a health policy priority to reduce avoidable vision impairment and associated negative health consequences. </w:t>
      </w:r>
      <w:r w:rsidR="00CB1291">
        <w:rPr>
          <w:sz w:val="22"/>
          <w:szCs w:val="22"/>
        </w:rPr>
        <w:t>This report recommends investment in:</w:t>
      </w:r>
    </w:p>
    <w:p w14:paraId="0502C6F2" w14:textId="34220EBA" w:rsidR="00F21B25" w:rsidRDefault="00BF42D3" w:rsidP="00BF42D3">
      <w:pPr>
        <w:pStyle w:val="ListParagraph"/>
        <w:numPr>
          <w:ilvl w:val="0"/>
          <w:numId w:val="31"/>
        </w:numPr>
        <w:jc w:val="both"/>
        <w:rPr>
          <w:sz w:val="22"/>
          <w:szCs w:val="22"/>
        </w:rPr>
      </w:pPr>
      <w:bookmarkStart w:id="3" w:name="_Hlk47865830"/>
      <w:r>
        <w:rPr>
          <w:sz w:val="22"/>
          <w:szCs w:val="22"/>
        </w:rPr>
        <w:t xml:space="preserve">Streamlined pathways to access </w:t>
      </w:r>
      <w:r w:rsidR="00F21B25">
        <w:rPr>
          <w:sz w:val="22"/>
          <w:szCs w:val="22"/>
        </w:rPr>
        <w:t>cataract surgery</w:t>
      </w:r>
      <w:r w:rsidR="00FD6F03">
        <w:rPr>
          <w:sz w:val="22"/>
          <w:szCs w:val="22"/>
        </w:rPr>
        <w:t xml:space="preserve"> including standardi</w:t>
      </w:r>
      <w:r w:rsidR="00713CD0">
        <w:rPr>
          <w:sz w:val="22"/>
          <w:szCs w:val="22"/>
        </w:rPr>
        <w:t>s</w:t>
      </w:r>
      <w:r w:rsidR="00FD6F03">
        <w:rPr>
          <w:sz w:val="22"/>
          <w:szCs w:val="22"/>
        </w:rPr>
        <w:t xml:space="preserve">ed referral </w:t>
      </w:r>
      <w:r w:rsidR="003039E1">
        <w:rPr>
          <w:sz w:val="22"/>
          <w:szCs w:val="22"/>
        </w:rPr>
        <w:t xml:space="preserve">and </w:t>
      </w:r>
      <w:r w:rsidR="00053C75">
        <w:rPr>
          <w:sz w:val="22"/>
          <w:szCs w:val="22"/>
        </w:rPr>
        <w:t xml:space="preserve">triage processes </w:t>
      </w:r>
      <w:r w:rsidR="00713CD0">
        <w:rPr>
          <w:sz w:val="22"/>
          <w:szCs w:val="22"/>
        </w:rPr>
        <w:t xml:space="preserve">to </w:t>
      </w:r>
      <w:r w:rsidR="00053C75">
        <w:rPr>
          <w:sz w:val="22"/>
          <w:szCs w:val="22"/>
        </w:rPr>
        <w:t>ensure referrals are appropriately targeted</w:t>
      </w:r>
      <w:r w:rsidR="00FD6F03">
        <w:rPr>
          <w:sz w:val="22"/>
          <w:szCs w:val="22"/>
        </w:rPr>
        <w:t xml:space="preserve"> </w:t>
      </w:r>
    </w:p>
    <w:p w14:paraId="0C3612F6" w14:textId="199BC9B8" w:rsidR="00BF42D3" w:rsidRDefault="00F21B25" w:rsidP="00BF42D3">
      <w:pPr>
        <w:pStyle w:val="ListParagraph"/>
        <w:numPr>
          <w:ilvl w:val="0"/>
          <w:numId w:val="31"/>
        </w:numPr>
        <w:jc w:val="both"/>
        <w:rPr>
          <w:sz w:val="22"/>
          <w:szCs w:val="22"/>
        </w:rPr>
      </w:pPr>
      <w:r>
        <w:rPr>
          <w:sz w:val="22"/>
          <w:szCs w:val="22"/>
        </w:rPr>
        <w:t>H</w:t>
      </w:r>
      <w:r w:rsidR="00BF42D3">
        <w:rPr>
          <w:sz w:val="22"/>
          <w:szCs w:val="22"/>
        </w:rPr>
        <w:t xml:space="preserve">igher volume cataract surgery services </w:t>
      </w:r>
      <w:r w:rsidR="00A81B33">
        <w:rPr>
          <w:sz w:val="22"/>
          <w:szCs w:val="22"/>
        </w:rPr>
        <w:t xml:space="preserve">for public patients in public </w:t>
      </w:r>
      <w:r w:rsidR="006E32C2">
        <w:rPr>
          <w:sz w:val="22"/>
          <w:szCs w:val="22"/>
        </w:rPr>
        <w:t>(</w:t>
      </w:r>
      <w:r w:rsidR="00A81B33">
        <w:rPr>
          <w:sz w:val="22"/>
          <w:szCs w:val="22"/>
        </w:rPr>
        <w:t xml:space="preserve">or private) hospitals </w:t>
      </w:r>
      <w:r w:rsidR="00BF42D3">
        <w:rPr>
          <w:sz w:val="22"/>
          <w:szCs w:val="22"/>
        </w:rPr>
        <w:t xml:space="preserve">to meet demand and </w:t>
      </w:r>
      <w:r>
        <w:rPr>
          <w:sz w:val="22"/>
          <w:szCs w:val="22"/>
        </w:rPr>
        <w:t>reduce</w:t>
      </w:r>
      <w:r w:rsidR="00BF42D3">
        <w:rPr>
          <w:sz w:val="22"/>
          <w:szCs w:val="22"/>
        </w:rPr>
        <w:t xml:space="preserve"> waiting time for sur</w:t>
      </w:r>
      <w:r w:rsidR="00331AA2">
        <w:rPr>
          <w:sz w:val="22"/>
          <w:szCs w:val="22"/>
        </w:rPr>
        <w:t>g</w:t>
      </w:r>
      <w:r w:rsidR="00BF42D3">
        <w:rPr>
          <w:sz w:val="22"/>
          <w:szCs w:val="22"/>
        </w:rPr>
        <w:t>ery</w:t>
      </w:r>
    </w:p>
    <w:p w14:paraId="125D98C3" w14:textId="22EE3866" w:rsidR="00E27466" w:rsidRDefault="00D53FDD" w:rsidP="00E27466">
      <w:pPr>
        <w:pStyle w:val="ListParagraph"/>
        <w:numPr>
          <w:ilvl w:val="0"/>
          <w:numId w:val="31"/>
        </w:numPr>
        <w:ind w:left="714" w:hanging="357"/>
        <w:jc w:val="both"/>
        <w:rPr>
          <w:sz w:val="22"/>
          <w:szCs w:val="22"/>
        </w:rPr>
      </w:pPr>
      <w:r>
        <w:rPr>
          <w:sz w:val="22"/>
          <w:szCs w:val="22"/>
        </w:rPr>
        <w:lastRenderedPageBreak/>
        <w:t>Financial i</w:t>
      </w:r>
      <w:r w:rsidR="00BF42D3" w:rsidRPr="00C03087">
        <w:rPr>
          <w:sz w:val="22"/>
          <w:szCs w:val="22"/>
        </w:rPr>
        <w:t>ncentives</w:t>
      </w:r>
      <w:r w:rsidR="00F50036" w:rsidRPr="00C03087">
        <w:rPr>
          <w:sz w:val="22"/>
          <w:szCs w:val="22"/>
        </w:rPr>
        <w:t xml:space="preserve"> </w:t>
      </w:r>
      <w:r w:rsidR="00BF42D3" w:rsidRPr="00C03087">
        <w:rPr>
          <w:sz w:val="22"/>
          <w:szCs w:val="22"/>
        </w:rPr>
        <w:t xml:space="preserve">to promote </w:t>
      </w:r>
      <w:r w:rsidR="00C60C03">
        <w:rPr>
          <w:sz w:val="22"/>
          <w:szCs w:val="22"/>
        </w:rPr>
        <w:t xml:space="preserve">high quality outcomes and </w:t>
      </w:r>
      <w:r w:rsidR="00BF42D3" w:rsidRPr="00C03087">
        <w:rPr>
          <w:sz w:val="22"/>
          <w:szCs w:val="22"/>
        </w:rPr>
        <w:t xml:space="preserve">efficiency </w:t>
      </w:r>
      <w:r w:rsidR="00F50036" w:rsidRPr="00C03087">
        <w:rPr>
          <w:sz w:val="22"/>
          <w:szCs w:val="22"/>
        </w:rPr>
        <w:t xml:space="preserve">in public hospital services </w:t>
      </w:r>
      <w:r w:rsidR="00C60C03">
        <w:rPr>
          <w:sz w:val="22"/>
          <w:szCs w:val="22"/>
        </w:rPr>
        <w:t>while</w:t>
      </w:r>
      <w:r w:rsidR="00BF42D3" w:rsidRPr="00C03087">
        <w:rPr>
          <w:sz w:val="22"/>
          <w:szCs w:val="22"/>
        </w:rPr>
        <w:t xml:space="preserve"> maintain</w:t>
      </w:r>
      <w:r w:rsidR="00C60C03">
        <w:rPr>
          <w:sz w:val="22"/>
          <w:szCs w:val="22"/>
        </w:rPr>
        <w:t>ing</w:t>
      </w:r>
      <w:r w:rsidR="00BF42D3" w:rsidRPr="00C03087">
        <w:rPr>
          <w:sz w:val="22"/>
          <w:szCs w:val="22"/>
        </w:rPr>
        <w:t xml:space="preserve"> </w:t>
      </w:r>
      <w:r w:rsidR="00C60C03">
        <w:rPr>
          <w:sz w:val="22"/>
          <w:szCs w:val="22"/>
        </w:rPr>
        <w:t>eye</w:t>
      </w:r>
      <w:r w:rsidR="009D5713">
        <w:rPr>
          <w:sz w:val="22"/>
          <w:szCs w:val="22"/>
        </w:rPr>
        <w:t xml:space="preserve"> </w:t>
      </w:r>
      <w:r w:rsidR="0080276D">
        <w:rPr>
          <w:sz w:val="22"/>
          <w:szCs w:val="22"/>
        </w:rPr>
        <w:t xml:space="preserve">surgery </w:t>
      </w:r>
      <w:r w:rsidR="00BF42D3" w:rsidRPr="00C03087">
        <w:rPr>
          <w:sz w:val="22"/>
          <w:szCs w:val="22"/>
        </w:rPr>
        <w:t>training programs for ophthalmolog</w:t>
      </w:r>
      <w:r w:rsidR="00C60C03">
        <w:rPr>
          <w:sz w:val="22"/>
          <w:szCs w:val="22"/>
        </w:rPr>
        <w:t>y trainees</w:t>
      </w:r>
      <w:r w:rsidR="00BF42D3" w:rsidRPr="00C03087">
        <w:rPr>
          <w:sz w:val="22"/>
          <w:szCs w:val="22"/>
        </w:rPr>
        <w:t xml:space="preserve"> </w:t>
      </w:r>
    </w:p>
    <w:p w14:paraId="0091385B" w14:textId="6EE11D6A" w:rsidR="00E15D22" w:rsidRDefault="00585543" w:rsidP="00E15D22">
      <w:pPr>
        <w:pStyle w:val="ListParagraph"/>
        <w:numPr>
          <w:ilvl w:val="0"/>
          <w:numId w:val="31"/>
        </w:numPr>
        <w:ind w:left="714" w:hanging="357"/>
        <w:jc w:val="both"/>
        <w:rPr>
          <w:sz w:val="22"/>
          <w:szCs w:val="22"/>
        </w:rPr>
      </w:pPr>
      <w:r>
        <w:rPr>
          <w:sz w:val="22"/>
          <w:szCs w:val="22"/>
        </w:rPr>
        <w:t xml:space="preserve">Increased </w:t>
      </w:r>
      <w:r w:rsidR="00C7267D">
        <w:rPr>
          <w:sz w:val="22"/>
          <w:szCs w:val="22"/>
        </w:rPr>
        <w:t>provision of surgical services linked to outreach</w:t>
      </w:r>
      <w:r w:rsidR="002536C4">
        <w:rPr>
          <w:sz w:val="22"/>
          <w:szCs w:val="22"/>
        </w:rPr>
        <w:t xml:space="preserve"> </w:t>
      </w:r>
      <w:r w:rsidR="00A1259A">
        <w:rPr>
          <w:sz w:val="22"/>
          <w:szCs w:val="22"/>
        </w:rPr>
        <w:t>and</w:t>
      </w:r>
      <w:r w:rsidR="00B56FDE">
        <w:rPr>
          <w:sz w:val="22"/>
          <w:szCs w:val="22"/>
        </w:rPr>
        <w:t xml:space="preserve"> regiona</w:t>
      </w:r>
      <w:r w:rsidR="00A1259A">
        <w:rPr>
          <w:sz w:val="22"/>
          <w:szCs w:val="22"/>
        </w:rPr>
        <w:t>l</w:t>
      </w:r>
      <w:r w:rsidR="00C7267D">
        <w:rPr>
          <w:sz w:val="22"/>
          <w:szCs w:val="22"/>
        </w:rPr>
        <w:t xml:space="preserve"> cataract assessment </w:t>
      </w:r>
      <w:r w:rsidR="00C7267D" w:rsidRPr="00E15D22">
        <w:rPr>
          <w:sz w:val="22"/>
          <w:szCs w:val="22"/>
        </w:rPr>
        <w:t>services</w:t>
      </w:r>
      <w:r w:rsidR="004C7462">
        <w:rPr>
          <w:sz w:val="22"/>
          <w:szCs w:val="22"/>
        </w:rPr>
        <w:t xml:space="preserve"> </w:t>
      </w:r>
      <w:r w:rsidR="00C7267D" w:rsidRPr="00E15D22">
        <w:rPr>
          <w:sz w:val="22"/>
          <w:szCs w:val="22"/>
        </w:rPr>
        <w:t xml:space="preserve">to </w:t>
      </w:r>
      <w:r w:rsidR="00595AAC" w:rsidRPr="00E15D22">
        <w:rPr>
          <w:sz w:val="22"/>
          <w:szCs w:val="22"/>
        </w:rPr>
        <w:t>address current inequity in</w:t>
      </w:r>
      <w:r w:rsidR="00C7267D" w:rsidRPr="00E15D22">
        <w:rPr>
          <w:sz w:val="22"/>
          <w:szCs w:val="22"/>
        </w:rPr>
        <w:t xml:space="preserve"> </w:t>
      </w:r>
      <w:r w:rsidR="001A253D" w:rsidRPr="00E15D22">
        <w:rPr>
          <w:sz w:val="22"/>
          <w:szCs w:val="22"/>
        </w:rPr>
        <w:t xml:space="preserve">access </w:t>
      </w:r>
      <w:r w:rsidR="00D76E2E" w:rsidRPr="00E15D22">
        <w:rPr>
          <w:sz w:val="22"/>
          <w:szCs w:val="22"/>
        </w:rPr>
        <w:t xml:space="preserve">and </w:t>
      </w:r>
      <w:r w:rsidR="00595AAC" w:rsidRPr="00E15D22">
        <w:rPr>
          <w:sz w:val="22"/>
          <w:szCs w:val="22"/>
        </w:rPr>
        <w:t>longer wait time</w:t>
      </w:r>
      <w:r w:rsidR="00D76E2E" w:rsidRPr="00E15D22">
        <w:rPr>
          <w:sz w:val="22"/>
          <w:szCs w:val="22"/>
        </w:rPr>
        <w:t xml:space="preserve"> for</w:t>
      </w:r>
      <w:r w:rsidR="00437413" w:rsidRPr="00E15D22">
        <w:rPr>
          <w:sz w:val="22"/>
          <w:szCs w:val="22"/>
        </w:rPr>
        <w:t xml:space="preserve"> public cataract services for </w:t>
      </w:r>
      <w:r w:rsidR="003E78B5" w:rsidRPr="00E15D22">
        <w:rPr>
          <w:sz w:val="22"/>
          <w:szCs w:val="22"/>
        </w:rPr>
        <w:t>Aboriginal and Torres Strait Islander peoples</w:t>
      </w:r>
      <w:r w:rsidR="00437413" w:rsidRPr="00E15D22">
        <w:rPr>
          <w:sz w:val="22"/>
          <w:szCs w:val="22"/>
        </w:rPr>
        <w:t xml:space="preserve"> </w:t>
      </w:r>
    </w:p>
    <w:p w14:paraId="301A40D1" w14:textId="30C201CF" w:rsidR="004E038A" w:rsidRPr="000B59C5" w:rsidRDefault="00CB1291" w:rsidP="00E15D22">
      <w:pPr>
        <w:pStyle w:val="ListParagraph"/>
        <w:numPr>
          <w:ilvl w:val="0"/>
          <w:numId w:val="31"/>
        </w:numPr>
        <w:ind w:left="714" w:hanging="357"/>
        <w:jc w:val="both"/>
        <w:rPr>
          <w:sz w:val="22"/>
        </w:rPr>
      </w:pPr>
      <w:r w:rsidRPr="00E15D22">
        <w:rPr>
          <w:sz w:val="22"/>
          <w:szCs w:val="22"/>
        </w:rPr>
        <w:t>G</w:t>
      </w:r>
      <w:r w:rsidR="00125DD6" w:rsidRPr="00E15D22">
        <w:rPr>
          <w:sz w:val="22"/>
          <w:szCs w:val="22"/>
        </w:rPr>
        <w:t>reater</w:t>
      </w:r>
      <w:r w:rsidR="001B45A3" w:rsidRPr="00E15D22">
        <w:rPr>
          <w:sz w:val="22"/>
          <w:szCs w:val="22"/>
        </w:rPr>
        <w:t xml:space="preserve"> uniformity</w:t>
      </w:r>
      <w:r w:rsidR="00125DD6" w:rsidRPr="00E15D22">
        <w:rPr>
          <w:sz w:val="22"/>
          <w:szCs w:val="22"/>
        </w:rPr>
        <w:t xml:space="preserve"> </w:t>
      </w:r>
      <w:r w:rsidR="00490EAF">
        <w:rPr>
          <w:sz w:val="22"/>
          <w:szCs w:val="22"/>
        </w:rPr>
        <w:t xml:space="preserve">and transparency </w:t>
      </w:r>
      <w:r w:rsidR="00125DD6" w:rsidRPr="00E15D22">
        <w:rPr>
          <w:sz w:val="22"/>
          <w:szCs w:val="22"/>
        </w:rPr>
        <w:t>in reporting wait times for patients seeking care in public hospitals. Ideally, with data collection</w:t>
      </w:r>
      <w:r w:rsidR="00053C75" w:rsidRPr="00E15D22">
        <w:rPr>
          <w:sz w:val="22"/>
          <w:szCs w:val="22"/>
        </w:rPr>
        <w:t xml:space="preserve"> </w:t>
      </w:r>
      <w:r w:rsidR="008D3AAA" w:rsidRPr="00E15D22">
        <w:rPr>
          <w:sz w:val="22"/>
          <w:szCs w:val="22"/>
        </w:rPr>
        <w:t>following</w:t>
      </w:r>
      <w:r w:rsidR="00125DD6" w:rsidRPr="00E15D22">
        <w:rPr>
          <w:sz w:val="22"/>
          <w:szCs w:val="22"/>
        </w:rPr>
        <w:t xml:space="preserve"> a national standard </w:t>
      </w:r>
      <w:r w:rsidR="008D3AAA" w:rsidRPr="00E15D22">
        <w:rPr>
          <w:sz w:val="22"/>
          <w:szCs w:val="22"/>
        </w:rPr>
        <w:t>to allow</w:t>
      </w:r>
      <w:r w:rsidR="00125DD6" w:rsidRPr="00E15D22">
        <w:rPr>
          <w:sz w:val="22"/>
          <w:szCs w:val="22"/>
        </w:rPr>
        <w:t xml:space="preserve"> better insight of true waiting times for patients.</w:t>
      </w:r>
      <w:bookmarkEnd w:id="3"/>
      <w:r w:rsidR="000F6986" w:rsidRPr="00E15D22">
        <w:rPr>
          <w:sz w:val="22"/>
          <w:szCs w:val="22"/>
        </w:rPr>
        <w:br w:type="page"/>
      </w:r>
    </w:p>
    <w:p w14:paraId="0A5DDA96" w14:textId="5F03AABD" w:rsidR="000F6986" w:rsidRPr="00452E24" w:rsidRDefault="008E039F" w:rsidP="009A5E7B">
      <w:pPr>
        <w:pStyle w:val="Heading2"/>
      </w:pPr>
      <w:bookmarkStart w:id="4" w:name="_Toc46414081"/>
      <w:bookmarkStart w:id="5" w:name="_Toc44060700"/>
      <w:r w:rsidRPr="00452E24">
        <w:lastRenderedPageBreak/>
        <w:t>INTRODUCTION AND REPORT OBJECTIVES</w:t>
      </w:r>
      <w:bookmarkEnd w:id="4"/>
      <w:bookmarkEnd w:id="5"/>
    </w:p>
    <w:p w14:paraId="5B50C41B" w14:textId="376645BE" w:rsidR="00C74A5E" w:rsidRPr="00452E24" w:rsidRDefault="00685A1B" w:rsidP="00FC30A4">
      <w:pPr>
        <w:jc w:val="both"/>
        <w:rPr>
          <w:sz w:val="22"/>
          <w:szCs w:val="22"/>
        </w:rPr>
      </w:pPr>
      <w:r w:rsidRPr="00452E24">
        <w:rPr>
          <w:sz w:val="22"/>
          <w:szCs w:val="22"/>
        </w:rPr>
        <w:t xml:space="preserve">Cataract is a leading cause of visual impairment and blindness </w:t>
      </w:r>
      <w:r w:rsidR="00B25975" w:rsidRPr="00452E24">
        <w:rPr>
          <w:sz w:val="22"/>
          <w:szCs w:val="22"/>
        </w:rPr>
        <w:t>in Australia</w:t>
      </w:r>
      <w:r w:rsidR="009C2674" w:rsidRPr="00452E24">
        <w:rPr>
          <w:sz w:val="22"/>
          <w:szCs w:val="22"/>
        </w:rPr>
        <w:t>.</w:t>
      </w:r>
      <w:r w:rsidR="00952F38" w:rsidRPr="00452E24">
        <w:rPr>
          <w:sz w:val="22"/>
          <w:szCs w:val="22"/>
        </w:rPr>
        <w:fldChar w:fldCharType="begin"/>
      </w:r>
      <w:r w:rsidR="00AC6A7F">
        <w:rPr>
          <w:sz w:val="22"/>
          <w:szCs w:val="22"/>
        </w:rPr>
        <w:instrText xml:space="preserve"> ADDIN EN.CITE &lt;EndNote&gt;&lt;Cite&gt;&lt;Author&gt;Foreman&lt;/Author&gt;&lt;Year&gt;2016&lt;/Year&gt;&lt;RecNum&gt;15&lt;/RecNum&gt;&lt;DisplayText&gt;&lt;style face="superscript"&gt;1&lt;/style&gt;&lt;/DisplayText&gt;&lt;record&gt;&lt;rec-number&gt;15&lt;/rec-number&gt;&lt;foreign-keys&gt;&lt;key app="EN" db-id="zrvewzvempvvdlevzri5trz6r0vdparpxw0x" timestamp="1584915389"&gt;15&lt;/key&gt;&lt;/foreign-keys&gt;&lt;ref-type name="Web Page"&gt;12&lt;/ref-type&gt;&lt;contributors&gt;&lt;authors&gt;&lt;author&gt;Foreman, J.&lt;/author&gt;&lt;author&gt;Keel, S.&lt;/author&gt;&lt;author&gt;Xie, J.&lt;/author&gt;&lt;author&gt;van Wijngaarden, P.&lt;/author&gt;&lt;author&gt;Crowston, J.&lt;/author&gt;&lt;author&gt;Taylor, H. R.&lt;/author&gt;&lt;author&gt;Dirani, M.&lt;/author&gt;&lt;/authors&gt;&lt;/contributors&gt;&lt;titles&gt;&lt;title&gt;The National Eye Health Survey&lt;/title&gt;&lt;/titles&gt;&lt;dates&gt;&lt;year&gt;2016&lt;/year&gt;&lt;/dates&gt;&lt;publisher&gt;Centre for Eye Research Australia and Vision 2020 Australia&lt;/publisher&gt;&lt;urls&gt;&lt;related-urls&gt;&lt;url&gt;www.vision2020australia.org.au/resources/national-eye-health-survey-report&lt;/url&gt;&lt;/related-urls&gt;&lt;/urls&gt;&lt;custom1&gt;2020&lt;/custom1&gt;&lt;custom2&gt;Mar 23&lt;/custom2&gt;&lt;/record&gt;&lt;/Cite&gt;&lt;/EndNote&gt;</w:instrText>
      </w:r>
      <w:r w:rsidR="00952F38" w:rsidRPr="00452E24">
        <w:rPr>
          <w:sz w:val="22"/>
          <w:szCs w:val="22"/>
        </w:rPr>
        <w:fldChar w:fldCharType="separate"/>
      </w:r>
      <w:r w:rsidR="004475EF" w:rsidRPr="004475EF">
        <w:rPr>
          <w:noProof/>
          <w:sz w:val="22"/>
          <w:szCs w:val="22"/>
          <w:vertAlign w:val="superscript"/>
        </w:rPr>
        <w:t>1</w:t>
      </w:r>
      <w:r w:rsidR="00952F38" w:rsidRPr="00452E24">
        <w:rPr>
          <w:sz w:val="22"/>
          <w:szCs w:val="22"/>
        </w:rPr>
        <w:fldChar w:fldCharType="end"/>
      </w:r>
      <w:r w:rsidR="00B25975" w:rsidRPr="00452E24">
        <w:rPr>
          <w:sz w:val="22"/>
          <w:szCs w:val="22"/>
        </w:rPr>
        <w:t xml:space="preserve"> </w:t>
      </w:r>
      <w:r w:rsidR="001C36C2" w:rsidRPr="00452E24">
        <w:rPr>
          <w:sz w:val="22"/>
          <w:szCs w:val="22"/>
        </w:rPr>
        <w:t xml:space="preserve">Cataract causes bilateral visual impairment in </w:t>
      </w:r>
      <w:r w:rsidR="00077C73" w:rsidRPr="00452E24">
        <w:rPr>
          <w:sz w:val="22"/>
          <w:szCs w:val="22"/>
        </w:rPr>
        <w:t xml:space="preserve">20% of </w:t>
      </w:r>
      <w:r w:rsidR="003E78B5">
        <w:rPr>
          <w:sz w:val="22"/>
          <w:szCs w:val="22"/>
        </w:rPr>
        <w:t>Aboriginal and Torres Strait Islander people</w:t>
      </w:r>
      <w:r w:rsidR="00F2067C" w:rsidRPr="00452E24">
        <w:rPr>
          <w:sz w:val="22"/>
          <w:szCs w:val="22"/>
        </w:rPr>
        <w:t xml:space="preserve"> </w:t>
      </w:r>
      <w:r w:rsidR="001C36C2" w:rsidRPr="00452E24">
        <w:rPr>
          <w:sz w:val="22"/>
          <w:szCs w:val="22"/>
        </w:rPr>
        <w:t>aged 40 years and older</w:t>
      </w:r>
      <w:r w:rsidR="00077C73" w:rsidRPr="00452E24">
        <w:rPr>
          <w:sz w:val="22"/>
          <w:szCs w:val="22"/>
        </w:rPr>
        <w:t xml:space="preserve"> and </w:t>
      </w:r>
      <w:r w:rsidR="00FF1E60" w:rsidRPr="00452E24">
        <w:rPr>
          <w:sz w:val="22"/>
          <w:szCs w:val="22"/>
        </w:rPr>
        <w:t>14</w:t>
      </w:r>
      <w:r w:rsidR="00E31BDE" w:rsidRPr="00452E24">
        <w:rPr>
          <w:sz w:val="22"/>
          <w:szCs w:val="22"/>
        </w:rPr>
        <w:t>%</w:t>
      </w:r>
      <w:r w:rsidR="00245A5B" w:rsidRPr="00452E24">
        <w:rPr>
          <w:sz w:val="22"/>
          <w:szCs w:val="22"/>
        </w:rPr>
        <w:t xml:space="preserve"> </w:t>
      </w:r>
      <w:r w:rsidR="007F1381" w:rsidRPr="00452E24">
        <w:rPr>
          <w:sz w:val="22"/>
          <w:szCs w:val="22"/>
        </w:rPr>
        <w:t xml:space="preserve">of </w:t>
      </w:r>
      <w:r w:rsidR="006E4EA9" w:rsidRPr="00452E24">
        <w:rPr>
          <w:sz w:val="22"/>
          <w:szCs w:val="22"/>
        </w:rPr>
        <w:t>other</w:t>
      </w:r>
      <w:r w:rsidR="007F1381" w:rsidRPr="00452E24">
        <w:rPr>
          <w:sz w:val="22"/>
          <w:szCs w:val="22"/>
        </w:rPr>
        <w:t xml:space="preserve"> Australians </w:t>
      </w:r>
      <w:r w:rsidR="001C36C2" w:rsidRPr="00452E24">
        <w:rPr>
          <w:sz w:val="22"/>
          <w:szCs w:val="22"/>
        </w:rPr>
        <w:t>aged</w:t>
      </w:r>
      <w:r w:rsidR="005B632F" w:rsidRPr="00452E24">
        <w:rPr>
          <w:sz w:val="22"/>
          <w:szCs w:val="22"/>
        </w:rPr>
        <w:t xml:space="preserve"> 50 years </w:t>
      </w:r>
      <w:r w:rsidR="001C36C2" w:rsidRPr="00452E24">
        <w:rPr>
          <w:sz w:val="22"/>
          <w:szCs w:val="22"/>
        </w:rPr>
        <w:t>and older</w:t>
      </w:r>
      <w:r w:rsidR="005B2AF1" w:rsidRPr="00452E24">
        <w:rPr>
          <w:sz w:val="22"/>
          <w:szCs w:val="22"/>
        </w:rPr>
        <w:t>.</w:t>
      </w:r>
      <w:r w:rsidR="005B2AF1" w:rsidRPr="00452E24">
        <w:rPr>
          <w:sz w:val="22"/>
          <w:szCs w:val="22"/>
        </w:rPr>
        <w:fldChar w:fldCharType="begin"/>
      </w:r>
      <w:r w:rsidR="00AC6A7F">
        <w:rPr>
          <w:sz w:val="22"/>
          <w:szCs w:val="22"/>
        </w:rPr>
        <w:instrText xml:space="preserve"> ADDIN EN.CITE &lt;EndNote&gt;&lt;Cite&gt;&lt;Author&gt;Foreman&lt;/Author&gt;&lt;Year&gt;2016&lt;/Year&gt;&lt;RecNum&gt;15&lt;/RecNum&gt;&lt;DisplayText&gt;&lt;style face="superscript"&gt;1&lt;/style&gt;&lt;/DisplayText&gt;&lt;record&gt;&lt;rec-number&gt;15&lt;/rec-number&gt;&lt;foreign-keys&gt;&lt;key app="EN" db-id="zrvewzvempvvdlevzri5trz6r0vdparpxw0x" timestamp="1584915389"&gt;15&lt;/key&gt;&lt;/foreign-keys&gt;&lt;ref-type name="Web Page"&gt;12&lt;/ref-type&gt;&lt;contributors&gt;&lt;authors&gt;&lt;author&gt;Foreman, J.&lt;/author&gt;&lt;author&gt;Keel, S.&lt;/author&gt;&lt;author&gt;Xie, J.&lt;/author&gt;&lt;author&gt;van Wijngaarden, P.&lt;/author&gt;&lt;author&gt;Crowston, J.&lt;/author&gt;&lt;author&gt;Taylor, H. R.&lt;/author&gt;&lt;author&gt;Dirani, M.&lt;/author&gt;&lt;/authors&gt;&lt;/contributors&gt;&lt;titles&gt;&lt;title&gt;The National Eye Health Survey&lt;/title&gt;&lt;/titles&gt;&lt;dates&gt;&lt;year&gt;2016&lt;/year&gt;&lt;/dates&gt;&lt;publisher&gt;Centre for Eye Research Australia and Vision 2020 Australia&lt;/publisher&gt;&lt;urls&gt;&lt;related-urls&gt;&lt;url&gt;www.vision2020australia.org.au/resources/national-eye-health-survey-report&lt;/url&gt;&lt;/related-urls&gt;&lt;/urls&gt;&lt;custom1&gt;2020&lt;/custom1&gt;&lt;custom2&gt;Mar 23&lt;/custom2&gt;&lt;/record&gt;&lt;/Cite&gt;&lt;/EndNote&gt;</w:instrText>
      </w:r>
      <w:r w:rsidR="005B2AF1" w:rsidRPr="00452E24">
        <w:rPr>
          <w:sz w:val="22"/>
          <w:szCs w:val="22"/>
        </w:rPr>
        <w:fldChar w:fldCharType="separate"/>
      </w:r>
      <w:r w:rsidR="004475EF" w:rsidRPr="004475EF">
        <w:rPr>
          <w:noProof/>
          <w:sz w:val="22"/>
          <w:szCs w:val="22"/>
          <w:vertAlign w:val="superscript"/>
        </w:rPr>
        <w:t>1</w:t>
      </w:r>
      <w:r w:rsidR="005B2AF1" w:rsidRPr="00452E24">
        <w:rPr>
          <w:sz w:val="22"/>
          <w:szCs w:val="22"/>
        </w:rPr>
        <w:fldChar w:fldCharType="end"/>
      </w:r>
      <w:r w:rsidR="0024710C" w:rsidRPr="00452E24">
        <w:rPr>
          <w:sz w:val="22"/>
          <w:szCs w:val="22"/>
        </w:rPr>
        <w:t xml:space="preserve"> </w:t>
      </w:r>
      <w:r w:rsidR="008B52EE" w:rsidRPr="00452E24">
        <w:rPr>
          <w:sz w:val="22"/>
          <w:szCs w:val="22"/>
        </w:rPr>
        <w:t>Cataract</w:t>
      </w:r>
      <w:r w:rsidR="006E4EA9" w:rsidRPr="00452E24">
        <w:rPr>
          <w:sz w:val="22"/>
          <w:szCs w:val="22"/>
        </w:rPr>
        <w:t>,</w:t>
      </w:r>
      <w:r w:rsidR="00B81020" w:rsidRPr="00452E24">
        <w:rPr>
          <w:sz w:val="22"/>
          <w:szCs w:val="22"/>
        </w:rPr>
        <w:t xml:space="preserve"> </w:t>
      </w:r>
      <w:r w:rsidR="00B81020" w:rsidRPr="00452E24">
        <w:rPr>
          <w:sz w:val="22"/>
          <w:szCs w:val="22"/>
          <w:lang w:val="en-AU"/>
        </w:rPr>
        <w:t>characterised</w:t>
      </w:r>
      <w:r w:rsidR="00B81020" w:rsidRPr="00452E24">
        <w:rPr>
          <w:sz w:val="22"/>
          <w:szCs w:val="22"/>
        </w:rPr>
        <w:t xml:space="preserve"> by</w:t>
      </w:r>
      <w:r w:rsidR="00895E4A" w:rsidRPr="00452E24">
        <w:rPr>
          <w:sz w:val="22"/>
          <w:szCs w:val="22"/>
        </w:rPr>
        <w:t xml:space="preserve"> c</w:t>
      </w:r>
      <w:r w:rsidR="007E79D6" w:rsidRPr="00452E24">
        <w:rPr>
          <w:sz w:val="22"/>
          <w:szCs w:val="22"/>
        </w:rPr>
        <w:t>loudiness</w:t>
      </w:r>
      <w:r w:rsidR="001B7635" w:rsidRPr="00452E24">
        <w:rPr>
          <w:sz w:val="22"/>
          <w:szCs w:val="22"/>
        </w:rPr>
        <w:t xml:space="preserve"> of the </w:t>
      </w:r>
      <w:r w:rsidR="00895E4A" w:rsidRPr="00452E24">
        <w:rPr>
          <w:sz w:val="22"/>
          <w:szCs w:val="22"/>
        </w:rPr>
        <w:t xml:space="preserve">eye’s natural </w:t>
      </w:r>
      <w:r w:rsidR="001B7635" w:rsidRPr="00452E24">
        <w:rPr>
          <w:sz w:val="22"/>
          <w:szCs w:val="22"/>
        </w:rPr>
        <w:t>lens</w:t>
      </w:r>
      <w:r w:rsidR="0051343D">
        <w:rPr>
          <w:sz w:val="22"/>
          <w:szCs w:val="22"/>
        </w:rPr>
        <w:t>,</w:t>
      </w:r>
      <w:r w:rsidR="0024710C" w:rsidRPr="00452E24">
        <w:rPr>
          <w:sz w:val="22"/>
          <w:szCs w:val="22"/>
        </w:rPr>
        <w:t xml:space="preserve"> </w:t>
      </w:r>
      <w:r w:rsidR="008B14EC" w:rsidRPr="00452E24">
        <w:rPr>
          <w:sz w:val="22"/>
          <w:szCs w:val="22"/>
        </w:rPr>
        <w:t>result</w:t>
      </w:r>
      <w:r w:rsidR="00DE4243" w:rsidRPr="00452E24">
        <w:rPr>
          <w:sz w:val="22"/>
          <w:szCs w:val="22"/>
        </w:rPr>
        <w:t>s</w:t>
      </w:r>
      <w:r w:rsidR="008B14EC" w:rsidRPr="00452E24">
        <w:rPr>
          <w:sz w:val="22"/>
          <w:szCs w:val="22"/>
        </w:rPr>
        <w:t xml:space="preserve"> in </w:t>
      </w:r>
      <w:r w:rsidR="00C76D88" w:rsidRPr="00452E24">
        <w:rPr>
          <w:sz w:val="22"/>
          <w:szCs w:val="22"/>
        </w:rPr>
        <w:t>blurr</w:t>
      </w:r>
      <w:r w:rsidR="005A4570" w:rsidRPr="00452E24">
        <w:rPr>
          <w:sz w:val="22"/>
          <w:szCs w:val="22"/>
        </w:rPr>
        <w:t>ed, dimmed</w:t>
      </w:r>
      <w:r w:rsidR="005B3429" w:rsidRPr="00452E24">
        <w:rPr>
          <w:sz w:val="22"/>
          <w:szCs w:val="22"/>
        </w:rPr>
        <w:t xml:space="preserve"> and </w:t>
      </w:r>
      <w:r w:rsidR="003732D7" w:rsidRPr="00452E24">
        <w:rPr>
          <w:sz w:val="22"/>
          <w:szCs w:val="22"/>
        </w:rPr>
        <w:t xml:space="preserve">reduced </w:t>
      </w:r>
      <w:r w:rsidR="002C2FE3" w:rsidRPr="00452E24">
        <w:rPr>
          <w:sz w:val="22"/>
          <w:szCs w:val="22"/>
        </w:rPr>
        <w:t>vision</w:t>
      </w:r>
      <w:r w:rsidR="003732D7" w:rsidRPr="00452E24">
        <w:rPr>
          <w:sz w:val="22"/>
          <w:szCs w:val="22"/>
        </w:rPr>
        <w:t>.</w:t>
      </w:r>
      <w:r w:rsidR="00855D0D" w:rsidRPr="00452E24">
        <w:rPr>
          <w:sz w:val="22"/>
          <w:szCs w:val="22"/>
        </w:rPr>
        <w:t xml:space="preserve"> </w:t>
      </w:r>
      <w:r w:rsidR="00103D86" w:rsidRPr="00452E24">
        <w:rPr>
          <w:sz w:val="22"/>
          <w:szCs w:val="22"/>
        </w:rPr>
        <w:t xml:space="preserve">The most common </w:t>
      </w:r>
      <w:r w:rsidR="00DE4243" w:rsidRPr="00452E24">
        <w:rPr>
          <w:sz w:val="22"/>
          <w:szCs w:val="22"/>
        </w:rPr>
        <w:t>cause</w:t>
      </w:r>
      <w:r w:rsidR="007752DE" w:rsidRPr="00452E24">
        <w:rPr>
          <w:sz w:val="22"/>
          <w:szCs w:val="22"/>
        </w:rPr>
        <w:t xml:space="preserve"> is age-related</w:t>
      </w:r>
      <w:r w:rsidR="0063598A" w:rsidRPr="00452E24">
        <w:rPr>
          <w:sz w:val="22"/>
          <w:szCs w:val="22"/>
        </w:rPr>
        <w:t xml:space="preserve"> (</w:t>
      </w:r>
      <w:r w:rsidR="003563B0" w:rsidRPr="00452E24">
        <w:rPr>
          <w:sz w:val="22"/>
          <w:szCs w:val="22"/>
        </w:rPr>
        <w:t>in</w:t>
      </w:r>
      <w:r w:rsidR="007752DE" w:rsidRPr="00452E24">
        <w:rPr>
          <w:sz w:val="22"/>
          <w:szCs w:val="22"/>
        </w:rPr>
        <w:t xml:space="preserve"> </w:t>
      </w:r>
      <w:r w:rsidR="00855D0D" w:rsidRPr="00452E24">
        <w:rPr>
          <w:sz w:val="22"/>
          <w:szCs w:val="22"/>
        </w:rPr>
        <w:t xml:space="preserve">adults 40 years </w:t>
      </w:r>
      <w:r w:rsidR="007752DE" w:rsidRPr="00452E24">
        <w:rPr>
          <w:sz w:val="22"/>
          <w:szCs w:val="22"/>
        </w:rPr>
        <w:t xml:space="preserve">old </w:t>
      </w:r>
      <w:r w:rsidR="00855D0D" w:rsidRPr="00452E24">
        <w:rPr>
          <w:sz w:val="22"/>
          <w:szCs w:val="22"/>
        </w:rPr>
        <w:t>and over</w:t>
      </w:r>
      <w:r w:rsidR="0063598A" w:rsidRPr="00452E24">
        <w:rPr>
          <w:sz w:val="22"/>
          <w:szCs w:val="22"/>
        </w:rPr>
        <w:t>) and</w:t>
      </w:r>
      <w:r w:rsidR="0051343D">
        <w:rPr>
          <w:sz w:val="22"/>
          <w:szCs w:val="22"/>
        </w:rPr>
        <w:t>,</w:t>
      </w:r>
      <w:r w:rsidR="0063598A" w:rsidRPr="00452E24">
        <w:rPr>
          <w:sz w:val="22"/>
          <w:szCs w:val="22"/>
        </w:rPr>
        <w:t xml:space="preserve"> to</w:t>
      </w:r>
      <w:r w:rsidR="00F764C6" w:rsidRPr="00452E24">
        <w:rPr>
          <w:sz w:val="22"/>
          <w:szCs w:val="22"/>
        </w:rPr>
        <w:t xml:space="preserve"> a lesser extent, </w:t>
      </w:r>
      <w:r w:rsidR="00D6719E" w:rsidRPr="00452E24">
        <w:rPr>
          <w:sz w:val="22"/>
          <w:szCs w:val="22"/>
        </w:rPr>
        <w:t xml:space="preserve">cataract </w:t>
      </w:r>
      <w:r w:rsidR="009F531E" w:rsidRPr="00452E24">
        <w:rPr>
          <w:sz w:val="22"/>
          <w:szCs w:val="22"/>
        </w:rPr>
        <w:t>may</w:t>
      </w:r>
      <w:r w:rsidR="00664342" w:rsidRPr="00452E24">
        <w:rPr>
          <w:sz w:val="22"/>
          <w:szCs w:val="22"/>
        </w:rPr>
        <w:t xml:space="preserve"> </w:t>
      </w:r>
      <w:r w:rsidR="009F531E" w:rsidRPr="00452E24">
        <w:rPr>
          <w:sz w:val="22"/>
          <w:szCs w:val="22"/>
        </w:rPr>
        <w:t>develop</w:t>
      </w:r>
      <w:r w:rsidR="00F764C6" w:rsidRPr="00452E24">
        <w:rPr>
          <w:sz w:val="22"/>
          <w:szCs w:val="22"/>
        </w:rPr>
        <w:t xml:space="preserve"> </w:t>
      </w:r>
      <w:r w:rsidR="00A550C1" w:rsidRPr="00452E24">
        <w:rPr>
          <w:sz w:val="22"/>
          <w:szCs w:val="22"/>
        </w:rPr>
        <w:t xml:space="preserve">earlier in life </w:t>
      </w:r>
      <w:r w:rsidR="00770273" w:rsidRPr="00452E24">
        <w:rPr>
          <w:sz w:val="22"/>
          <w:szCs w:val="22"/>
        </w:rPr>
        <w:t>(</w:t>
      </w:r>
      <w:r w:rsidR="00F764C6" w:rsidRPr="00452E24">
        <w:rPr>
          <w:sz w:val="22"/>
          <w:szCs w:val="22"/>
        </w:rPr>
        <w:t xml:space="preserve">i.e. </w:t>
      </w:r>
      <w:r w:rsidR="00A550C1" w:rsidRPr="00452E24">
        <w:rPr>
          <w:sz w:val="22"/>
          <w:szCs w:val="22"/>
        </w:rPr>
        <w:t xml:space="preserve">juvenile </w:t>
      </w:r>
      <w:r w:rsidR="006057E5" w:rsidRPr="00452E24">
        <w:rPr>
          <w:sz w:val="22"/>
          <w:szCs w:val="22"/>
        </w:rPr>
        <w:t xml:space="preserve">and </w:t>
      </w:r>
      <w:r w:rsidR="00846377" w:rsidRPr="00452E24">
        <w:rPr>
          <w:sz w:val="22"/>
          <w:szCs w:val="22"/>
        </w:rPr>
        <w:t>c</w:t>
      </w:r>
      <w:r w:rsidR="00EE4302" w:rsidRPr="00452E24">
        <w:rPr>
          <w:sz w:val="22"/>
          <w:szCs w:val="22"/>
        </w:rPr>
        <w:t>ongenital</w:t>
      </w:r>
      <w:r w:rsidR="00F764C6" w:rsidRPr="00452E24">
        <w:rPr>
          <w:sz w:val="22"/>
          <w:szCs w:val="22"/>
        </w:rPr>
        <w:t xml:space="preserve"> cataract</w:t>
      </w:r>
      <w:r w:rsidR="002C0D99" w:rsidRPr="00452E24">
        <w:rPr>
          <w:sz w:val="22"/>
          <w:szCs w:val="22"/>
        </w:rPr>
        <w:t xml:space="preserve">) </w:t>
      </w:r>
      <w:r w:rsidR="002D2E23" w:rsidRPr="00452E24">
        <w:rPr>
          <w:sz w:val="22"/>
          <w:szCs w:val="22"/>
        </w:rPr>
        <w:t xml:space="preserve">or </w:t>
      </w:r>
      <w:r w:rsidR="009F531E" w:rsidRPr="00452E24">
        <w:rPr>
          <w:sz w:val="22"/>
          <w:szCs w:val="22"/>
        </w:rPr>
        <w:t>in</w:t>
      </w:r>
      <w:r w:rsidR="00F764C6" w:rsidRPr="00452E24">
        <w:rPr>
          <w:sz w:val="22"/>
          <w:szCs w:val="22"/>
        </w:rPr>
        <w:t xml:space="preserve"> </w:t>
      </w:r>
      <w:r w:rsidR="00C74A5E" w:rsidRPr="00452E24">
        <w:rPr>
          <w:sz w:val="22"/>
          <w:szCs w:val="22"/>
        </w:rPr>
        <w:t>associat</w:t>
      </w:r>
      <w:r w:rsidR="009F531E" w:rsidRPr="00452E24">
        <w:rPr>
          <w:sz w:val="22"/>
          <w:szCs w:val="22"/>
        </w:rPr>
        <w:t>ion</w:t>
      </w:r>
      <w:r w:rsidR="008E263D" w:rsidRPr="00452E24">
        <w:rPr>
          <w:sz w:val="22"/>
          <w:szCs w:val="22"/>
        </w:rPr>
        <w:t xml:space="preserve"> with </w:t>
      </w:r>
      <w:r w:rsidR="00BB1F1A" w:rsidRPr="00452E24">
        <w:rPr>
          <w:sz w:val="22"/>
          <w:szCs w:val="22"/>
        </w:rPr>
        <w:t>trauma</w:t>
      </w:r>
      <w:r w:rsidR="00F21B25">
        <w:rPr>
          <w:sz w:val="22"/>
          <w:szCs w:val="22"/>
        </w:rPr>
        <w:t>, eye disease (e</w:t>
      </w:r>
      <w:r w:rsidR="008D3AAA">
        <w:rPr>
          <w:sz w:val="22"/>
          <w:szCs w:val="22"/>
        </w:rPr>
        <w:t>.</w:t>
      </w:r>
      <w:r w:rsidR="00F21B25">
        <w:rPr>
          <w:sz w:val="22"/>
          <w:szCs w:val="22"/>
        </w:rPr>
        <w:t>g</w:t>
      </w:r>
      <w:r w:rsidR="008D3AAA">
        <w:rPr>
          <w:sz w:val="22"/>
          <w:szCs w:val="22"/>
        </w:rPr>
        <w:t>.</w:t>
      </w:r>
      <w:r w:rsidR="00F21B25">
        <w:rPr>
          <w:sz w:val="22"/>
          <w:szCs w:val="22"/>
        </w:rPr>
        <w:t xml:space="preserve"> uveitis) </w:t>
      </w:r>
      <w:r w:rsidR="00D6719E" w:rsidRPr="00452E24">
        <w:rPr>
          <w:sz w:val="22"/>
          <w:szCs w:val="22"/>
        </w:rPr>
        <w:t>and</w:t>
      </w:r>
      <w:r w:rsidR="00BB1F1A" w:rsidRPr="00452E24">
        <w:rPr>
          <w:sz w:val="22"/>
          <w:szCs w:val="22"/>
        </w:rPr>
        <w:t xml:space="preserve"> </w:t>
      </w:r>
      <w:r w:rsidR="00F764C6" w:rsidRPr="00452E24">
        <w:rPr>
          <w:sz w:val="22"/>
          <w:szCs w:val="22"/>
        </w:rPr>
        <w:t xml:space="preserve">systemic </w:t>
      </w:r>
      <w:r w:rsidR="00BB1F1A" w:rsidRPr="00452E24">
        <w:rPr>
          <w:sz w:val="22"/>
          <w:szCs w:val="22"/>
        </w:rPr>
        <w:t xml:space="preserve">disease </w:t>
      </w:r>
      <w:r w:rsidR="00302484" w:rsidRPr="00452E24">
        <w:rPr>
          <w:sz w:val="22"/>
          <w:szCs w:val="22"/>
        </w:rPr>
        <w:t xml:space="preserve">(e.g. </w:t>
      </w:r>
      <w:r w:rsidR="00823811" w:rsidRPr="00452E24">
        <w:rPr>
          <w:sz w:val="22"/>
          <w:szCs w:val="22"/>
        </w:rPr>
        <w:t>diabetes</w:t>
      </w:r>
      <w:r w:rsidR="00302484" w:rsidRPr="00452E24">
        <w:rPr>
          <w:sz w:val="22"/>
          <w:szCs w:val="22"/>
        </w:rPr>
        <w:t>)</w:t>
      </w:r>
      <w:r w:rsidR="00D6719E" w:rsidRPr="00452E24">
        <w:rPr>
          <w:sz w:val="22"/>
          <w:szCs w:val="22"/>
        </w:rPr>
        <w:t>.</w:t>
      </w:r>
    </w:p>
    <w:p w14:paraId="27C8F992" w14:textId="5F6A0687" w:rsidR="004077EB" w:rsidRPr="00452E24" w:rsidRDefault="007817E5" w:rsidP="00FC30A4">
      <w:pPr>
        <w:jc w:val="both"/>
        <w:rPr>
          <w:sz w:val="22"/>
          <w:szCs w:val="22"/>
        </w:rPr>
      </w:pPr>
      <w:r w:rsidRPr="00452E24">
        <w:rPr>
          <w:sz w:val="22"/>
          <w:szCs w:val="22"/>
        </w:rPr>
        <w:t>Due to</w:t>
      </w:r>
      <w:r w:rsidR="0028214C" w:rsidRPr="00452E24">
        <w:rPr>
          <w:sz w:val="22"/>
          <w:szCs w:val="22"/>
        </w:rPr>
        <w:t xml:space="preserve"> an ageing population, </w:t>
      </w:r>
      <w:r w:rsidR="000F6046" w:rsidRPr="00452E24">
        <w:rPr>
          <w:sz w:val="22"/>
          <w:szCs w:val="22"/>
        </w:rPr>
        <w:t>the number of Australians with cataract is projected to increase.</w:t>
      </w:r>
      <w:r w:rsidR="002A5FF8" w:rsidRPr="00452E24">
        <w:rPr>
          <w:sz w:val="22"/>
          <w:szCs w:val="22"/>
        </w:rPr>
        <w:fldChar w:fldCharType="begin">
          <w:fldData xml:space="preserve">PEVuZE5vdGU+PENpdGU+PEF1dGhvcj5Sb2NodGNoaW5hPC9BdXRob3I+PFllYXI+MjAwMzwvWWVh
cj48UmVjTnVtPjQ4OTwvUmVjTnVtPjxEaXNwbGF5VGV4dD48c3R5bGUgZmFjZT0ic3VwZXJzY3Jp
cHQiPjIsIDM8L3N0eWxlPjwvRGlzcGxheVRleHQ+PHJlY29yZD48cmVjLW51bWJlcj40ODk8L3Jl
Yy1udW1iZXI+PGZvcmVpZ24ta2V5cz48a2V5IGFwcD0iRU4iIGRiLWlkPSJ6cnZld3p2ZW1wdnZk
bGV2enJpNXRyejZyMHZkcGFycHh3MHgiIHRpbWVzdGFtcD0iMTU4NTY5NzM1MyI+NDg5PC9rZXk+
PC9mb3JlaWduLWtleXM+PHJlZi10eXBlIG5hbWU9IkpvdXJuYWwgQXJ0aWNsZSI+MTc8L3JlZi10
eXBlPjxjb250cmlidXRvcnM+PGF1dGhvcnM+PGF1dGhvcj5Sb2NodGNoaW5hLCBFLjwvYXV0aG9y
PjxhdXRob3I+TXVrZXNoLCBCLiBOLjwvYXV0aG9yPjxhdXRob3I+V2FuZywgSi4gSi48L2F1dGhv
cj48YXV0aG9yPk1jQ2FydHksIEMuIEEuPC9hdXRob3I+PGF1dGhvcj5UYXlsb3IsIEguIFIuPC9h
dXRob3I+PGF1dGhvcj5NaXRjaGVsbCwgUC48L2F1dGhvcj48L2F1dGhvcnM+PC9jb250cmlidXRv
cnM+PGF1dGgtYWRkcmVzcz5DZW50cmUgZm9yIFZpc2lvbiBSZXNlYXJjaCwgRGVwYXJ0bWVudCBv
ZiBPcGh0aGFsbW9sb2d5LCBVbml2ZXJzaXR5IG9mIFN5ZG5leSwgU3lkbmV5LCBBdXN0cmFsaWEu
PC9hdXRoLWFkZHJlc3M+PHRpdGxlcz48dGl0bGU+UHJvamVjdGVkIHByZXZhbGVuY2Ugb2YgYWdl
LXJlbGF0ZWQgY2F0YXJhY3QgYW5kIGNhdGFyYWN0IHN1cmdlcnkgaW4gQXVzdHJhbGlhIGZvciB0
aGUgeWVhcnMgMjAwMSBhbmQgMjAyMTogcG9vbGVkIGRhdGEgZnJvbSB0d28gcG9wdWxhdGlvbi1i
YXNlZCBzdXJ2ZXlzPC90aXRsZT48c2Vjb25kYXJ5LXRpdGxlPkNsaW4gRXhwIE9waHRoYWxtb2w8
L3NlY29uZGFyeS10aXRsZT48L3RpdGxlcz48cGVyaW9kaWNhbD48ZnVsbC10aXRsZT5DbGluIEV4
cCBPcGh0aGFsbW9sPC9mdWxsLXRpdGxlPjxhYmJyLTE+Q2xpbmljYWwgJmFtcDsgZXhwZXJpbWVu
dGFsIG9waHRoYWxtb2xvZ3k8L2FiYnItMT48L3BlcmlvZGljYWw+PHBhZ2VzPjIzMy02PC9wYWdl
cz48dm9sdW1lPjMxPC92b2x1bWU+PG51bWJlcj4zPC9udW1iZXI+PGVkaXRpb24+MjAwMy8wNi8w
NjwvZWRpdGlvbj48a2V5d29yZHM+PGtleXdvcmQ+QWdlZDwva2V5d29yZD48a2V5d29yZD5BZ2Vk
LCA4MCBhbmQgb3Zlcjwva2V5d29yZD48a2V5d29yZD4qQWdpbmc8L2tleXdvcmQ+PGtleXdvcmQ+
QXVzdHJhbGlhL2VwaWRlbWlvbG9neTwva2V5d29yZD48a2V5d29yZD5DYXRhcmFjdC9jbGFzc2lm
aWNhdGlvbi8qZXRpb2xvZ3k8L2tleXdvcmQ+PGtleXdvcmQ+Q2F0YXJhY3QgRXh0cmFjdGlvbi8q
c3RhdGlzdGljcyAmYW1wOyBudW1lcmljYWwgZGF0YTwva2V5d29yZD48a2V5d29yZD5EYXRhIENv
bGxlY3Rpb248L2tleXdvcmQ+PGtleXdvcmQ+RmVtYWxlPC9rZXl3b3JkPjxrZXl3b3JkPkh1bWFu
czwva2V5d29yZD48a2V5d29yZD5NYWxlPC9rZXl3b3JkPjxrZXl3b3JkPk1pZGRsZSBBZ2VkPC9r
ZXl3b3JkPjxrZXl3b3JkPlByZXZhbGVuY2U8L2tleXdvcmQ+PC9rZXl3b3Jkcz48ZGF0ZXM+PHll
YXI+MjAwMzwveWVhcj48cHViLWRhdGVzPjxkYXRlPkp1bjwvZGF0ZT48L3B1Yi1kYXRlcz48L2Rh
dGVzPjxpc2JuPjE0NDItNjQwNCAoUHJpbnQpJiN4RDsxNDQyLTY0MDQgKExpbmtpbmcpPC9pc2Ju
PjxhY2Nlc3Npb24tbnVtPjEyNzg2Nzc0PC9hY2Nlc3Npb24tbnVtPjx1cmxzPjxyZWxhdGVkLXVy
bHM+PHVybD5odHRwczovL3d3dy5uY2JpLm5sbS5uaWguZ292L3B1Ym1lZC8xMjc4Njc3NDwvdXJs
Pjx1cmw+aHR0cHM6Ly9vbmxpbmVsaWJyYXJ5LndpbGV5LmNvbS9kb2kvYWJzLzEwLjEwNDYvai4x
NDQyLTkwNzEuMjAwMy4wMDYzNS54P3NpZD1ubG0lM0FwdWJtZWQ8L3VybD48L3JlbGF0ZWQtdXJs
cz48L3VybHM+PGVsZWN0cm9uaWMtcmVzb3VyY2UtbnVtPjEwLjEwNDYvai4xNDQyLTkwNzEuMjAw
My4wMDYzNS54PC9lbGVjdHJvbmljLXJlc291cmNlLW51bT48L3JlY29yZD48L0NpdGU+PENpdGU+
PEF1dGhvcj5BdXN0cmFsaWFuIEJ1cmVhdSBvZiBTdGF0aXN0aWNzIChBQlMpPC9BdXRob3I+PFll
YXI+MjAxOCwgTm92IDIyPC9ZZWFyPjxSZWNOdW0+NDg4PC9SZWNOdW0+PHJlY29yZD48cmVjLW51
bWJlcj40ODg8L3JlYy1udW1iZXI+PGZvcmVpZ24ta2V5cz48a2V5IGFwcD0iRU4iIGRiLWlkPSJ6
cnZld3p2ZW1wdnZkbGV2enJpNXRyejZyMHZkcGFycHh3MHgiIHRpbWVzdGFtcD0iMTU4NTY5NzIy
MyI+NDg4PC9rZXk+PC9mb3JlaWduLWtleXM+PHJlZi10eXBlIG5hbWU9IldlYiBQYWdlIj4xMjwv
cmVmLXR5cGU+PGNvbnRyaWJ1dG9ycz48YXV0aG9ycz48YXV0aG9yPkF1c3RyYWxpYW4gQnVyZWF1
IG9mIFN0YXRpc3RpY3MgKEFCUyksPC9hdXRob3I+PC9hdXRob3JzPjwvY29udHJpYnV0b3JzPjx0
aXRsZXM+PHRpdGxlPlBvcHVsYXRpb24gUHJvamVjdGlvbnMsIEF1c3RyYWxpYSwgMjAxNyAoYmFz
ZSkgLSAyMDY2PC90aXRsZT48L3RpdGxlcz48ZGF0ZXM+PHllYXI+MjAxOCwgTm92IDIyPC95ZWFy
PjwvZGF0ZXM+PHB1Yi1sb2NhdGlvbj5DYW5iZXJyYTwvcHViLWxvY2F0aW9uPjxwdWJsaXNoZXI+
QUJTPC9wdWJsaXNoZXI+PGlzYm4+QUJTIGNhdC4gbm8uIDMyMjIuMDwvaXNibj48dXJscz48cmVs
YXRlZC11cmxzPjx1cmw+d3d3LmFicy5nb3YuYXUvQVVTU1RBVFMvYWJzQC5uc2YvbWYvMzIyMi4w
PC91cmw+PC9yZWxhdGVkLXVybHM+PC91cmxzPjxjdXN0b20xPjIwMjA8L2N1c3RvbTE+PGN1c3Rv
bTI+QXByIDE8L2N1c3RvbTI+PGFjY2Vzcy1kYXRlPjAxLzA0LzIwMjA8L2FjY2Vzcy1kYXRlPjwv
cmVjb3JkPjwvQ2l0ZT48L0VuZE5vdGU+
</w:fldData>
        </w:fldChar>
      </w:r>
      <w:r w:rsidR="00AC6A7F">
        <w:rPr>
          <w:sz w:val="22"/>
          <w:szCs w:val="22"/>
        </w:rPr>
        <w:instrText xml:space="preserve"> ADDIN EN.CITE </w:instrText>
      </w:r>
      <w:r w:rsidR="00AC6A7F">
        <w:rPr>
          <w:sz w:val="22"/>
          <w:szCs w:val="22"/>
        </w:rPr>
        <w:fldChar w:fldCharType="begin">
          <w:fldData xml:space="preserve">PEVuZE5vdGU+PENpdGU+PEF1dGhvcj5Sb2NodGNoaW5hPC9BdXRob3I+PFllYXI+MjAwMzwvWWVh
cj48UmVjTnVtPjQ4OTwvUmVjTnVtPjxEaXNwbGF5VGV4dD48c3R5bGUgZmFjZT0ic3VwZXJzY3Jp
cHQiPjIsIDM8L3N0eWxlPjwvRGlzcGxheVRleHQ+PHJlY29yZD48cmVjLW51bWJlcj40ODk8L3Jl
Yy1udW1iZXI+PGZvcmVpZ24ta2V5cz48a2V5IGFwcD0iRU4iIGRiLWlkPSJ6cnZld3p2ZW1wdnZk
bGV2enJpNXRyejZyMHZkcGFycHh3MHgiIHRpbWVzdGFtcD0iMTU4NTY5NzM1MyI+NDg5PC9rZXk+
PC9mb3JlaWduLWtleXM+PHJlZi10eXBlIG5hbWU9IkpvdXJuYWwgQXJ0aWNsZSI+MTc8L3JlZi10
eXBlPjxjb250cmlidXRvcnM+PGF1dGhvcnM+PGF1dGhvcj5Sb2NodGNoaW5hLCBFLjwvYXV0aG9y
PjxhdXRob3I+TXVrZXNoLCBCLiBOLjwvYXV0aG9yPjxhdXRob3I+V2FuZywgSi4gSi48L2F1dGhv
cj48YXV0aG9yPk1jQ2FydHksIEMuIEEuPC9hdXRob3I+PGF1dGhvcj5UYXlsb3IsIEguIFIuPC9h
dXRob3I+PGF1dGhvcj5NaXRjaGVsbCwgUC48L2F1dGhvcj48L2F1dGhvcnM+PC9jb250cmlidXRv
cnM+PGF1dGgtYWRkcmVzcz5DZW50cmUgZm9yIFZpc2lvbiBSZXNlYXJjaCwgRGVwYXJ0bWVudCBv
ZiBPcGh0aGFsbW9sb2d5LCBVbml2ZXJzaXR5IG9mIFN5ZG5leSwgU3lkbmV5LCBBdXN0cmFsaWEu
PC9hdXRoLWFkZHJlc3M+PHRpdGxlcz48dGl0bGU+UHJvamVjdGVkIHByZXZhbGVuY2Ugb2YgYWdl
LXJlbGF0ZWQgY2F0YXJhY3QgYW5kIGNhdGFyYWN0IHN1cmdlcnkgaW4gQXVzdHJhbGlhIGZvciB0
aGUgeWVhcnMgMjAwMSBhbmQgMjAyMTogcG9vbGVkIGRhdGEgZnJvbSB0d28gcG9wdWxhdGlvbi1i
YXNlZCBzdXJ2ZXlzPC90aXRsZT48c2Vjb25kYXJ5LXRpdGxlPkNsaW4gRXhwIE9waHRoYWxtb2w8
L3NlY29uZGFyeS10aXRsZT48L3RpdGxlcz48cGVyaW9kaWNhbD48ZnVsbC10aXRsZT5DbGluIEV4
cCBPcGh0aGFsbW9sPC9mdWxsLXRpdGxlPjxhYmJyLTE+Q2xpbmljYWwgJmFtcDsgZXhwZXJpbWVu
dGFsIG9waHRoYWxtb2xvZ3k8L2FiYnItMT48L3BlcmlvZGljYWw+PHBhZ2VzPjIzMy02PC9wYWdl
cz48dm9sdW1lPjMxPC92b2x1bWU+PG51bWJlcj4zPC9udW1iZXI+PGVkaXRpb24+MjAwMy8wNi8w
NjwvZWRpdGlvbj48a2V5d29yZHM+PGtleXdvcmQ+QWdlZDwva2V5d29yZD48a2V5d29yZD5BZ2Vk
LCA4MCBhbmQgb3Zlcjwva2V5d29yZD48a2V5d29yZD4qQWdpbmc8L2tleXdvcmQ+PGtleXdvcmQ+
QXVzdHJhbGlhL2VwaWRlbWlvbG9neTwva2V5d29yZD48a2V5d29yZD5DYXRhcmFjdC9jbGFzc2lm
aWNhdGlvbi8qZXRpb2xvZ3k8L2tleXdvcmQ+PGtleXdvcmQ+Q2F0YXJhY3QgRXh0cmFjdGlvbi8q
c3RhdGlzdGljcyAmYW1wOyBudW1lcmljYWwgZGF0YTwva2V5d29yZD48a2V5d29yZD5EYXRhIENv
bGxlY3Rpb248L2tleXdvcmQ+PGtleXdvcmQ+RmVtYWxlPC9rZXl3b3JkPjxrZXl3b3JkPkh1bWFu
czwva2V5d29yZD48a2V5d29yZD5NYWxlPC9rZXl3b3JkPjxrZXl3b3JkPk1pZGRsZSBBZ2VkPC9r
ZXl3b3JkPjxrZXl3b3JkPlByZXZhbGVuY2U8L2tleXdvcmQ+PC9rZXl3b3Jkcz48ZGF0ZXM+PHll
YXI+MjAwMzwveWVhcj48cHViLWRhdGVzPjxkYXRlPkp1bjwvZGF0ZT48L3B1Yi1kYXRlcz48L2Rh
dGVzPjxpc2JuPjE0NDItNjQwNCAoUHJpbnQpJiN4RDsxNDQyLTY0MDQgKExpbmtpbmcpPC9pc2Ju
PjxhY2Nlc3Npb24tbnVtPjEyNzg2Nzc0PC9hY2Nlc3Npb24tbnVtPjx1cmxzPjxyZWxhdGVkLXVy
bHM+PHVybD5odHRwczovL3d3dy5uY2JpLm5sbS5uaWguZ292L3B1Ym1lZC8xMjc4Njc3NDwvdXJs
Pjx1cmw+aHR0cHM6Ly9vbmxpbmVsaWJyYXJ5LndpbGV5LmNvbS9kb2kvYWJzLzEwLjEwNDYvai4x
NDQyLTkwNzEuMjAwMy4wMDYzNS54P3NpZD1ubG0lM0FwdWJtZWQ8L3VybD48L3JlbGF0ZWQtdXJs
cz48L3VybHM+PGVsZWN0cm9uaWMtcmVzb3VyY2UtbnVtPjEwLjEwNDYvai4xNDQyLTkwNzEuMjAw
My4wMDYzNS54PC9lbGVjdHJvbmljLXJlc291cmNlLW51bT48L3JlY29yZD48L0NpdGU+PENpdGU+
PEF1dGhvcj5BdXN0cmFsaWFuIEJ1cmVhdSBvZiBTdGF0aXN0aWNzIChBQlMpPC9BdXRob3I+PFll
YXI+MjAxOCwgTm92IDIyPC9ZZWFyPjxSZWNOdW0+NDg4PC9SZWNOdW0+PHJlY29yZD48cmVjLW51
bWJlcj40ODg8L3JlYy1udW1iZXI+PGZvcmVpZ24ta2V5cz48a2V5IGFwcD0iRU4iIGRiLWlkPSJ6
cnZld3p2ZW1wdnZkbGV2enJpNXRyejZyMHZkcGFycHh3MHgiIHRpbWVzdGFtcD0iMTU4NTY5NzIy
MyI+NDg4PC9rZXk+PC9mb3JlaWduLWtleXM+PHJlZi10eXBlIG5hbWU9IldlYiBQYWdlIj4xMjwv
cmVmLXR5cGU+PGNvbnRyaWJ1dG9ycz48YXV0aG9ycz48YXV0aG9yPkF1c3RyYWxpYW4gQnVyZWF1
IG9mIFN0YXRpc3RpY3MgKEFCUyksPC9hdXRob3I+PC9hdXRob3JzPjwvY29udHJpYnV0b3JzPjx0
aXRsZXM+PHRpdGxlPlBvcHVsYXRpb24gUHJvamVjdGlvbnMsIEF1c3RyYWxpYSwgMjAxNyAoYmFz
ZSkgLSAyMDY2PC90aXRsZT48L3RpdGxlcz48ZGF0ZXM+PHllYXI+MjAxOCwgTm92IDIyPC95ZWFy
PjwvZGF0ZXM+PHB1Yi1sb2NhdGlvbj5DYW5iZXJyYTwvcHViLWxvY2F0aW9uPjxwdWJsaXNoZXI+
QUJTPC9wdWJsaXNoZXI+PGlzYm4+QUJTIGNhdC4gbm8uIDMyMjIuMDwvaXNibj48dXJscz48cmVs
YXRlZC11cmxzPjx1cmw+d3d3LmFicy5nb3YuYXUvQVVTU1RBVFMvYWJzQC5uc2YvbWYvMzIyMi4w
PC91cmw+PC9yZWxhdGVkLXVybHM+PC91cmxzPjxjdXN0b20xPjIwMjA8L2N1c3RvbTE+PGN1c3Rv
bTI+QXByIDE8L2N1c3RvbTI+PGFjY2Vzcy1kYXRlPjAxLzA0LzIwMjA8L2FjY2Vzcy1kYXRlPjwv
cmVjb3JkPjwvQ2l0ZT48L0VuZE5vdGU+
</w:fldData>
        </w:fldChar>
      </w:r>
      <w:r w:rsidR="00AC6A7F">
        <w:rPr>
          <w:sz w:val="22"/>
          <w:szCs w:val="22"/>
        </w:rPr>
        <w:instrText xml:space="preserve"> ADDIN EN.CITE.DATA </w:instrText>
      </w:r>
      <w:r w:rsidR="00AC6A7F">
        <w:rPr>
          <w:sz w:val="22"/>
          <w:szCs w:val="22"/>
        </w:rPr>
      </w:r>
      <w:r w:rsidR="00AC6A7F">
        <w:rPr>
          <w:sz w:val="22"/>
          <w:szCs w:val="22"/>
        </w:rPr>
        <w:fldChar w:fldCharType="end"/>
      </w:r>
      <w:r w:rsidR="002A5FF8" w:rsidRPr="00452E24">
        <w:rPr>
          <w:sz w:val="22"/>
          <w:szCs w:val="22"/>
        </w:rPr>
      </w:r>
      <w:r w:rsidR="002A5FF8" w:rsidRPr="00452E24">
        <w:rPr>
          <w:sz w:val="22"/>
          <w:szCs w:val="22"/>
        </w:rPr>
        <w:fldChar w:fldCharType="separate"/>
      </w:r>
      <w:r w:rsidR="004475EF" w:rsidRPr="004475EF">
        <w:rPr>
          <w:noProof/>
          <w:sz w:val="22"/>
          <w:szCs w:val="22"/>
          <w:vertAlign w:val="superscript"/>
        </w:rPr>
        <w:t>2, 3</w:t>
      </w:r>
      <w:r w:rsidR="002A5FF8" w:rsidRPr="00452E24">
        <w:rPr>
          <w:sz w:val="22"/>
          <w:szCs w:val="22"/>
        </w:rPr>
        <w:fldChar w:fldCharType="end"/>
      </w:r>
      <w:r w:rsidR="00203A8D" w:rsidRPr="00452E24">
        <w:rPr>
          <w:sz w:val="22"/>
          <w:szCs w:val="22"/>
        </w:rPr>
        <w:t xml:space="preserve"> </w:t>
      </w:r>
      <w:r w:rsidR="00390AC9" w:rsidRPr="00452E24">
        <w:rPr>
          <w:sz w:val="22"/>
          <w:szCs w:val="22"/>
        </w:rPr>
        <w:t xml:space="preserve">In addition to </w:t>
      </w:r>
      <w:r w:rsidR="005E1675" w:rsidRPr="00452E24">
        <w:rPr>
          <w:sz w:val="22"/>
          <w:szCs w:val="22"/>
        </w:rPr>
        <w:t>reduced</w:t>
      </w:r>
      <w:r w:rsidR="00390AC9" w:rsidRPr="00452E24">
        <w:rPr>
          <w:sz w:val="22"/>
          <w:szCs w:val="22"/>
        </w:rPr>
        <w:t xml:space="preserve"> vision</w:t>
      </w:r>
      <w:r w:rsidR="00211C38" w:rsidRPr="00452E24">
        <w:rPr>
          <w:sz w:val="22"/>
          <w:szCs w:val="22"/>
        </w:rPr>
        <w:t xml:space="preserve"> and quality of life</w:t>
      </w:r>
      <w:r w:rsidR="00390AC9" w:rsidRPr="00452E24">
        <w:rPr>
          <w:sz w:val="22"/>
          <w:szCs w:val="22"/>
        </w:rPr>
        <w:t xml:space="preserve">, </w:t>
      </w:r>
      <w:r w:rsidR="00FA35D5" w:rsidRPr="00452E24">
        <w:rPr>
          <w:sz w:val="22"/>
          <w:szCs w:val="22"/>
        </w:rPr>
        <w:t>cataract can result in</w:t>
      </w:r>
      <w:r w:rsidR="00EE1EE3" w:rsidRPr="00452E24">
        <w:rPr>
          <w:sz w:val="22"/>
          <w:szCs w:val="22"/>
        </w:rPr>
        <w:t xml:space="preserve"> </w:t>
      </w:r>
      <w:r w:rsidR="00302484" w:rsidRPr="00452E24">
        <w:rPr>
          <w:sz w:val="22"/>
          <w:szCs w:val="22"/>
        </w:rPr>
        <w:t>injurious falls</w:t>
      </w:r>
      <w:r w:rsidR="00302484" w:rsidRPr="00452E24">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 </w:instrText>
      </w:r>
      <w:r w:rsidR="004475EF">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EN.CITE.DATA </w:instrText>
      </w:r>
      <w:r w:rsidR="004475EF">
        <w:rPr>
          <w:sz w:val="22"/>
          <w:szCs w:val="22"/>
        </w:rPr>
      </w:r>
      <w:r w:rsidR="004475EF">
        <w:rPr>
          <w:sz w:val="22"/>
          <w:szCs w:val="22"/>
        </w:rPr>
        <w:fldChar w:fldCharType="end"/>
      </w:r>
      <w:r w:rsidR="00302484" w:rsidRPr="00452E24">
        <w:rPr>
          <w:sz w:val="22"/>
          <w:szCs w:val="22"/>
        </w:rPr>
      </w:r>
      <w:r w:rsidR="00302484" w:rsidRPr="00452E24">
        <w:rPr>
          <w:sz w:val="22"/>
          <w:szCs w:val="22"/>
        </w:rPr>
        <w:fldChar w:fldCharType="separate"/>
      </w:r>
      <w:r w:rsidR="004475EF" w:rsidRPr="004475EF">
        <w:rPr>
          <w:noProof/>
          <w:sz w:val="22"/>
          <w:szCs w:val="22"/>
          <w:vertAlign w:val="superscript"/>
        </w:rPr>
        <w:t>4</w:t>
      </w:r>
      <w:r w:rsidR="00302484" w:rsidRPr="00452E24">
        <w:rPr>
          <w:sz w:val="22"/>
          <w:szCs w:val="22"/>
        </w:rPr>
        <w:fldChar w:fldCharType="end"/>
      </w:r>
      <w:r w:rsidR="00302484" w:rsidRPr="00452E24">
        <w:rPr>
          <w:sz w:val="22"/>
          <w:szCs w:val="22"/>
        </w:rPr>
        <w:t xml:space="preserve">, </w:t>
      </w:r>
      <w:r w:rsidR="00FA35D5" w:rsidRPr="006E33CC">
        <w:rPr>
          <w:sz w:val="22"/>
          <w:szCs w:val="22"/>
        </w:rPr>
        <w:t>depressi</w:t>
      </w:r>
      <w:r w:rsidR="00F47885" w:rsidRPr="006E33CC">
        <w:rPr>
          <w:sz w:val="22"/>
          <w:szCs w:val="22"/>
        </w:rPr>
        <w:t>ve</w:t>
      </w:r>
      <w:r w:rsidR="00FA35D5" w:rsidRPr="006E33CC">
        <w:rPr>
          <w:sz w:val="22"/>
          <w:szCs w:val="22"/>
        </w:rPr>
        <w:t xml:space="preserve"> </w:t>
      </w:r>
      <w:r w:rsidR="00086140" w:rsidRPr="006E33CC">
        <w:rPr>
          <w:sz w:val="22"/>
          <w:szCs w:val="22"/>
        </w:rPr>
        <w:t>symptoms</w:t>
      </w:r>
      <w:r w:rsidR="00086140" w:rsidRPr="00452E24">
        <w:rPr>
          <w:sz w:val="22"/>
          <w:szCs w:val="22"/>
        </w:rPr>
        <w:fldChar w:fldCharType="begin">
          <w:fldData xml:space="preserve">PEVuZE5vdGU+PENpdGU+PEF1dGhvcj5QYWxhZ3lpPC9BdXRob3I+PFllYXI+MjAxNjwvWWVhcj48
UmVjTnVtPjQ3MjwvUmVjTnVtPjxEaXNwbGF5VGV4dD48c3R5bGUgZmFjZT0ic3VwZXJzY3JpcHQi
PjU8L3N0eWxlPjwvRGlzcGxheVRleHQ+PHJlY29yZD48cmVjLW51bWJlcj40NzI8L3JlYy1udW1i
ZXI+PGZvcmVpZ24ta2V5cz48a2V5IGFwcD0iRU4iIGRiLWlkPSJ6cnZld3p2ZW1wdnZkbGV2enJp
NXRyejZyMHZkcGFycHh3MHgiIHRpbWVzdGFtcD0iMTU4NTAyNTk4MiI+NDcyPC9rZXk+PC9mb3Jl
aWduLWtleXM+PHJlZi10eXBlIG5hbWU9IkpvdXJuYWwgQXJ0aWNsZSI+MTc8L3JlZi10eXBlPjxj
b250cmlidXRvcnM+PGF1dGhvcnM+PGF1dGhvcj5QYWxhZ3lpLCBBLjwvYXV0aG9yPjxhdXRob3I+
Um9nZXJzLCBLLjwvYXV0aG9yPjxhdXRob3I+TWV1bGVuZXJzLCBMLjwvYXV0aG9yPjxhdXRob3I+
TWNDbHVza2V5LCBQLjwvYXV0aG9yPjxhdXRob3I+V2hpdGUsIEEuPC9hdXRob3I+PGF1dGhvcj5O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VW5pdmVyc2l0eSBvZiBTeWRuZXksIE5ldyBTb3V0aCBXYWxlcywgQXVzdHJhbGlhLiYjeEQ7Q3Vy
dGluLU1vbmFzaCBBY2NpZGVudCBSZXNlYXJjaCBDZW50cmUgKEMtTUFSQyksIEZhY3VsdHkgb2Yg
SGVhbHRoIFNjaWVuY2VzLCBDdXJ0aW4gVW5pdmVyc2l0eSwgUGVydGgsIFdlc3Rlcm4gQXVzdHJh
bGlhLCBBdXN0cmFsaWEuJiN4RDtFeWUgYW5kIFZpc2lvbiBFcGlkZW1pb2xvZ3kgUmVzZWFyY2gg
R3JvdXAsIFNjaG9vbCBvZiBQb3B1bGF0aW9uIEhlYWx0aCwgVW5pdmVyc2l0eSBvZiBXZXN0ZXJu
IEF1c3RyYWxpYSwgUGVydGgsIFdlc3Rlcm4gQXVzdHJhbGlhLCBBdXN0cmFsaWEuJiN4RDtTYXZl
IFNpZ2h0IEluc3RpdHV0ZSwgU3lkbmV5IE1lZGljYWwgU2Nob29sLCBVbml2ZXJzaXR5IG9mIFN5
ZG5leSwgTmV3IFNvdXRoIFdhbGVzLCBBdXN0cmFsaWEuJiN4RDtXZXN0bWVhZCBJbnN0aXR1dGUg
Zm9yIE1lZGljYWwgUmVzZWFyY2gsIFN5ZG5leSwgTmV3IFNvdXRoIFdhbGVzLCBBdXN0cmFsaWEu
JiN4RDtEZXBhcnRtZW50IG9mIE9waHRoYWxtb2xvZ3ksIFdlc3RtZWFkIEhvc3BpdGFsLCBTeWRu
ZXksIE5ldyBTb3V0aCBXYWxlcywgQXVzdHJhbGlhLjwvYXV0aC1hZGRyZXNzPjx0aXRsZXM+PHRp
dGxlPkRlcHJlc3NpdmUgc3ltcHRvbXMgaW4gb2xkZXIgYWR1bHRzIGF3YWl0aW5nIGNhdGFyYWN0
IHN1cmdlcnk8L3RpdGxlPjxzZWNvbmRhcnktdGl0bGU+Q2xpbiBFeHAgT3BodGhhbG1vbDwvc2Vj
b25kYXJ5LXRpdGxlPjwvdGl0bGVzPjxwZXJpb2RpY2FsPjxmdWxsLXRpdGxlPkNsaW4gRXhwIE9w
aHRoYWxtb2w8L2Z1bGwtdGl0bGU+PGFiYnItMT5DbGluaWNhbCAmYW1wOyBleHBlcmltZW50YWwg
b3BodGhhbG1vbG9neTwvYWJici0xPjwvcGVyaW9kaWNhbD48cGFnZXM+Nzg5LTc5NjwvcGFnZXM+
PHZvbHVtZT40NDwvdm9sdW1lPjxudW1iZXI+OTwvbnVtYmVyPjxlZGl0aW9uPjIwMTYvMDcvMDk8
L2VkaXRpb24+PGtleXdvcmRzPjxrZXl3b3JkPkFnZWQ8L2tleXdvcmQ+PGtleXdvcmQ+Q2F0YXJh
Y3QvKmVwaWRlbWlvbG9neS9waHlzaW9wYXRob2xvZ3k8L2tleXdvcmQ+PGtleXdvcmQ+KkNhdGFy
YWN0IEV4dHJhY3Rpb248L2tleXdvcmQ+PGtleXdvcmQ+Q3Jvc3MtU2VjdGlvbmFsIFN0dWRpZXM8
L2tleXdvcmQ+PGtleXdvcmQ+RGVwcmVzc2l2ZSBEaXNvcmRlci8qZXBpZGVtaW9sb2d5L3BoeXNp
b3BhdGhvbG9neTwva2V5d29yZD48a2V5d29yZD5GZW1hbGU8L2tleXdvcmQ+PGtleXdvcmQ+SHVt
YW5zPC9rZXl3b3JkPjxrZXl3b3JkPk1hbGU8L2tleXdvcmQ+PGtleXdvcmQ+UHJldmFsZW5jZTwv
a2V5d29yZD48a2V5d29yZD5Qcm9zcGVjdGl2ZSBTdHVkaWVzPC9rZXl3b3JkPjxrZXl3b3JkPlF1
YWxpdHkgb2YgTGlmZTwva2V5d29yZD48a2V5d29yZD5TaWNrbmVzcyBJbXBhY3QgUHJvZmlsZTwv
a2V5d29yZD48a2V5d29yZD5WaXNpb24gRGlzb3JkZXJzL3BoeXNpb3BhdGhvbG9neTwva2V5d29y
ZD48a2V5d29yZD5WaXN1YWwgQWN1aXR5L3BoeXNpb2xvZ3k8L2tleXdvcmQ+PGtleXdvcmQ+Kldh
aXRpbmcgTGlzdHM8L2tleXdvcmQ+PGtleXdvcmQ+KmNhdGFyYWN0PC9rZXl3b3JkPjxrZXl3b3Jk
PipkZXByZXNzaXZlIHN5bXB0b21zPC9rZXl3b3JkPjxrZXl3b3JkPipzdXJnZXJ5IHdhaXQgdGlt
ZTwva2V5d29yZD48a2V5d29yZD4qdmlzdWFsIGRpc2FiaWxpdHk8L2tleXdvcmQ+PC9rZXl3b3Jk
cz48ZGF0ZXM+PHllYXI+MjAxNjwveWVhcj48cHViLWRhdGVzPjxkYXRlPkRlYzwvZGF0ZT48L3B1
Yi1kYXRlcz48L2RhdGVzPjxpc2JuPjE0NDItNjQwNDwvaXNibj48YWNjZXNzaW9uLW51bT4yNzM4
ODc4ODwvYWNjZXNzaW9uLW51bT48dXJscz48L3VybHM+PGVsZWN0cm9uaWMtcmVzb3VyY2UtbnVt
PjEwLjExMTEvY2VvLjEyODAwPC9lbGVjdHJvbmljLXJlc291cmNlLW51bT48cmVtb3RlLWRhdGFi
YXNlLXByb3ZpZGVyPk5MTTwvcmVtb3RlLWRhdGFiYXNlLXByb3ZpZGVyPjxsYW5ndWFnZT5lbmc8
L2xhbmd1YWdlPjwvcmVjb3JkPjwvQ2l0ZT48L0VuZE5vdGU+AG==
</w:fldData>
        </w:fldChar>
      </w:r>
      <w:r w:rsidR="004475EF">
        <w:rPr>
          <w:sz w:val="22"/>
          <w:szCs w:val="22"/>
        </w:rPr>
        <w:instrText xml:space="preserve"> ADDIN EN.CITE </w:instrText>
      </w:r>
      <w:r w:rsidR="004475EF">
        <w:rPr>
          <w:sz w:val="22"/>
          <w:szCs w:val="22"/>
        </w:rPr>
        <w:fldChar w:fldCharType="begin">
          <w:fldData xml:space="preserve">PEVuZE5vdGU+PENpdGU+PEF1dGhvcj5QYWxhZ3lpPC9BdXRob3I+PFllYXI+MjAxNjwvWWVhcj48
UmVjTnVtPjQ3MjwvUmVjTnVtPjxEaXNwbGF5VGV4dD48c3R5bGUgZmFjZT0ic3VwZXJzY3JpcHQi
PjU8L3N0eWxlPjwvRGlzcGxheVRleHQ+PHJlY29yZD48cmVjLW51bWJlcj40NzI8L3JlYy1udW1i
ZXI+PGZvcmVpZ24ta2V5cz48a2V5IGFwcD0iRU4iIGRiLWlkPSJ6cnZld3p2ZW1wdnZkbGV2enJp
NXRyejZyMHZkcGFycHh3MHgiIHRpbWVzdGFtcD0iMTU4NTAyNTk4MiI+NDcyPC9rZXk+PC9mb3Jl
aWduLWtleXM+PHJlZi10eXBlIG5hbWU9IkpvdXJuYWwgQXJ0aWNsZSI+MTc8L3JlZi10eXBlPjxj
b250cmlidXRvcnM+PGF1dGhvcnM+PGF1dGhvcj5QYWxhZ3lpLCBBLjwvYXV0aG9yPjxhdXRob3I+
Um9nZXJzLCBLLjwvYXV0aG9yPjxhdXRob3I+TWV1bGVuZXJzLCBMLjwvYXV0aG9yPjxhdXRob3I+
TWNDbHVza2V5LCBQLjwvYXV0aG9yPjxhdXRob3I+V2hpdGUsIEEuPC9hdXRob3I+PGF1dGhvcj5O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VW5pdmVyc2l0eSBvZiBTeWRuZXksIE5ldyBTb3V0aCBXYWxlcywgQXVzdHJhbGlhLiYjeEQ7Q3Vy
dGluLU1vbmFzaCBBY2NpZGVudCBSZXNlYXJjaCBDZW50cmUgKEMtTUFSQyksIEZhY3VsdHkgb2Yg
SGVhbHRoIFNjaWVuY2VzLCBDdXJ0aW4gVW5pdmVyc2l0eSwgUGVydGgsIFdlc3Rlcm4gQXVzdHJh
bGlhLCBBdXN0cmFsaWEuJiN4RDtFeWUgYW5kIFZpc2lvbiBFcGlkZW1pb2xvZ3kgUmVzZWFyY2gg
R3JvdXAsIFNjaG9vbCBvZiBQb3B1bGF0aW9uIEhlYWx0aCwgVW5pdmVyc2l0eSBvZiBXZXN0ZXJu
IEF1c3RyYWxpYSwgUGVydGgsIFdlc3Rlcm4gQXVzdHJhbGlhLCBBdXN0cmFsaWEuJiN4RDtTYXZl
IFNpZ2h0IEluc3RpdHV0ZSwgU3lkbmV5IE1lZGljYWwgU2Nob29sLCBVbml2ZXJzaXR5IG9mIFN5
ZG5leSwgTmV3IFNvdXRoIFdhbGVzLCBBdXN0cmFsaWEuJiN4RDtXZXN0bWVhZCBJbnN0aXR1dGUg
Zm9yIE1lZGljYWwgUmVzZWFyY2gsIFN5ZG5leSwgTmV3IFNvdXRoIFdhbGVzLCBBdXN0cmFsaWEu
JiN4RDtEZXBhcnRtZW50IG9mIE9waHRoYWxtb2xvZ3ksIFdlc3RtZWFkIEhvc3BpdGFsLCBTeWRu
ZXksIE5ldyBTb3V0aCBXYWxlcywgQXVzdHJhbGlhLjwvYXV0aC1hZGRyZXNzPjx0aXRsZXM+PHRp
dGxlPkRlcHJlc3NpdmUgc3ltcHRvbXMgaW4gb2xkZXIgYWR1bHRzIGF3YWl0aW5nIGNhdGFyYWN0
IHN1cmdlcnk8L3RpdGxlPjxzZWNvbmRhcnktdGl0bGU+Q2xpbiBFeHAgT3BodGhhbG1vbDwvc2Vj
b25kYXJ5LXRpdGxlPjwvdGl0bGVzPjxwZXJpb2RpY2FsPjxmdWxsLXRpdGxlPkNsaW4gRXhwIE9w
aHRoYWxtb2w8L2Z1bGwtdGl0bGU+PGFiYnItMT5DbGluaWNhbCAmYW1wOyBleHBlcmltZW50YWwg
b3BodGhhbG1vbG9neTwvYWJici0xPjwvcGVyaW9kaWNhbD48cGFnZXM+Nzg5LTc5NjwvcGFnZXM+
PHZvbHVtZT40NDwvdm9sdW1lPjxudW1iZXI+OTwvbnVtYmVyPjxlZGl0aW9uPjIwMTYvMDcvMDk8
L2VkaXRpb24+PGtleXdvcmRzPjxrZXl3b3JkPkFnZWQ8L2tleXdvcmQ+PGtleXdvcmQ+Q2F0YXJh
Y3QvKmVwaWRlbWlvbG9neS9waHlzaW9wYXRob2xvZ3k8L2tleXdvcmQ+PGtleXdvcmQ+KkNhdGFy
YWN0IEV4dHJhY3Rpb248L2tleXdvcmQ+PGtleXdvcmQ+Q3Jvc3MtU2VjdGlvbmFsIFN0dWRpZXM8
L2tleXdvcmQ+PGtleXdvcmQ+RGVwcmVzc2l2ZSBEaXNvcmRlci8qZXBpZGVtaW9sb2d5L3BoeXNp
b3BhdGhvbG9neTwva2V5d29yZD48a2V5d29yZD5GZW1hbGU8L2tleXdvcmQ+PGtleXdvcmQ+SHVt
YW5zPC9rZXl3b3JkPjxrZXl3b3JkPk1hbGU8L2tleXdvcmQ+PGtleXdvcmQ+UHJldmFsZW5jZTwv
a2V5d29yZD48a2V5d29yZD5Qcm9zcGVjdGl2ZSBTdHVkaWVzPC9rZXl3b3JkPjxrZXl3b3JkPlF1
YWxpdHkgb2YgTGlmZTwva2V5d29yZD48a2V5d29yZD5TaWNrbmVzcyBJbXBhY3QgUHJvZmlsZTwv
a2V5d29yZD48a2V5d29yZD5WaXNpb24gRGlzb3JkZXJzL3BoeXNpb3BhdGhvbG9neTwva2V5d29y
ZD48a2V5d29yZD5WaXN1YWwgQWN1aXR5L3BoeXNpb2xvZ3k8L2tleXdvcmQ+PGtleXdvcmQ+Kldh
aXRpbmcgTGlzdHM8L2tleXdvcmQ+PGtleXdvcmQ+KmNhdGFyYWN0PC9rZXl3b3JkPjxrZXl3b3Jk
PipkZXByZXNzaXZlIHN5bXB0b21zPC9rZXl3b3JkPjxrZXl3b3JkPipzdXJnZXJ5IHdhaXQgdGlt
ZTwva2V5d29yZD48a2V5d29yZD4qdmlzdWFsIGRpc2FiaWxpdHk8L2tleXdvcmQ+PC9rZXl3b3Jk
cz48ZGF0ZXM+PHllYXI+MjAxNjwveWVhcj48cHViLWRhdGVzPjxkYXRlPkRlYzwvZGF0ZT48L3B1
Yi1kYXRlcz48L2RhdGVzPjxpc2JuPjE0NDItNjQwNDwvaXNibj48YWNjZXNzaW9uLW51bT4yNzM4
ODc4ODwvYWNjZXNzaW9uLW51bT48dXJscz48L3VybHM+PGVsZWN0cm9uaWMtcmVzb3VyY2UtbnVt
PjEwLjExMTEvY2VvLjEyODAwPC9lbGVjdHJvbmljLXJlc291cmNlLW51bT48cmVtb3RlLWRhdGFi
YXNlLXByb3ZpZGVyPk5MTTwvcmVtb3RlLWRhdGFiYXNlLXByb3ZpZGVyPjxsYW5ndWFnZT5lbmc8
L2xhbmd1YWdlPjwvcmVjb3JkPjwvQ2l0ZT48L0VuZE5vdGU+AG==
</w:fldData>
        </w:fldChar>
      </w:r>
      <w:r w:rsidR="004475EF">
        <w:rPr>
          <w:sz w:val="22"/>
          <w:szCs w:val="22"/>
        </w:rPr>
        <w:instrText xml:space="preserve"> ADDIN EN.CITE.DATA </w:instrText>
      </w:r>
      <w:r w:rsidR="004475EF">
        <w:rPr>
          <w:sz w:val="22"/>
          <w:szCs w:val="22"/>
        </w:rPr>
      </w:r>
      <w:r w:rsidR="004475EF">
        <w:rPr>
          <w:sz w:val="22"/>
          <w:szCs w:val="22"/>
        </w:rPr>
        <w:fldChar w:fldCharType="end"/>
      </w:r>
      <w:r w:rsidR="00086140" w:rsidRPr="00452E24">
        <w:rPr>
          <w:sz w:val="22"/>
          <w:szCs w:val="22"/>
        </w:rPr>
      </w:r>
      <w:r w:rsidR="00086140" w:rsidRPr="00452E24">
        <w:rPr>
          <w:sz w:val="22"/>
          <w:szCs w:val="22"/>
        </w:rPr>
        <w:fldChar w:fldCharType="separate"/>
      </w:r>
      <w:r w:rsidR="004475EF" w:rsidRPr="004475EF">
        <w:rPr>
          <w:noProof/>
          <w:sz w:val="22"/>
          <w:szCs w:val="22"/>
          <w:vertAlign w:val="superscript"/>
        </w:rPr>
        <w:t>5</w:t>
      </w:r>
      <w:r w:rsidR="00086140" w:rsidRPr="00452E24">
        <w:rPr>
          <w:sz w:val="22"/>
          <w:szCs w:val="22"/>
        </w:rPr>
        <w:fldChar w:fldCharType="end"/>
      </w:r>
      <w:r w:rsidR="00FA35D5" w:rsidRPr="00452E24">
        <w:rPr>
          <w:sz w:val="22"/>
          <w:szCs w:val="22"/>
        </w:rPr>
        <w:t xml:space="preserve">, </w:t>
      </w:r>
      <w:r w:rsidR="00302484" w:rsidRPr="00452E24">
        <w:rPr>
          <w:sz w:val="22"/>
          <w:szCs w:val="22"/>
        </w:rPr>
        <w:t>loss of driver</w:t>
      </w:r>
      <w:r w:rsidR="00875BEA">
        <w:rPr>
          <w:sz w:val="22"/>
          <w:szCs w:val="22"/>
        </w:rPr>
        <w:t>s</w:t>
      </w:r>
      <w:r w:rsidR="00302484" w:rsidRPr="00452E24">
        <w:rPr>
          <w:sz w:val="22"/>
          <w:szCs w:val="22"/>
        </w:rPr>
        <w:t xml:space="preserve"> licence</w:t>
      </w:r>
      <w:r w:rsidR="00F41229"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F41229" w:rsidRPr="00452E24">
        <w:rPr>
          <w:sz w:val="22"/>
          <w:szCs w:val="22"/>
        </w:rPr>
      </w:r>
      <w:r w:rsidR="00F41229" w:rsidRPr="00452E24">
        <w:rPr>
          <w:sz w:val="22"/>
          <w:szCs w:val="22"/>
        </w:rPr>
        <w:fldChar w:fldCharType="separate"/>
      </w:r>
      <w:r w:rsidR="004475EF" w:rsidRPr="004475EF">
        <w:rPr>
          <w:noProof/>
          <w:sz w:val="22"/>
          <w:szCs w:val="22"/>
          <w:vertAlign w:val="superscript"/>
        </w:rPr>
        <w:t>6</w:t>
      </w:r>
      <w:r w:rsidR="00F41229" w:rsidRPr="00452E24">
        <w:rPr>
          <w:sz w:val="22"/>
          <w:szCs w:val="22"/>
        </w:rPr>
        <w:fldChar w:fldCharType="end"/>
      </w:r>
      <w:r w:rsidR="00302484" w:rsidRPr="00452E24">
        <w:rPr>
          <w:sz w:val="22"/>
          <w:szCs w:val="22"/>
        </w:rPr>
        <w:t xml:space="preserve"> and </w:t>
      </w:r>
      <w:r w:rsidR="00FA35D5" w:rsidRPr="00452E24">
        <w:rPr>
          <w:sz w:val="22"/>
          <w:szCs w:val="22"/>
        </w:rPr>
        <w:t xml:space="preserve">increased risk of motor vehicle </w:t>
      </w:r>
      <w:r w:rsidR="005B632F" w:rsidRPr="00452E24">
        <w:rPr>
          <w:sz w:val="22"/>
          <w:szCs w:val="22"/>
        </w:rPr>
        <w:t>crashes</w:t>
      </w:r>
      <w:r w:rsidR="005B632F" w:rsidRPr="00452E24">
        <w:rPr>
          <w:sz w:val="22"/>
          <w:szCs w:val="22"/>
        </w:rPr>
        <w:fldChar w:fldCharType="begin">
          <w:fldData xml:space="preserve">PEVuZE5vdGU+PENpdGU+PEF1dGhvcj5NZXVsZW5lcnM8L0F1dGhvcj48WWVhcj4yMDEyPC9ZZWFy
PjxSZWNOdW0+NDk0PC9SZWNOdW0+PERpc3BsYXlUZXh0PjxzdHlsZSBmYWNlPSJzdXBlcnNjcmlw
dCI+Nzwvc3R5bGU+PC9EaXNwbGF5VGV4dD48cmVjb3JkPjxyZWMtbnVtYmVyPjQ5NDwvcmVjLW51
bWJlcj48Zm9yZWlnbi1rZXlzPjxrZXkgYXBwPSJFTiIgZGItaWQ9InpydmV3enZlbXB2dmRsZXZ6
cmk1dHJ6NnIwdmRwYXJweHcweCIgdGltZXN0YW1wPSIxNTg2MzE4NTU1Ij40OTQ8L2tleT48L2Zv
cmVpZ24ta2V5cz48cmVmLXR5cGUgbmFtZT0iSm91cm5hbCBBcnRpY2xlIj4xNzwvcmVmLXR5cGU+
PGNvbnRyaWJ1dG9ycz48YXV0aG9ycz48YXV0aG9yPk1ldWxlbmVycywgTC4gQi48L2F1dGhvcj48
YXV0aG9yPkhlbmRyaWUsIEQuPC9hdXRob3I+PGF1dGhvcj5MZWUsIEEuIEguPC9hdXRob3I+PGF1
dGhvcj5OZywgSi4gUS48L2F1dGhvcj48YXV0aG9yPk1vcmxldCwgTi48L2F1dGhvcj48L2F1dGhv
cnM+PC9jb250cmlidXRvcnM+PGF1dGgtYWRkcmVzcz5DdXJ0aW4tTW9uYXNoIEFjY2lkZW50IFJl
c2VhcmNoIENlbnRyZSAoQy1NQVJDKSwgQ3VydGluIFVuaXZlcnNpdHksIFBlcnRoLCBXZXN0ZXJu
IEF1c3RyYWxpYS4gTC5NZXVsZW5lcnNAY3VydGluLmVkdS5hdTwvYXV0aC1hZGRyZXNzPjx0aXRs
ZXM+PHRpdGxlPlRoZSBlZmZlY3RpdmVuZXNzIG9mIGNhdGFyYWN0IHN1cmdlcnkgaW4gcmVkdWNp
bmcgbW90b3IgdmVoaWNsZSBjcmFzaGVzOiBhIHdob2xlIHBvcHVsYXRpb24gc3R1ZHkgdXNpbmcg
bGlua2VkIGRhdGE8L3RpdGxlPjxzZWNvbmRhcnktdGl0bGU+T3BodGhhbG1pYyBFcGlkZW1pb2w8
L3NlY29uZGFyeS10aXRsZT48L3RpdGxlcz48cGVyaW9kaWNhbD48ZnVsbC10aXRsZT5PcGh0aGFs
bWljIEVwaWRlbWlvbDwvZnVsbC10aXRsZT48L3BlcmlvZGljYWw+PHBhZ2VzPjIzLTg8L3BhZ2Vz
Pjx2b2x1bWU+MTk8L3ZvbHVtZT48bnVtYmVyPjE8L251bWJlcj48ZWRpdGlvbj4yMDEyLzAxLzI2
PC9lZGl0aW9uPjxrZXl3b3Jkcz48a2V5d29yZD5BY2NpZGVudHMsIFRyYWZmaWMvcHJldmVudGlv
biAmYW1wOyBjb250cm9sLypzdGF0aXN0aWNzICZhbXA7IG51bWVyaWNhbCBkYXRhPC9rZXl3b3Jk
PjxrZXl3b3JkPkFnZWQ8L2tleXdvcmQ+PGtleXdvcmQ+QXV0b21vYmlsZSBEcml2aW5nPC9rZXl3
b3JkPjxrZXl3b3JkPkNhdGFyYWN0LyplcGlkZW1pb2xvZ3kvcmVoYWJpbGl0YXRpb248L2tleXdv
cmQ+PGtleXdvcmQ+KkNhdGFyYWN0IEV4dHJhY3Rpb24vcmVoYWJpbGl0YXRpb24vc3RhdGlzdGlj
cyAmYW1wOyBudW1lcmljYWwgZGF0YTwva2V5d29yZD48a2V5d29yZD5Db2hvcnQgU3R1ZGllczwv
a2V5d29yZD48a2V5d29yZD5GZW1hbGU8L2tleXdvcmQ+PGtleXdvcmQ+SHVtYW5zPC9rZXl3b3Jk
PjxrZXl3b3JkPk1hbGU8L2tleXdvcmQ+PGtleXdvcmQ+TWlkZGxlIEFnZWQ8L2tleXdvcmQ+PGtl
eXdvcmQ+UmV0cm9zcGVjdGl2ZSBTdHVkaWVzPC9rZXl3b3JkPjxrZXl3b3JkPlJpc2sgRmFjdG9y
czwva2V5d29yZD48a2V5d29yZD5UcmVhdG1lbnQgT3V0Y29tZTwva2V5d29yZD48a2V5d29yZD5X
ZXN0ZXJuIEF1c3RyYWxpYS9lcGlkZW1pb2xvZ3k8L2tleXdvcmQ+PC9rZXl3b3Jkcz48ZGF0ZXM+
PHllYXI+MjAxMjwveWVhcj48cHViLWRhdGVzPjxkYXRlPkZlYjwvZGF0ZT48L3B1Yi1kYXRlcz48
L2RhdGVzPjxwdWJsaXNoZXI+VGF5bG9yICZhbXA7IEZyYW5jaXM8L3B1Ymxpc2hlcj48aXNibj4x
NzQ0LTUwODYgKEVsZWN0cm9uaWMpJiN4RDswOTI4LTY1ODYgKExpbmtpbmcpPC9pc2JuPjxhY2Nl
c3Npb24tbnVtPjIyMjczMzU2PC9hY2Nlc3Npb24tbnVtPjx1cmxzPjxyZWxhdGVkLXVybHM+PHVy
bD5odHRwczovL3d3dy5uY2JpLm5sbS5uaWguZ292L3B1Ym1lZC8yMjI3MzM1NjwvdXJsPjx1cmw+
aHR0cHM6Ly93d3cudGFuZGZvbmxpbmUuY29tL2RvaS9mdWxsLzEwLjMxMDkvMDkyODY1ODYuMjAx
MS42Mjg3NzY8L3VybD48L3JlbGF0ZWQtdXJscz48L3VybHM+PGVsZWN0cm9uaWMtcmVzb3VyY2Ut
bnVtPjEwLjMxMDkvMDkyODY1ODYuMjAxMS42Mjg3NzY8L2VsZWN0cm9uaWMtcmVzb3VyY2UtbnVt
PjwvcmVjb3JkPjwvQ2l0ZT48L0VuZE5vdGU+
</w:fldData>
        </w:fldChar>
      </w:r>
      <w:r w:rsidR="004475EF">
        <w:rPr>
          <w:sz w:val="22"/>
          <w:szCs w:val="22"/>
        </w:rPr>
        <w:instrText xml:space="preserve"> ADDIN EN.CITE </w:instrText>
      </w:r>
      <w:r w:rsidR="004475EF">
        <w:rPr>
          <w:sz w:val="22"/>
          <w:szCs w:val="22"/>
        </w:rPr>
        <w:fldChar w:fldCharType="begin">
          <w:fldData xml:space="preserve">PEVuZE5vdGU+PENpdGU+PEF1dGhvcj5NZXVsZW5lcnM8L0F1dGhvcj48WWVhcj4yMDEyPC9ZZWFy
PjxSZWNOdW0+NDk0PC9SZWNOdW0+PERpc3BsYXlUZXh0PjxzdHlsZSBmYWNlPSJzdXBlcnNjcmlw
dCI+Nzwvc3R5bGU+PC9EaXNwbGF5VGV4dD48cmVjb3JkPjxyZWMtbnVtYmVyPjQ5NDwvcmVjLW51
bWJlcj48Zm9yZWlnbi1rZXlzPjxrZXkgYXBwPSJFTiIgZGItaWQ9InpydmV3enZlbXB2dmRsZXZ6
cmk1dHJ6NnIwdmRwYXJweHcweCIgdGltZXN0YW1wPSIxNTg2MzE4NTU1Ij40OTQ8L2tleT48L2Zv
cmVpZ24ta2V5cz48cmVmLXR5cGUgbmFtZT0iSm91cm5hbCBBcnRpY2xlIj4xNzwvcmVmLXR5cGU+
PGNvbnRyaWJ1dG9ycz48YXV0aG9ycz48YXV0aG9yPk1ldWxlbmVycywgTC4gQi48L2F1dGhvcj48
YXV0aG9yPkhlbmRyaWUsIEQuPC9hdXRob3I+PGF1dGhvcj5MZWUsIEEuIEguPC9hdXRob3I+PGF1
dGhvcj5OZywgSi4gUS48L2F1dGhvcj48YXV0aG9yPk1vcmxldCwgTi48L2F1dGhvcj48L2F1dGhv
cnM+PC9jb250cmlidXRvcnM+PGF1dGgtYWRkcmVzcz5DdXJ0aW4tTW9uYXNoIEFjY2lkZW50IFJl
c2VhcmNoIENlbnRyZSAoQy1NQVJDKSwgQ3VydGluIFVuaXZlcnNpdHksIFBlcnRoLCBXZXN0ZXJu
IEF1c3RyYWxpYS4gTC5NZXVsZW5lcnNAY3VydGluLmVkdS5hdTwvYXV0aC1hZGRyZXNzPjx0aXRs
ZXM+PHRpdGxlPlRoZSBlZmZlY3RpdmVuZXNzIG9mIGNhdGFyYWN0IHN1cmdlcnkgaW4gcmVkdWNp
bmcgbW90b3IgdmVoaWNsZSBjcmFzaGVzOiBhIHdob2xlIHBvcHVsYXRpb24gc3R1ZHkgdXNpbmcg
bGlua2VkIGRhdGE8L3RpdGxlPjxzZWNvbmRhcnktdGl0bGU+T3BodGhhbG1pYyBFcGlkZW1pb2w8
L3NlY29uZGFyeS10aXRsZT48L3RpdGxlcz48cGVyaW9kaWNhbD48ZnVsbC10aXRsZT5PcGh0aGFs
bWljIEVwaWRlbWlvbDwvZnVsbC10aXRsZT48L3BlcmlvZGljYWw+PHBhZ2VzPjIzLTg8L3BhZ2Vz
Pjx2b2x1bWU+MTk8L3ZvbHVtZT48bnVtYmVyPjE8L251bWJlcj48ZWRpdGlvbj4yMDEyLzAxLzI2
PC9lZGl0aW9uPjxrZXl3b3Jkcz48a2V5d29yZD5BY2NpZGVudHMsIFRyYWZmaWMvcHJldmVudGlv
biAmYW1wOyBjb250cm9sLypzdGF0aXN0aWNzICZhbXA7IG51bWVyaWNhbCBkYXRhPC9rZXl3b3Jk
PjxrZXl3b3JkPkFnZWQ8L2tleXdvcmQ+PGtleXdvcmQ+QXV0b21vYmlsZSBEcml2aW5nPC9rZXl3
b3JkPjxrZXl3b3JkPkNhdGFyYWN0LyplcGlkZW1pb2xvZ3kvcmVoYWJpbGl0YXRpb248L2tleXdv
cmQ+PGtleXdvcmQ+KkNhdGFyYWN0IEV4dHJhY3Rpb24vcmVoYWJpbGl0YXRpb24vc3RhdGlzdGlj
cyAmYW1wOyBudW1lcmljYWwgZGF0YTwva2V5d29yZD48a2V5d29yZD5Db2hvcnQgU3R1ZGllczwv
a2V5d29yZD48a2V5d29yZD5GZW1hbGU8L2tleXdvcmQ+PGtleXdvcmQ+SHVtYW5zPC9rZXl3b3Jk
PjxrZXl3b3JkPk1hbGU8L2tleXdvcmQ+PGtleXdvcmQ+TWlkZGxlIEFnZWQ8L2tleXdvcmQ+PGtl
eXdvcmQ+UmV0cm9zcGVjdGl2ZSBTdHVkaWVzPC9rZXl3b3JkPjxrZXl3b3JkPlJpc2sgRmFjdG9y
czwva2V5d29yZD48a2V5d29yZD5UcmVhdG1lbnQgT3V0Y29tZTwva2V5d29yZD48a2V5d29yZD5X
ZXN0ZXJuIEF1c3RyYWxpYS9lcGlkZW1pb2xvZ3k8L2tleXdvcmQ+PC9rZXl3b3Jkcz48ZGF0ZXM+
PHllYXI+MjAxMjwveWVhcj48cHViLWRhdGVzPjxkYXRlPkZlYjwvZGF0ZT48L3B1Yi1kYXRlcz48
L2RhdGVzPjxwdWJsaXNoZXI+VGF5bG9yICZhbXA7IEZyYW5jaXM8L3B1Ymxpc2hlcj48aXNibj4x
NzQ0LTUwODYgKEVsZWN0cm9uaWMpJiN4RDswOTI4LTY1ODYgKExpbmtpbmcpPC9pc2JuPjxhY2Nl
c3Npb24tbnVtPjIyMjczMzU2PC9hY2Nlc3Npb24tbnVtPjx1cmxzPjxyZWxhdGVkLXVybHM+PHVy
bD5odHRwczovL3d3dy5uY2JpLm5sbS5uaWguZ292L3B1Ym1lZC8yMjI3MzM1NjwvdXJsPjx1cmw+
aHR0cHM6Ly93d3cudGFuZGZvbmxpbmUuY29tL2RvaS9mdWxsLzEwLjMxMDkvMDkyODY1ODYuMjAx
MS42Mjg3NzY8L3VybD48L3JlbGF0ZWQtdXJscz48L3VybHM+PGVsZWN0cm9uaWMtcmVzb3VyY2Ut
bnVtPjEwLjMxMDkvMDkyODY1ODYuMjAxMS42Mjg3NzY8L2VsZWN0cm9uaWMtcmVzb3VyY2UtbnVt
PjwvcmVjb3JkPjwvQ2l0ZT48L0VuZE5vdGU+
</w:fldData>
        </w:fldChar>
      </w:r>
      <w:r w:rsidR="004475EF">
        <w:rPr>
          <w:sz w:val="22"/>
          <w:szCs w:val="22"/>
        </w:rPr>
        <w:instrText xml:space="preserve"> ADDIN EN.CITE.DATA </w:instrText>
      </w:r>
      <w:r w:rsidR="004475EF">
        <w:rPr>
          <w:sz w:val="22"/>
          <w:szCs w:val="22"/>
        </w:rPr>
      </w:r>
      <w:r w:rsidR="004475EF">
        <w:rPr>
          <w:sz w:val="22"/>
          <w:szCs w:val="22"/>
        </w:rPr>
        <w:fldChar w:fldCharType="end"/>
      </w:r>
      <w:r w:rsidR="005B632F" w:rsidRPr="00452E24">
        <w:rPr>
          <w:sz w:val="22"/>
          <w:szCs w:val="22"/>
        </w:rPr>
      </w:r>
      <w:r w:rsidR="005B632F" w:rsidRPr="00452E24">
        <w:rPr>
          <w:sz w:val="22"/>
          <w:szCs w:val="22"/>
        </w:rPr>
        <w:fldChar w:fldCharType="separate"/>
      </w:r>
      <w:r w:rsidR="004475EF" w:rsidRPr="004475EF">
        <w:rPr>
          <w:noProof/>
          <w:sz w:val="22"/>
          <w:szCs w:val="22"/>
          <w:vertAlign w:val="superscript"/>
        </w:rPr>
        <w:t>7</w:t>
      </w:r>
      <w:r w:rsidR="005B632F" w:rsidRPr="00452E24">
        <w:rPr>
          <w:sz w:val="22"/>
          <w:szCs w:val="22"/>
        </w:rPr>
        <w:fldChar w:fldCharType="end"/>
      </w:r>
      <w:r w:rsidR="00FA35D5" w:rsidRPr="00452E24">
        <w:rPr>
          <w:sz w:val="22"/>
          <w:szCs w:val="22"/>
        </w:rPr>
        <w:t>.</w:t>
      </w:r>
      <w:r w:rsidR="00EE1EE3" w:rsidRPr="00452E24">
        <w:rPr>
          <w:sz w:val="22"/>
          <w:szCs w:val="22"/>
        </w:rPr>
        <w:t xml:space="preserve"> </w:t>
      </w:r>
      <w:r w:rsidR="0051343D">
        <w:rPr>
          <w:sz w:val="22"/>
          <w:szCs w:val="22"/>
        </w:rPr>
        <w:t>Surgical t</w:t>
      </w:r>
      <w:r w:rsidR="00B40546" w:rsidRPr="00452E24">
        <w:rPr>
          <w:sz w:val="22"/>
          <w:szCs w:val="22"/>
        </w:rPr>
        <w:t xml:space="preserve">reatment </w:t>
      </w:r>
      <w:r w:rsidR="0051343D">
        <w:rPr>
          <w:sz w:val="22"/>
          <w:szCs w:val="22"/>
        </w:rPr>
        <w:t>of cataract</w:t>
      </w:r>
      <w:r w:rsidR="00B04AFB" w:rsidRPr="00452E24">
        <w:rPr>
          <w:sz w:val="22"/>
          <w:szCs w:val="22"/>
        </w:rPr>
        <w:t xml:space="preserve"> is </w:t>
      </w:r>
      <w:r w:rsidR="00B40546" w:rsidRPr="00452E24">
        <w:rPr>
          <w:sz w:val="22"/>
          <w:szCs w:val="22"/>
        </w:rPr>
        <w:t>h</w:t>
      </w:r>
      <w:r w:rsidR="002E25E7" w:rsidRPr="00452E24">
        <w:rPr>
          <w:sz w:val="22"/>
          <w:szCs w:val="22"/>
        </w:rPr>
        <w:t>ighly effective and safe, restor</w:t>
      </w:r>
      <w:r w:rsidR="00B40546" w:rsidRPr="00452E24">
        <w:rPr>
          <w:sz w:val="22"/>
          <w:szCs w:val="22"/>
        </w:rPr>
        <w:t>ing</w:t>
      </w:r>
      <w:r w:rsidR="002E25E7" w:rsidRPr="00452E24">
        <w:rPr>
          <w:sz w:val="22"/>
          <w:szCs w:val="22"/>
        </w:rPr>
        <w:t xml:space="preserve"> vision</w:t>
      </w:r>
      <w:r w:rsidR="0041242E" w:rsidRPr="00452E24">
        <w:rPr>
          <w:sz w:val="22"/>
          <w:szCs w:val="22"/>
        </w:rPr>
        <w:t xml:space="preserve"> through </w:t>
      </w:r>
      <w:r w:rsidR="00AC7020" w:rsidRPr="00452E24">
        <w:rPr>
          <w:sz w:val="22"/>
          <w:szCs w:val="22"/>
        </w:rPr>
        <w:t xml:space="preserve">extraction </w:t>
      </w:r>
      <w:r w:rsidR="00BA2A28" w:rsidRPr="00452E24">
        <w:rPr>
          <w:sz w:val="22"/>
          <w:szCs w:val="22"/>
        </w:rPr>
        <w:t xml:space="preserve">of </w:t>
      </w:r>
      <w:r w:rsidR="00362142" w:rsidRPr="00452E24">
        <w:rPr>
          <w:sz w:val="22"/>
          <w:szCs w:val="22"/>
        </w:rPr>
        <w:t xml:space="preserve">cataract </w:t>
      </w:r>
      <w:r w:rsidR="00AC7020" w:rsidRPr="00452E24">
        <w:rPr>
          <w:sz w:val="22"/>
          <w:szCs w:val="22"/>
        </w:rPr>
        <w:t xml:space="preserve">and </w:t>
      </w:r>
      <w:r w:rsidR="00B86B40" w:rsidRPr="00452E24">
        <w:rPr>
          <w:sz w:val="22"/>
          <w:szCs w:val="22"/>
        </w:rPr>
        <w:t xml:space="preserve">implantation of </w:t>
      </w:r>
      <w:r w:rsidR="00A85EE8" w:rsidRPr="00452E24">
        <w:rPr>
          <w:sz w:val="22"/>
          <w:szCs w:val="22"/>
        </w:rPr>
        <w:t>a</w:t>
      </w:r>
      <w:r w:rsidR="00F37BD4" w:rsidRPr="00452E24">
        <w:rPr>
          <w:sz w:val="22"/>
          <w:szCs w:val="22"/>
        </w:rPr>
        <w:t>n</w:t>
      </w:r>
      <w:r w:rsidR="00643658" w:rsidRPr="00452E24">
        <w:rPr>
          <w:sz w:val="22"/>
          <w:szCs w:val="22"/>
        </w:rPr>
        <w:t xml:space="preserve"> </w:t>
      </w:r>
      <w:r w:rsidR="00F37BD4" w:rsidRPr="00452E24">
        <w:rPr>
          <w:sz w:val="22"/>
          <w:szCs w:val="22"/>
        </w:rPr>
        <w:t xml:space="preserve">intraocular </w:t>
      </w:r>
      <w:r w:rsidR="009173D0" w:rsidRPr="00452E24">
        <w:rPr>
          <w:sz w:val="22"/>
          <w:szCs w:val="22"/>
        </w:rPr>
        <w:t>lens</w:t>
      </w:r>
      <w:r w:rsidR="00516ED0" w:rsidRPr="00452E24">
        <w:rPr>
          <w:sz w:val="22"/>
          <w:szCs w:val="22"/>
        </w:rPr>
        <w:t>.</w:t>
      </w:r>
      <w:r w:rsidR="00241094" w:rsidRPr="00452E24">
        <w:rPr>
          <w:sz w:val="22"/>
          <w:szCs w:val="22"/>
        </w:rPr>
        <w:t xml:space="preserve"> </w:t>
      </w:r>
      <w:r w:rsidR="000D4E19" w:rsidRPr="00452E24">
        <w:rPr>
          <w:sz w:val="22"/>
          <w:szCs w:val="22"/>
        </w:rPr>
        <w:t>D</w:t>
      </w:r>
      <w:r w:rsidR="00AE6B0C" w:rsidRPr="00452E24">
        <w:rPr>
          <w:sz w:val="22"/>
          <w:szCs w:val="22"/>
        </w:rPr>
        <w:t xml:space="preserve">emand for cataract surgery </w:t>
      </w:r>
      <w:r w:rsidR="001A0C79" w:rsidRPr="00452E24">
        <w:rPr>
          <w:sz w:val="22"/>
          <w:szCs w:val="22"/>
        </w:rPr>
        <w:t>is</w:t>
      </w:r>
      <w:r w:rsidR="0078507C" w:rsidRPr="00452E24">
        <w:rPr>
          <w:sz w:val="22"/>
          <w:szCs w:val="22"/>
        </w:rPr>
        <w:t xml:space="preserve"> projected</w:t>
      </w:r>
      <w:r w:rsidR="001A0C79" w:rsidRPr="00452E24">
        <w:rPr>
          <w:sz w:val="22"/>
          <w:szCs w:val="22"/>
        </w:rPr>
        <w:t xml:space="preserve"> to increase with Australia’s ageing and growing population. As such, </w:t>
      </w:r>
      <w:r w:rsidR="0051343D">
        <w:rPr>
          <w:sz w:val="22"/>
          <w:szCs w:val="22"/>
        </w:rPr>
        <w:t xml:space="preserve">public </w:t>
      </w:r>
      <w:r w:rsidR="00DB5612" w:rsidRPr="00452E24">
        <w:rPr>
          <w:sz w:val="22"/>
          <w:szCs w:val="22"/>
        </w:rPr>
        <w:t>h</w:t>
      </w:r>
      <w:r w:rsidR="000F6046" w:rsidRPr="00452E24">
        <w:rPr>
          <w:sz w:val="22"/>
          <w:szCs w:val="22"/>
        </w:rPr>
        <w:t xml:space="preserve">ealthcare </w:t>
      </w:r>
      <w:r w:rsidR="00AE4A43" w:rsidRPr="00452E24">
        <w:rPr>
          <w:sz w:val="22"/>
          <w:szCs w:val="22"/>
        </w:rPr>
        <w:t>delivery</w:t>
      </w:r>
      <w:r w:rsidR="0051343D">
        <w:rPr>
          <w:sz w:val="22"/>
          <w:szCs w:val="22"/>
        </w:rPr>
        <w:t xml:space="preserve"> </w:t>
      </w:r>
      <w:r w:rsidR="00AE4A43" w:rsidRPr="00452E24">
        <w:rPr>
          <w:sz w:val="22"/>
          <w:szCs w:val="22"/>
        </w:rPr>
        <w:t>system</w:t>
      </w:r>
      <w:r w:rsidR="0051343D">
        <w:rPr>
          <w:sz w:val="22"/>
          <w:szCs w:val="22"/>
        </w:rPr>
        <w:t>s</w:t>
      </w:r>
      <w:r w:rsidR="00E36EDA" w:rsidRPr="00452E24">
        <w:rPr>
          <w:sz w:val="22"/>
          <w:szCs w:val="22"/>
        </w:rPr>
        <w:t xml:space="preserve"> </w:t>
      </w:r>
      <w:r w:rsidR="000F6046" w:rsidRPr="00452E24">
        <w:rPr>
          <w:sz w:val="22"/>
          <w:szCs w:val="22"/>
        </w:rPr>
        <w:t xml:space="preserve">will need to </w:t>
      </w:r>
      <w:r w:rsidR="00AE6B0C" w:rsidRPr="00452E24">
        <w:rPr>
          <w:sz w:val="22"/>
          <w:szCs w:val="22"/>
        </w:rPr>
        <w:t xml:space="preserve">continue </w:t>
      </w:r>
      <w:r w:rsidR="0051343D">
        <w:rPr>
          <w:sz w:val="22"/>
          <w:szCs w:val="22"/>
        </w:rPr>
        <w:t xml:space="preserve">to </w:t>
      </w:r>
      <w:r w:rsidR="00AE6B0C" w:rsidRPr="00452E24">
        <w:rPr>
          <w:sz w:val="22"/>
          <w:szCs w:val="22"/>
        </w:rPr>
        <w:t>evolv</w:t>
      </w:r>
      <w:r w:rsidR="0051343D">
        <w:rPr>
          <w:sz w:val="22"/>
          <w:szCs w:val="22"/>
        </w:rPr>
        <w:t>e</w:t>
      </w:r>
      <w:r w:rsidR="00AE6B0C" w:rsidRPr="00452E24">
        <w:rPr>
          <w:sz w:val="22"/>
          <w:szCs w:val="22"/>
        </w:rPr>
        <w:t xml:space="preserve"> to </w:t>
      </w:r>
      <w:r w:rsidR="006F2FBA" w:rsidRPr="00452E24">
        <w:rPr>
          <w:sz w:val="22"/>
          <w:szCs w:val="22"/>
        </w:rPr>
        <w:t>manage</w:t>
      </w:r>
      <w:r w:rsidR="00DB5F6F" w:rsidRPr="00452E24">
        <w:rPr>
          <w:sz w:val="22"/>
          <w:szCs w:val="22"/>
        </w:rPr>
        <w:t xml:space="preserve"> </w:t>
      </w:r>
      <w:r w:rsidR="000F6046" w:rsidRPr="00452E24">
        <w:rPr>
          <w:sz w:val="22"/>
          <w:szCs w:val="22"/>
        </w:rPr>
        <w:t>th</w:t>
      </w:r>
      <w:r w:rsidR="00AE4A43" w:rsidRPr="00452E24">
        <w:rPr>
          <w:sz w:val="22"/>
          <w:szCs w:val="22"/>
        </w:rPr>
        <w:t>e</w:t>
      </w:r>
      <w:r w:rsidR="000F6046" w:rsidRPr="00452E24">
        <w:rPr>
          <w:sz w:val="22"/>
          <w:szCs w:val="22"/>
        </w:rPr>
        <w:t xml:space="preserve"> </w:t>
      </w:r>
      <w:r w:rsidR="00AE6B0C" w:rsidRPr="00452E24">
        <w:rPr>
          <w:sz w:val="22"/>
          <w:szCs w:val="22"/>
        </w:rPr>
        <w:t xml:space="preserve">projected increase </w:t>
      </w:r>
      <w:r w:rsidR="000D4E19" w:rsidRPr="00452E24">
        <w:rPr>
          <w:sz w:val="22"/>
          <w:szCs w:val="22"/>
        </w:rPr>
        <w:t xml:space="preserve">in </w:t>
      </w:r>
      <w:r w:rsidR="0051343D">
        <w:rPr>
          <w:sz w:val="22"/>
          <w:szCs w:val="22"/>
        </w:rPr>
        <w:t>cataract surgery demand</w:t>
      </w:r>
      <w:r w:rsidR="00AE4A43" w:rsidRPr="00452E24">
        <w:rPr>
          <w:sz w:val="22"/>
          <w:szCs w:val="22"/>
        </w:rPr>
        <w:t xml:space="preserve"> and</w:t>
      </w:r>
      <w:r w:rsidR="00E36EDA" w:rsidRPr="00452E24">
        <w:rPr>
          <w:sz w:val="22"/>
          <w:szCs w:val="22"/>
        </w:rPr>
        <w:t xml:space="preserve"> </w:t>
      </w:r>
      <w:r w:rsidR="00DD26B1" w:rsidRPr="00452E24">
        <w:rPr>
          <w:sz w:val="22"/>
          <w:szCs w:val="22"/>
        </w:rPr>
        <w:t>reduce the risk of avoidable vision impairment and blindness</w:t>
      </w:r>
      <w:r w:rsidR="00AE4A43" w:rsidRPr="00452E24">
        <w:rPr>
          <w:sz w:val="22"/>
          <w:szCs w:val="22"/>
        </w:rPr>
        <w:t xml:space="preserve"> in the community</w:t>
      </w:r>
      <w:r w:rsidR="000F6046" w:rsidRPr="00452E24">
        <w:rPr>
          <w:sz w:val="22"/>
          <w:szCs w:val="22"/>
        </w:rPr>
        <w:t>.</w:t>
      </w:r>
      <w:r w:rsidR="00E939A1" w:rsidRPr="00452E24">
        <w:rPr>
          <w:sz w:val="22"/>
          <w:szCs w:val="22"/>
        </w:rPr>
        <w:fldChar w:fldCharType="begin">
          <w:fldData xml:space="preserve">PEVuZE5vdGU+PENpdGU+PEF1dGhvcj5Sb2NodGNoaW5hPC9BdXRob3I+PFllYXI+MjAwMzwvWWVh
cj48UmVjTnVtPjQ4OTwvUmVjTnVtPjxEaXNwbGF5VGV4dD48c3R5bGUgZmFjZT0ic3VwZXJzY3Jp
cHQiPjI8L3N0eWxlPjwvRGlzcGxheVRleHQ+PHJlY29yZD48cmVjLW51bWJlcj40ODk8L3JlYy1u
dW1iZXI+PGZvcmVpZ24ta2V5cz48a2V5IGFwcD0iRU4iIGRiLWlkPSJ6cnZld3p2ZW1wdnZkbGV2
enJpNXRyejZyMHZkcGFycHh3MHgiIHRpbWVzdGFtcD0iMTU4NTY5NzM1MyI+NDg5PC9rZXk+PC9m
b3JlaWduLWtleXM+PHJlZi10eXBlIG5hbWU9IkpvdXJuYWwgQXJ0aWNsZSI+MTc8L3JlZi10eXBl
Pjxjb250cmlidXRvcnM+PGF1dGhvcnM+PGF1dGhvcj5Sb2NodGNoaW5hLCBFLjwvYXV0aG9yPjxh
dXRob3I+TXVrZXNoLCBCLiBOLjwvYXV0aG9yPjxhdXRob3I+V2FuZywgSi4gSi48L2F1dGhvcj48
YXV0aG9yPk1jQ2FydHksIEMuIEEuPC9hdXRob3I+PGF1dGhvcj5UYXlsb3IsIEguIFIuPC9hdXRo
b3I+PGF1dGhvcj5NaXRjaGVsbCwgUC48L2F1dGhvcj48L2F1dGhvcnM+PC9jb250cmlidXRvcnM+
PGF1dGgtYWRkcmVzcz5DZW50cmUgZm9yIFZpc2lvbiBSZXNlYXJjaCwgRGVwYXJ0bWVudCBvZiBP
cGh0aGFsbW9sb2d5LCBVbml2ZXJzaXR5IG9mIFN5ZG5leSwgU3lkbmV5LCBBdXN0cmFsaWEuPC9h
dXRoLWFkZHJlc3M+PHRpdGxlcz48dGl0bGU+UHJvamVjdGVkIHByZXZhbGVuY2Ugb2YgYWdlLXJl
bGF0ZWQgY2F0YXJhY3QgYW5kIGNhdGFyYWN0IHN1cmdlcnkgaW4gQXVzdHJhbGlhIGZvciB0aGUg
eWVhcnMgMjAwMSBhbmQgMjAyMTogcG9vbGVkIGRhdGEgZnJvbSB0d28gcG9wdWxhdGlvbi1iYXNl
ZCBzdXJ2ZXlzPC90aXRsZT48c2Vjb25kYXJ5LXRpdGxlPkNsaW4gRXhwIE9waHRoYWxtb2w8L3Nl
Y29uZGFyeS10aXRsZT48L3RpdGxlcz48cGVyaW9kaWNhbD48ZnVsbC10aXRsZT5DbGluIEV4cCBP
cGh0aGFsbW9sPC9mdWxsLXRpdGxlPjxhYmJyLTE+Q2xpbmljYWwgJmFtcDsgZXhwZXJpbWVudGFs
IG9waHRoYWxtb2xvZ3k8L2FiYnItMT48L3BlcmlvZGljYWw+PHBhZ2VzPjIzMy02PC9wYWdlcz48
dm9sdW1lPjMxPC92b2x1bWU+PG51bWJlcj4zPC9udW1iZXI+PGVkaXRpb24+MjAwMy8wNi8wNjwv
ZWRpdGlvbj48a2V5d29yZHM+PGtleXdvcmQ+QWdlZDwva2V5d29yZD48a2V5d29yZD5BZ2VkLCA4
MCBhbmQgb3Zlcjwva2V5d29yZD48a2V5d29yZD4qQWdpbmc8L2tleXdvcmQ+PGtleXdvcmQ+QXVz
dHJhbGlhL2VwaWRlbWlvbG9neTwva2V5d29yZD48a2V5d29yZD5DYXRhcmFjdC9jbGFzc2lmaWNh
dGlvbi8qZXRpb2xvZ3k8L2tleXdvcmQ+PGtleXdvcmQ+Q2F0YXJhY3QgRXh0cmFjdGlvbi8qc3Rh
dGlzdGljcyAmYW1wOyBudW1lcmljYWwgZGF0YTwva2V5d29yZD48a2V5d29yZD5EYXRhIENvbGxl
Y3Rpb248L2tleXdvcmQ+PGtleXdvcmQ+RmVtYWxlPC9rZXl3b3JkPjxrZXl3b3JkPkh1bWFuczwv
a2V5d29yZD48a2V5d29yZD5NYWxlPC9rZXl3b3JkPjxrZXl3b3JkPk1pZGRsZSBBZ2VkPC9rZXl3
b3JkPjxrZXl3b3JkPlByZXZhbGVuY2U8L2tleXdvcmQ+PC9rZXl3b3Jkcz48ZGF0ZXM+PHllYXI+
MjAwMzwveWVhcj48cHViLWRhdGVzPjxkYXRlPkp1bjwvZGF0ZT48L3B1Yi1kYXRlcz48L2RhdGVz
Pjxpc2JuPjE0NDItNjQwNCAoUHJpbnQpJiN4RDsxNDQyLTY0MDQgKExpbmtpbmcpPC9pc2JuPjxh
Y2Nlc3Npb24tbnVtPjEyNzg2Nzc0PC9hY2Nlc3Npb24tbnVtPjx1cmxzPjxyZWxhdGVkLXVybHM+
PHVybD5odHRwczovL3d3dy5uY2JpLm5sbS5uaWguZ292L3B1Ym1lZC8xMjc4Njc3NDwvdXJsPjx1
cmw+aHR0cHM6Ly9vbmxpbmVsaWJyYXJ5LndpbGV5LmNvbS9kb2kvYWJzLzEwLjEwNDYvai4xNDQy
LTkwNzEuMjAwMy4wMDYzNS54P3NpZD1ubG0lM0FwdWJtZWQ8L3VybD48L3JlbGF0ZWQtdXJscz48
L3VybHM+PGVsZWN0cm9uaWMtcmVzb3VyY2UtbnVtPjEwLjEwNDYvai4xNDQyLTkwNzEuMjAwMy4w
MDYzNS54PC9lbGVjdHJvbmljLXJlc291cmNlLW51bT48L3JlY29yZD48L0NpdGU+PC9FbmROb3Rl
PgB=
</w:fldData>
        </w:fldChar>
      </w:r>
      <w:r w:rsidR="004475EF">
        <w:rPr>
          <w:sz w:val="22"/>
          <w:szCs w:val="22"/>
        </w:rPr>
        <w:instrText xml:space="preserve"> ADDIN EN.CITE </w:instrText>
      </w:r>
      <w:r w:rsidR="004475EF">
        <w:rPr>
          <w:sz w:val="22"/>
          <w:szCs w:val="22"/>
        </w:rPr>
        <w:fldChar w:fldCharType="begin">
          <w:fldData xml:space="preserve">PEVuZE5vdGU+PENpdGU+PEF1dGhvcj5Sb2NodGNoaW5hPC9BdXRob3I+PFllYXI+MjAwMzwvWWVh
cj48UmVjTnVtPjQ4OTwvUmVjTnVtPjxEaXNwbGF5VGV4dD48c3R5bGUgZmFjZT0ic3VwZXJzY3Jp
cHQiPjI8L3N0eWxlPjwvRGlzcGxheVRleHQ+PHJlY29yZD48cmVjLW51bWJlcj40ODk8L3JlYy1u
dW1iZXI+PGZvcmVpZ24ta2V5cz48a2V5IGFwcD0iRU4iIGRiLWlkPSJ6cnZld3p2ZW1wdnZkbGV2
enJpNXRyejZyMHZkcGFycHh3MHgiIHRpbWVzdGFtcD0iMTU4NTY5NzM1MyI+NDg5PC9rZXk+PC9m
b3JlaWduLWtleXM+PHJlZi10eXBlIG5hbWU9IkpvdXJuYWwgQXJ0aWNsZSI+MTc8L3JlZi10eXBl
Pjxjb250cmlidXRvcnM+PGF1dGhvcnM+PGF1dGhvcj5Sb2NodGNoaW5hLCBFLjwvYXV0aG9yPjxh
dXRob3I+TXVrZXNoLCBCLiBOLjwvYXV0aG9yPjxhdXRob3I+V2FuZywgSi4gSi48L2F1dGhvcj48
YXV0aG9yPk1jQ2FydHksIEMuIEEuPC9hdXRob3I+PGF1dGhvcj5UYXlsb3IsIEguIFIuPC9hdXRo
b3I+PGF1dGhvcj5NaXRjaGVsbCwgUC48L2F1dGhvcj48L2F1dGhvcnM+PC9jb250cmlidXRvcnM+
PGF1dGgtYWRkcmVzcz5DZW50cmUgZm9yIFZpc2lvbiBSZXNlYXJjaCwgRGVwYXJ0bWVudCBvZiBP
cGh0aGFsbW9sb2d5LCBVbml2ZXJzaXR5IG9mIFN5ZG5leSwgU3lkbmV5LCBBdXN0cmFsaWEuPC9h
dXRoLWFkZHJlc3M+PHRpdGxlcz48dGl0bGU+UHJvamVjdGVkIHByZXZhbGVuY2Ugb2YgYWdlLXJl
bGF0ZWQgY2F0YXJhY3QgYW5kIGNhdGFyYWN0IHN1cmdlcnkgaW4gQXVzdHJhbGlhIGZvciB0aGUg
eWVhcnMgMjAwMSBhbmQgMjAyMTogcG9vbGVkIGRhdGEgZnJvbSB0d28gcG9wdWxhdGlvbi1iYXNl
ZCBzdXJ2ZXlzPC90aXRsZT48c2Vjb25kYXJ5LXRpdGxlPkNsaW4gRXhwIE9waHRoYWxtb2w8L3Nl
Y29uZGFyeS10aXRsZT48L3RpdGxlcz48cGVyaW9kaWNhbD48ZnVsbC10aXRsZT5DbGluIEV4cCBP
cGh0aGFsbW9sPC9mdWxsLXRpdGxlPjxhYmJyLTE+Q2xpbmljYWwgJmFtcDsgZXhwZXJpbWVudGFs
IG9waHRoYWxtb2xvZ3k8L2FiYnItMT48L3BlcmlvZGljYWw+PHBhZ2VzPjIzMy02PC9wYWdlcz48
dm9sdW1lPjMxPC92b2x1bWU+PG51bWJlcj4zPC9udW1iZXI+PGVkaXRpb24+MjAwMy8wNi8wNjwv
ZWRpdGlvbj48a2V5d29yZHM+PGtleXdvcmQ+QWdlZDwva2V5d29yZD48a2V5d29yZD5BZ2VkLCA4
MCBhbmQgb3Zlcjwva2V5d29yZD48a2V5d29yZD4qQWdpbmc8L2tleXdvcmQ+PGtleXdvcmQ+QXVz
dHJhbGlhL2VwaWRlbWlvbG9neTwva2V5d29yZD48a2V5d29yZD5DYXRhcmFjdC9jbGFzc2lmaWNh
dGlvbi8qZXRpb2xvZ3k8L2tleXdvcmQ+PGtleXdvcmQ+Q2F0YXJhY3QgRXh0cmFjdGlvbi8qc3Rh
dGlzdGljcyAmYW1wOyBudW1lcmljYWwgZGF0YTwva2V5d29yZD48a2V5d29yZD5EYXRhIENvbGxl
Y3Rpb248L2tleXdvcmQ+PGtleXdvcmQ+RmVtYWxlPC9rZXl3b3JkPjxrZXl3b3JkPkh1bWFuczwv
a2V5d29yZD48a2V5d29yZD5NYWxlPC9rZXl3b3JkPjxrZXl3b3JkPk1pZGRsZSBBZ2VkPC9rZXl3
b3JkPjxrZXl3b3JkPlByZXZhbGVuY2U8L2tleXdvcmQ+PC9rZXl3b3Jkcz48ZGF0ZXM+PHllYXI+
MjAwMzwveWVhcj48cHViLWRhdGVzPjxkYXRlPkp1bjwvZGF0ZT48L3B1Yi1kYXRlcz48L2RhdGVz
Pjxpc2JuPjE0NDItNjQwNCAoUHJpbnQpJiN4RDsxNDQyLTY0MDQgKExpbmtpbmcpPC9pc2JuPjxh
Y2Nlc3Npb24tbnVtPjEyNzg2Nzc0PC9hY2Nlc3Npb24tbnVtPjx1cmxzPjxyZWxhdGVkLXVybHM+
PHVybD5odHRwczovL3d3dy5uY2JpLm5sbS5uaWguZ292L3B1Ym1lZC8xMjc4Njc3NDwvdXJsPjx1
cmw+aHR0cHM6Ly9vbmxpbmVsaWJyYXJ5LndpbGV5LmNvbS9kb2kvYWJzLzEwLjEwNDYvai4xNDQy
LTkwNzEuMjAwMy4wMDYzNS54P3NpZD1ubG0lM0FwdWJtZWQ8L3VybD48L3JlbGF0ZWQtdXJscz48
L3VybHM+PGVsZWN0cm9uaWMtcmVzb3VyY2UtbnVtPjEwLjEwNDYvai4xNDQyLTkwNzEuMjAwMy4w
MDYzNS54PC9lbGVjdHJvbmljLXJlc291cmNlLW51bT48L3JlY29yZD48L0NpdGU+PC9FbmROb3Rl
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E939A1" w:rsidRPr="00452E24">
        <w:rPr>
          <w:sz w:val="22"/>
          <w:szCs w:val="22"/>
        </w:rPr>
      </w:r>
      <w:r w:rsidR="00E939A1" w:rsidRPr="00452E24">
        <w:rPr>
          <w:sz w:val="22"/>
          <w:szCs w:val="22"/>
        </w:rPr>
        <w:fldChar w:fldCharType="separate"/>
      </w:r>
      <w:r w:rsidR="004475EF" w:rsidRPr="004475EF">
        <w:rPr>
          <w:noProof/>
          <w:sz w:val="22"/>
          <w:szCs w:val="22"/>
          <w:vertAlign w:val="superscript"/>
        </w:rPr>
        <w:t>2</w:t>
      </w:r>
      <w:r w:rsidR="00E939A1" w:rsidRPr="00452E24">
        <w:rPr>
          <w:sz w:val="22"/>
          <w:szCs w:val="22"/>
        </w:rPr>
        <w:fldChar w:fldCharType="end"/>
      </w:r>
    </w:p>
    <w:p w14:paraId="71AEFE70" w14:textId="3F77E460" w:rsidR="004C01BA" w:rsidRPr="00452E24" w:rsidRDefault="00514CCF" w:rsidP="00FC30A4">
      <w:pPr>
        <w:jc w:val="both"/>
        <w:rPr>
          <w:sz w:val="22"/>
          <w:szCs w:val="22"/>
        </w:rPr>
      </w:pPr>
      <w:r w:rsidRPr="00452E24">
        <w:rPr>
          <w:sz w:val="22"/>
          <w:szCs w:val="22"/>
        </w:rPr>
        <w:t xml:space="preserve">This report </w:t>
      </w:r>
      <w:r w:rsidR="00DF05A2" w:rsidRPr="00452E24">
        <w:rPr>
          <w:sz w:val="22"/>
          <w:szCs w:val="22"/>
        </w:rPr>
        <w:t>aims to</w:t>
      </w:r>
      <w:r w:rsidR="008458D8" w:rsidRPr="00452E24">
        <w:rPr>
          <w:sz w:val="22"/>
          <w:szCs w:val="22"/>
        </w:rPr>
        <w:t>:</w:t>
      </w:r>
    </w:p>
    <w:p w14:paraId="45CF9666" w14:textId="370D3B21" w:rsidR="002642D6" w:rsidRPr="00452E24" w:rsidRDefault="002642D6" w:rsidP="00FC30A4">
      <w:pPr>
        <w:pStyle w:val="ListParagraph"/>
        <w:numPr>
          <w:ilvl w:val="0"/>
          <w:numId w:val="15"/>
        </w:numPr>
        <w:jc w:val="both"/>
        <w:rPr>
          <w:sz w:val="22"/>
          <w:szCs w:val="22"/>
        </w:rPr>
      </w:pPr>
      <w:r w:rsidRPr="00452E24">
        <w:rPr>
          <w:sz w:val="22"/>
          <w:szCs w:val="22"/>
        </w:rPr>
        <w:t xml:space="preserve">Consolidate existing data </w:t>
      </w:r>
      <w:r w:rsidR="0089149D" w:rsidRPr="00452E24">
        <w:rPr>
          <w:sz w:val="22"/>
          <w:szCs w:val="22"/>
        </w:rPr>
        <w:t>on access to public cataract services</w:t>
      </w:r>
      <w:r w:rsidR="003A49AB" w:rsidRPr="00452E24">
        <w:rPr>
          <w:sz w:val="22"/>
          <w:szCs w:val="22"/>
        </w:rPr>
        <w:t xml:space="preserve"> </w:t>
      </w:r>
      <w:r w:rsidR="0051343D">
        <w:rPr>
          <w:sz w:val="22"/>
          <w:szCs w:val="22"/>
        </w:rPr>
        <w:t>at</w:t>
      </w:r>
      <w:r w:rsidR="0051343D" w:rsidRPr="00452E24">
        <w:rPr>
          <w:sz w:val="22"/>
          <w:szCs w:val="22"/>
        </w:rPr>
        <w:t xml:space="preserve"> </w:t>
      </w:r>
      <w:r w:rsidR="003A49AB" w:rsidRPr="00452E24">
        <w:rPr>
          <w:sz w:val="22"/>
          <w:szCs w:val="22"/>
        </w:rPr>
        <w:t>national and jurisdictional levels</w:t>
      </w:r>
      <w:r w:rsidR="0089149D" w:rsidRPr="00452E24">
        <w:rPr>
          <w:sz w:val="22"/>
          <w:szCs w:val="22"/>
        </w:rPr>
        <w:t xml:space="preserve"> </w:t>
      </w:r>
      <w:r w:rsidR="00E161F4" w:rsidRPr="00452E24">
        <w:rPr>
          <w:sz w:val="22"/>
          <w:szCs w:val="22"/>
        </w:rPr>
        <w:t>in Australia</w:t>
      </w:r>
    </w:p>
    <w:p w14:paraId="47C9A4F1" w14:textId="35153CFE" w:rsidR="002642D6" w:rsidRPr="00452E24" w:rsidRDefault="003A49AB" w:rsidP="00FC30A4">
      <w:pPr>
        <w:pStyle w:val="ListParagraph"/>
        <w:numPr>
          <w:ilvl w:val="0"/>
          <w:numId w:val="15"/>
        </w:numPr>
        <w:jc w:val="both"/>
        <w:rPr>
          <w:sz w:val="22"/>
          <w:szCs w:val="22"/>
        </w:rPr>
      </w:pPr>
      <w:r w:rsidRPr="00452E24">
        <w:rPr>
          <w:sz w:val="22"/>
          <w:szCs w:val="22"/>
        </w:rPr>
        <w:t>E</w:t>
      </w:r>
      <w:r w:rsidR="002642D6" w:rsidRPr="00452E24">
        <w:rPr>
          <w:sz w:val="22"/>
          <w:szCs w:val="22"/>
        </w:rPr>
        <w:t xml:space="preserve">stimate the </w:t>
      </w:r>
      <w:r w:rsidR="00D541FE" w:rsidRPr="00452E24">
        <w:rPr>
          <w:sz w:val="22"/>
          <w:szCs w:val="22"/>
        </w:rPr>
        <w:t xml:space="preserve">current </w:t>
      </w:r>
      <w:r w:rsidR="002642D6" w:rsidRPr="00452E24">
        <w:rPr>
          <w:sz w:val="22"/>
          <w:szCs w:val="22"/>
        </w:rPr>
        <w:t>demand for public cataract surgery across Australia</w:t>
      </w:r>
    </w:p>
    <w:p w14:paraId="1DC97BE2" w14:textId="028E0678" w:rsidR="002642D6" w:rsidRPr="00452E24" w:rsidRDefault="00E161F4" w:rsidP="00FC30A4">
      <w:pPr>
        <w:pStyle w:val="ListParagraph"/>
        <w:numPr>
          <w:ilvl w:val="0"/>
          <w:numId w:val="15"/>
        </w:numPr>
        <w:jc w:val="both"/>
        <w:rPr>
          <w:sz w:val="22"/>
          <w:szCs w:val="22"/>
        </w:rPr>
      </w:pPr>
      <w:r w:rsidRPr="00452E24">
        <w:rPr>
          <w:sz w:val="22"/>
          <w:szCs w:val="22"/>
        </w:rPr>
        <w:t>E</w:t>
      </w:r>
      <w:r w:rsidR="002642D6" w:rsidRPr="00452E24">
        <w:rPr>
          <w:sz w:val="22"/>
          <w:szCs w:val="22"/>
        </w:rPr>
        <w:t>stimate the cost of deliver</w:t>
      </w:r>
      <w:r w:rsidRPr="00452E24">
        <w:rPr>
          <w:sz w:val="22"/>
          <w:szCs w:val="22"/>
        </w:rPr>
        <w:t xml:space="preserve">ing </w:t>
      </w:r>
      <w:r w:rsidR="002642D6" w:rsidRPr="00452E24">
        <w:rPr>
          <w:sz w:val="22"/>
          <w:szCs w:val="22"/>
        </w:rPr>
        <w:t>additional surgeries</w:t>
      </w:r>
      <w:r w:rsidRPr="00452E24">
        <w:rPr>
          <w:sz w:val="22"/>
          <w:szCs w:val="22"/>
        </w:rPr>
        <w:t xml:space="preserve"> to </w:t>
      </w:r>
      <w:r w:rsidRPr="006E33CC">
        <w:rPr>
          <w:sz w:val="22"/>
          <w:szCs w:val="22"/>
        </w:rPr>
        <w:t>meet current demand</w:t>
      </w:r>
    </w:p>
    <w:p w14:paraId="47D774F4" w14:textId="7C435462" w:rsidR="006304FF" w:rsidRPr="00452E24" w:rsidRDefault="005D11F5" w:rsidP="00FC30A4">
      <w:pPr>
        <w:pStyle w:val="ListParagraph"/>
        <w:numPr>
          <w:ilvl w:val="0"/>
          <w:numId w:val="15"/>
        </w:numPr>
        <w:jc w:val="both"/>
        <w:rPr>
          <w:sz w:val="22"/>
          <w:szCs w:val="22"/>
        </w:rPr>
      </w:pPr>
      <w:r>
        <w:rPr>
          <w:sz w:val="22"/>
          <w:szCs w:val="22"/>
        </w:rPr>
        <w:t>Estimate</w:t>
      </w:r>
      <w:r w:rsidR="002642D6" w:rsidRPr="00452E24">
        <w:rPr>
          <w:sz w:val="22"/>
          <w:szCs w:val="22"/>
        </w:rPr>
        <w:t xml:space="preserve"> costs </w:t>
      </w:r>
      <w:r w:rsidR="001262F8" w:rsidRPr="00452E24">
        <w:rPr>
          <w:sz w:val="22"/>
          <w:szCs w:val="22"/>
        </w:rPr>
        <w:t xml:space="preserve">to the Australian healthcare system </w:t>
      </w:r>
      <w:r w:rsidR="002642D6" w:rsidRPr="00452E24">
        <w:rPr>
          <w:sz w:val="22"/>
          <w:szCs w:val="22"/>
        </w:rPr>
        <w:t xml:space="preserve">associated with </w:t>
      </w:r>
      <w:r w:rsidR="001262F8" w:rsidRPr="00452E24">
        <w:rPr>
          <w:sz w:val="22"/>
          <w:szCs w:val="22"/>
        </w:rPr>
        <w:t>de</w:t>
      </w:r>
      <w:r w:rsidR="0095241D" w:rsidRPr="00452E24">
        <w:rPr>
          <w:sz w:val="22"/>
          <w:szCs w:val="22"/>
        </w:rPr>
        <w:t>lays to cataract surgery</w:t>
      </w:r>
      <w:r w:rsidR="0051343D">
        <w:rPr>
          <w:sz w:val="22"/>
          <w:szCs w:val="22"/>
        </w:rPr>
        <w:t>.</w:t>
      </w:r>
    </w:p>
    <w:p w14:paraId="121F65F6" w14:textId="54403C9C" w:rsidR="00831E43" w:rsidRPr="00452E24" w:rsidRDefault="00831E43" w:rsidP="00FC30A4">
      <w:pPr>
        <w:jc w:val="both"/>
        <w:rPr>
          <w:sz w:val="22"/>
          <w:szCs w:val="22"/>
        </w:rPr>
      </w:pPr>
      <w:r w:rsidRPr="00452E24">
        <w:rPr>
          <w:sz w:val="22"/>
          <w:szCs w:val="22"/>
        </w:rPr>
        <w:br w:type="page"/>
      </w:r>
    </w:p>
    <w:p w14:paraId="3D7DC5E8" w14:textId="5C8DA00F" w:rsidR="00A814E8" w:rsidRPr="00452E24" w:rsidRDefault="00D20D97" w:rsidP="009A5E7B">
      <w:pPr>
        <w:pStyle w:val="Heading2"/>
      </w:pPr>
      <w:bookmarkStart w:id="6" w:name="_Ref37166347"/>
      <w:bookmarkStart w:id="7" w:name="_Toc46414082"/>
      <w:bookmarkStart w:id="8" w:name="_Toc44060701"/>
      <w:r w:rsidRPr="00452E24">
        <w:lastRenderedPageBreak/>
        <w:t>ADMISSIONS FOR CATARACT SURGERY IN PUBLIC HOSPITALS</w:t>
      </w:r>
      <w:bookmarkEnd w:id="6"/>
      <w:bookmarkEnd w:id="7"/>
      <w:bookmarkEnd w:id="8"/>
    </w:p>
    <w:p w14:paraId="08191CC6" w14:textId="7BBDBD72" w:rsidR="006766D8" w:rsidRPr="00D20D97" w:rsidRDefault="006766D8" w:rsidP="00FC30A4">
      <w:pPr>
        <w:pStyle w:val="Heading3"/>
        <w:spacing w:before="200" w:after="0" w:line="276" w:lineRule="auto"/>
        <w:jc w:val="both"/>
        <w:rPr>
          <w:color w:val="auto"/>
          <w:sz w:val="28"/>
          <w:szCs w:val="28"/>
          <w:lang w:val="en-AU"/>
        </w:rPr>
      </w:pPr>
      <w:bookmarkStart w:id="9" w:name="_Toc46414083"/>
      <w:bookmarkStart w:id="10" w:name="_Toc44060702"/>
      <w:r w:rsidRPr="00D20D97">
        <w:rPr>
          <w:color w:val="auto"/>
          <w:sz w:val="28"/>
          <w:szCs w:val="28"/>
          <w:lang w:val="en-AU"/>
        </w:rPr>
        <w:t>National</w:t>
      </w:r>
      <w:bookmarkEnd w:id="9"/>
      <w:bookmarkEnd w:id="10"/>
    </w:p>
    <w:p w14:paraId="4336D7C2" w14:textId="6B313E85" w:rsidR="00F64963" w:rsidRPr="00452E24" w:rsidRDefault="00554FC8" w:rsidP="00FC30A4">
      <w:pPr>
        <w:jc w:val="both"/>
        <w:rPr>
          <w:sz w:val="22"/>
          <w:szCs w:val="22"/>
        </w:rPr>
      </w:pPr>
      <w:r w:rsidRPr="00452E24">
        <w:rPr>
          <w:sz w:val="22"/>
          <w:szCs w:val="22"/>
        </w:rPr>
        <w:t>According to the Australian Institute of Health and Welfare</w:t>
      </w:r>
      <w:r w:rsidR="00DC0395" w:rsidRPr="00452E24">
        <w:rPr>
          <w:sz w:val="22"/>
          <w:szCs w:val="22"/>
        </w:rPr>
        <w:fldChar w:fldCharType="begin"/>
      </w:r>
      <w:r w:rsidR="00AC6A7F">
        <w:rPr>
          <w:sz w:val="22"/>
          <w:szCs w:val="22"/>
        </w:rPr>
        <w:instrText xml:space="preserve"> ADDIN EN.CITE &lt;EndNote&gt;&lt;Cite&gt;&lt;Author&gt;Australian Institute of Health and Welfare (AIHW)&lt;/Author&gt;&lt;Year&gt;2020&lt;/Year&gt;&lt;RecNum&gt;487&lt;/RecNum&gt;&lt;DisplayText&gt;&lt;style face="superscript"&gt;8&lt;/style&gt;&lt;/DisplayText&gt;&lt;record&gt;&lt;rec-number&gt;487&lt;/rec-number&gt;&lt;foreign-keys&gt;&lt;key app="EN" db-id="zrvewzvempvvdlevzri5trz6r0vdparpxw0x" timestamp="1585618720"&gt;487&lt;/key&gt;&lt;/foreign-keys&gt;&lt;ref-type name="Web Page"&gt;12&lt;/ref-type&gt;&lt;contributors&gt;&lt;authors&gt;&lt;author&gt;Australian Institute of Health and Welfare (AIHW),&lt;/author&gt;&lt;/authors&gt;&lt;/contributors&gt;&lt;titles&gt;&lt;title&gt;Elective surgery waiting times 2018-19 data tables&lt;/title&gt;&lt;/titles&gt;&lt;dates&gt;&lt;year&gt;2020&lt;/year&gt;&lt;/dates&gt;&lt;pub-location&gt;Canberra&lt;/pub-location&gt;&lt;publisher&gt;AIHW&lt;/publisher&gt;&lt;urls&gt;&lt;related-urls&gt;&lt;url&gt;www.aihw.gov.au/reports-data/myhospitals/sectors/elective-surgery&lt;/url&gt;&lt;/related-urls&gt;&lt;/urls&gt;&lt;custom1&gt;2020&lt;/custom1&gt;&lt;custom2&gt;Mar 31&lt;/custom2&gt;&lt;/record&gt;&lt;/Cite&gt;&lt;/EndNote&gt;</w:instrText>
      </w:r>
      <w:r w:rsidR="00DC0395" w:rsidRPr="00452E24">
        <w:rPr>
          <w:sz w:val="22"/>
          <w:szCs w:val="22"/>
        </w:rPr>
        <w:fldChar w:fldCharType="separate"/>
      </w:r>
      <w:r w:rsidR="004475EF" w:rsidRPr="004475EF">
        <w:rPr>
          <w:noProof/>
          <w:sz w:val="22"/>
          <w:szCs w:val="22"/>
          <w:vertAlign w:val="superscript"/>
        </w:rPr>
        <w:t>8</w:t>
      </w:r>
      <w:r w:rsidR="00DC0395" w:rsidRPr="00452E24">
        <w:rPr>
          <w:sz w:val="22"/>
          <w:szCs w:val="22"/>
        </w:rPr>
        <w:fldChar w:fldCharType="end"/>
      </w:r>
      <w:r w:rsidR="00216ECD">
        <w:rPr>
          <w:sz w:val="22"/>
          <w:szCs w:val="22"/>
        </w:rPr>
        <w:t xml:space="preserve"> (AIHW)</w:t>
      </w:r>
      <w:r w:rsidR="00DC0395" w:rsidRPr="00452E24">
        <w:rPr>
          <w:sz w:val="22"/>
          <w:szCs w:val="22"/>
        </w:rPr>
        <w:t>, c</w:t>
      </w:r>
      <w:r w:rsidR="006766D8" w:rsidRPr="00452E24">
        <w:rPr>
          <w:sz w:val="22"/>
          <w:szCs w:val="22"/>
        </w:rPr>
        <w:t xml:space="preserve">ataract </w:t>
      </w:r>
      <w:r w:rsidR="00F70562" w:rsidRPr="00452E24">
        <w:rPr>
          <w:sz w:val="22"/>
          <w:szCs w:val="22"/>
        </w:rPr>
        <w:t>surgery</w:t>
      </w:r>
      <w:r w:rsidR="006766D8" w:rsidRPr="00452E24">
        <w:rPr>
          <w:sz w:val="22"/>
          <w:szCs w:val="22"/>
        </w:rPr>
        <w:t xml:space="preserve"> is the most</w:t>
      </w:r>
      <w:r w:rsidR="005B632F" w:rsidRPr="00452E24">
        <w:rPr>
          <w:sz w:val="22"/>
          <w:szCs w:val="22"/>
        </w:rPr>
        <w:t xml:space="preserve"> commonly</w:t>
      </w:r>
      <w:r w:rsidR="006766D8" w:rsidRPr="00452E24">
        <w:rPr>
          <w:sz w:val="22"/>
          <w:szCs w:val="22"/>
        </w:rPr>
        <w:t xml:space="preserve"> performed elective </w:t>
      </w:r>
      <w:r w:rsidR="00F70562" w:rsidRPr="00452E24">
        <w:rPr>
          <w:sz w:val="22"/>
          <w:szCs w:val="22"/>
        </w:rPr>
        <w:t>procedure</w:t>
      </w:r>
      <w:r w:rsidR="006766D8" w:rsidRPr="00452E24">
        <w:rPr>
          <w:sz w:val="22"/>
          <w:szCs w:val="22"/>
        </w:rPr>
        <w:t xml:space="preserve"> in public hospitals</w:t>
      </w:r>
      <w:r w:rsidR="00F70562" w:rsidRPr="00452E24">
        <w:rPr>
          <w:sz w:val="22"/>
          <w:szCs w:val="22"/>
        </w:rPr>
        <w:t xml:space="preserve"> In Australia.</w:t>
      </w:r>
      <w:r w:rsidRPr="00452E24">
        <w:rPr>
          <w:sz w:val="22"/>
          <w:szCs w:val="22"/>
        </w:rPr>
        <w:t xml:space="preserve"> </w:t>
      </w:r>
      <w:r w:rsidR="002823FD" w:rsidRPr="00452E24">
        <w:rPr>
          <w:sz w:val="22"/>
          <w:szCs w:val="22"/>
        </w:rPr>
        <w:t xml:space="preserve"> </w:t>
      </w:r>
      <w:r w:rsidR="00200743" w:rsidRPr="00452E24">
        <w:rPr>
          <w:sz w:val="22"/>
          <w:szCs w:val="22"/>
        </w:rPr>
        <w:t xml:space="preserve">Cataract surgery </w:t>
      </w:r>
      <w:r w:rsidR="002823FD" w:rsidRPr="00452E24">
        <w:rPr>
          <w:sz w:val="22"/>
          <w:szCs w:val="22"/>
        </w:rPr>
        <w:t>account</w:t>
      </w:r>
      <w:r w:rsidR="00200743" w:rsidRPr="00452E24">
        <w:rPr>
          <w:sz w:val="22"/>
          <w:szCs w:val="22"/>
        </w:rPr>
        <w:t>ed</w:t>
      </w:r>
      <w:r w:rsidR="002823FD" w:rsidRPr="00452E24">
        <w:rPr>
          <w:sz w:val="22"/>
          <w:szCs w:val="22"/>
        </w:rPr>
        <w:t xml:space="preserve"> for </w:t>
      </w:r>
      <w:r w:rsidR="004D4311" w:rsidRPr="00452E24">
        <w:rPr>
          <w:sz w:val="22"/>
          <w:szCs w:val="22"/>
        </w:rPr>
        <w:t>72,270 (</w:t>
      </w:r>
      <w:r w:rsidR="002823FD" w:rsidRPr="00452E24">
        <w:rPr>
          <w:sz w:val="22"/>
          <w:szCs w:val="22"/>
        </w:rPr>
        <w:t>9.5% of total</w:t>
      </w:r>
      <w:r w:rsidR="004D4311" w:rsidRPr="00452E24">
        <w:rPr>
          <w:sz w:val="22"/>
          <w:szCs w:val="22"/>
        </w:rPr>
        <w:t>)</w:t>
      </w:r>
      <w:r w:rsidR="002823FD" w:rsidRPr="00452E24">
        <w:rPr>
          <w:sz w:val="22"/>
          <w:szCs w:val="22"/>
        </w:rPr>
        <w:t xml:space="preserve"> </w:t>
      </w:r>
      <w:r w:rsidR="00200743" w:rsidRPr="00452E24">
        <w:rPr>
          <w:sz w:val="22"/>
          <w:szCs w:val="22"/>
        </w:rPr>
        <w:t xml:space="preserve">public hospital </w:t>
      </w:r>
      <w:r w:rsidR="004152F3" w:rsidRPr="00452E24">
        <w:rPr>
          <w:sz w:val="22"/>
          <w:szCs w:val="22"/>
        </w:rPr>
        <w:t xml:space="preserve">elective surgery </w:t>
      </w:r>
      <w:r w:rsidR="002823FD" w:rsidRPr="00452E24">
        <w:rPr>
          <w:sz w:val="22"/>
          <w:szCs w:val="22"/>
        </w:rPr>
        <w:t xml:space="preserve">admissions in </w:t>
      </w:r>
      <w:r w:rsidR="006766D8" w:rsidRPr="00452E24">
        <w:rPr>
          <w:sz w:val="22"/>
          <w:szCs w:val="22"/>
        </w:rPr>
        <w:t>2018-19 financial year (FY)</w:t>
      </w:r>
      <w:r w:rsidR="002823FD" w:rsidRPr="00452E24">
        <w:rPr>
          <w:sz w:val="22"/>
          <w:szCs w:val="22"/>
        </w:rPr>
        <w:t>.</w:t>
      </w:r>
      <w:r w:rsidR="00213A53" w:rsidRPr="00452E24">
        <w:rPr>
          <w:sz w:val="22"/>
          <w:szCs w:val="22"/>
        </w:rPr>
        <w:t xml:space="preserve"> T</w:t>
      </w:r>
      <w:r w:rsidR="00BD2E1F" w:rsidRPr="00452E24">
        <w:rPr>
          <w:sz w:val="22"/>
          <w:szCs w:val="22"/>
        </w:rPr>
        <w:t xml:space="preserve">he </w:t>
      </w:r>
      <w:r w:rsidR="002823FD" w:rsidRPr="00452E24">
        <w:rPr>
          <w:sz w:val="22"/>
          <w:szCs w:val="22"/>
        </w:rPr>
        <w:t>n</w:t>
      </w:r>
      <w:r w:rsidR="006766D8" w:rsidRPr="00452E24">
        <w:rPr>
          <w:sz w:val="22"/>
          <w:szCs w:val="22"/>
        </w:rPr>
        <w:t xml:space="preserve">umber of admissions </w:t>
      </w:r>
      <w:r w:rsidR="00BD2E1F" w:rsidRPr="00452E24">
        <w:rPr>
          <w:sz w:val="22"/>
          <w:szCs w:val="22"/>
        </w:rPr>
        <w:t xml:space="preserve">for cataract surgery </w:t>
      </w:r>
      <w:r w:rsidR="0051343D">
        <w:rPr>
          <w:sz w:val="22"/>
          <w:szCs w:val="22"/>
        </w:rPr>
        <w:t xml:space="preserve">has </w:t>
      </w:r>
      <w:r w:rsidR="009C4DCB" w:rsidRPr="00452E24">
        <w:rPr>
          <w:sz w:val="22"/>
          <w:szCs w:val="22"/>
        </w:rPr>
        <w:t>show</w:t>
      </w:r>
      <w:r w:rsidR="0051343D">
        <w:rPr>
          <w:sz w:val="22"/>
          <w:szCs w:val="22"/>
        </w:rPr>
        <w:t>n a</w:t>
      </w:r>
      <w:r w:rsidR="009C4DCB" w:rsidRPr="00452E24">
        <w:rPr>
          <w:sz w:val="22"/>
          <w:szCs w:val="22"/>
        </w:rPr>
        <w:t xml:space="preserve"> steady increase at a</w:t>
      </w:r>
      <w:r w:rsidR="002823FD" w:rsidRPr="00452E24">
        <w:rPr>
          <w:sz w:val="22"/>
          <w:szCs w:val="22"/>
        </w:rPr>
        <w:t xml:space="preserve"> </w:t>
      </w:r>
      <w:r w:rsidR="006766D8" w:rsidRPr="00452E24">
        <w:rPr>
          <w:sz w:val="22"/>
          <w:szCs w:val="22"/>
        </w:rPr>
        <w:t>rate of 2.6%</w:t>
      </w:r>
      <w:r w:rsidR="006766D8" w:rsidRPr="00452E24">
        <w:rPr>
          <w:rStyle w:val="FootnoteReference"/>
          <w:sz w:val="22"/>
          <w:szCs w:val="22"/>
        </w:rPr>
        <w:footnoteReference w:id="2"/>
      </w:r>
      <w:r w:rsidR="006766D8" w:rsidRPr="00452E24">
        <w:rPr>
          <w:sz w:val="22"/>
          <w:szCs w:val="22"/>
        </w:rPr>
        <w:t xml:space="preserve"> per </w:t>
      </w:r>
      <w:r w:rsidR="002823FD" w:rsidRPr="00452E24">
        <w:rPr>
          <w:sz w:val="22"/>
          <w:szCs w:val="22"/>
        </w:rPr>
        <w:t>annum</w:t>
      </w:r>
      <w:r w:rsidR="008A5139" w:rsidRPr="00452E24">
        <w:rPr>
          <w:sz w:val="22"/>
          <w:szCs w:val="22"/>
        </w:rPr>
        <w:t xml:space="preserve"> </w:t>
      </w:r>
      <w:r w:rsidR="006766D8" w:rsidRPr="00452E24">
        <w:rPr>
          <w:sz w:val="22"/>
          <w:szCs w:val="22"/>
        </w:rPr>
        <w:t>since 2014-15 FY.</w:t>
      </w:r>
      <w:r w:rsidR="00D22CD8" w:rsidRPr="00452E24">
        <w:rPr>
          <w:sz w:val="22"/>
          <w:szCs w:val="22"/>
        </w:rPr>
        <w:t xml:space="preserve"> </w:t>
      </w:r>
      <w:r w:rsidR="006A7C33" w:rsidRPr="00452E24">
        <w:rPr>
          <w:sz w:val="22"/>
          <w:szCs w:val="22"/>
        </w:rPr>
        <w:t xml:space="preserve">This rate of growth is consistent with </w:t>
      </w:r>
      <w:r w:rsidR="00EC4B00" w:rsidRPr="00452E24">
        <w:rPr>
          <w:sz w:val="22"/>
          <w:szCs w:val="22"/>
        </w:rPr>
        <w:t>the increase in Australians aged 60 years over according to population projections</w:t>
      </w:r>
      <w:r w:rsidR="00637650" w:rsidRPr="00452E24">
        <w:rPr>
          <w:sz w:val="22"/>
          <w:szCs w:val="22"/>
        </w:rPr>
        <w:t xml:space="preserve"> (estimated at 2.8% per annum)</w:t>
      </w:r>
      <w:r w:rsidR="00EC4B00" w:rsidRPr="00452E24">
        <w:rPr>
          <w:sz w:val="22"/>
          <w:szCs w:val="22"/>
        </w:rPr>
        <w:t>.</w:t>
      </w:r>
      <w:r w:rsidR="006B7846" w:rsidRPr="00452E24">
        <w:rPr>
          <w:sz w:val="22"/>
          <w:szCs w:val="22"/>
        </w:rPr>
        <w:fldChar w:fldCharType="begin"/>
      </w:r>
      <w:r w:rsidR="00AC6A7F">
        <w:rPr>
          <w:sz w:val="22"/>
          <w:szCs w:val="22"/>
        </w:rPr>
        <w:instrText xml:space="preserve"> ADDIN EN.CITE &lt;EndNote&gt;&lt;Cite&gt;&lt;Author&gt;Australian Bureau of Statistics (ABS)&lt;/Author&gt;&lt;Year&gt;2018, Nov 22&lt;/Year&gt;&lt;RecNum&gt;488&lt;/RecNum&gt;&lt;DisplayText&gt;&lt;style face="superscript"&gt;3&lt;/style&gt;&lt;/DisplayText&gt;&lt;record&gt;&lt;rec-number&gt;488&lt;/rec-number&gt;&lt;foreign-keys&gt;&lt;key app="EN" db-id="zrvewzvempvvdlevzri5trz6r0vdparpxw0x" timestamp="1585697223"&gt;488&lt;/key&gt;&lt;/foreign-keys&gt;&lt;ref-type name="Web Page"&gt;12&lt;/ref-type&gt;&lt;contributors&gt;&lt;authors&gt;&lt;author&gt;Australian Bureau of Statistics (ABS),&lt;/author&gt;&lt;/authors&gt;&lt;/contributors&gt;&lt;titles&gt;&lt;title&gt;Population Projections, Australia, 2017 (base) - 2066&lt;/title&gt;&lt;/titles&gt;&lt;dates&gt;&lt;year&gt;2018, Nov 22&lt;/year&gt;&lt;/dates&gt;&lt;pub-location&gt;Canberra&lt;/pub-location&gt;&lt;publisher&gt;ABS&lt;/publisher&gt;&lt;isbn&gt;ABS cat. no. 3222.0&lt;/isbn&gt;&lt;urls&gt;&lt;related-urls&gt;&lt;url&gt;www.abs.gov.au/AUSSTATS/abs@.nsf/mf/3222.0&lt;/url&gt;&lt;/related-urls&gt;&lt;/urls&gt;&lt;custom1&gt;2020&lt;/custom1&gt;&lt;custom2&gt;Apr 1&lt;/custom2&gt;&lt;access-date&gt;01/04/2020&lt;/access-date&gt;&lt;/record&gt;&lt;/Cite&gt;&lt;/EndNote&gt;</w:instrText>
      </w:r>
      <w:r w:rsidR="006B7846" w:rsidRPr="00452E24">
        <w:rPr>
          <w:sz w:val="22"/>
          <w:szCs w:val="22"/>
        </w:rPr>
        <w:fldChar w:fldCharType="separate"/>
      </w:r>
      <w:r w:rsidR="004475EF" w:rsidRPr="004475EF">
        <w:rPr>
          <w:noProof/>
          <w:sz w:val="22"/>
          <w:szCs w:val="22"/>
          <w:vertAlign w:val="superscript"/>
        </w:rPr>
        <w:t>3</w:t>
      </w:r>
      <w:r w:rsidR="006B7846" w:rsidRPr="00452E24">
        <w:rPr>
          <w:sz w:val="22"/>
          <w:szCs w:val="22"/>
        </w:rPr>
        <w:fldChar w:fldCharType="end"/>
      </w:r>
    </w:p>
    <w:p w14:paraId="61952A0E" w14:textId="77777777" w:rsidR="006766D8" w:rsidRPr="00D20D97" w:rsidRDefault="006766D8" w:rsidP="00FC30A4">
      <w:pPr>
        <w:pStyle w:val="Heading3"/>
        <w:spacing w:before="200" w:after="0" w:line="276" w:lineRule="auto"/>
        <w:jc w:val="both"/>
        <w:rPr>
          <w:color w:val="auto"/>
          <w:sz w:val="28"/>
          <w:szCs w:val="28"/>
          <w:lang w:val="en-AU"/>
        </w:rPr>
      </w:pPr>
      <w:bookmarkStart w:id="11" w:name="_Toc46414084"/>
      <w:bookmarkStart w:id="12" w:name="_Toc44060703"/>
      <w:r w:rsidRPr="00D20D97">
        <w:rPr>
          <w:color w:val="auto"/>
          <w:sz w:val="28"/>
          <w:szCs w:val="28"/>
          <w:lang w:val="en-AU"/>
        </w:rPr>
        <w:t>States and Territories</w:t>
      </w:r>
      <w:bookmarkEnd w:id="11"/>
      <w:bookmarkEnd w:id="12"/>
    </w:p>
    <w:p w14:paraId="60EF4956" w14:textId="4C568EC4" w:rsidR="0066226A" w:rsidRPr="00452E24" w:rsidRDefault="002823FD" w:rsidP="00FC30A4">
      <w:pPr>
        <w:jc w:val="both"/>
        <w:rPr>
          <w:sz w:val="22"/>
          <w:szCs w:val="22"/>
        </w:rPr>
      </w:pPr>
      <w:r w:rsidRPr="00452E24">
        <w:rPr>
          <w:sz w:val="22"/>
          <w:szCs w:val="22"/>
        </w:rPr>
        <w:t xml:space="preserve">Of all jurisdictions, New South Wales performed the most cataract </w:t>
      </w:r>
      <w:r w:rsidR="00AD6476" w:rsidRPr="00452E24">
        <w:rPr>
          <w:sz w:val="22"/>
          <w:szCs w:val="22"/>
        </w:rPr>
        <w:t>surgeries</w:t>
      </w:r>
      <w:r w:rsidR="0051343D">
        <w:rPr>
          <w:sz w:val="22"/>
          <w:szCs w:val="22"/>
        </w:rPr>
        <w:t xml:space="preserve"> in the </w:t>
      </w:r>
      <w:r w:rsidR="0051343D" w:rsidRPr="00452E24">
        <w:rPr>
          <w:sz w:val="22"/>
          <w:szCs w:val="22"/>
        </w:rPr>
        <w:t>2018-19</w:t>
      </w:r>
      <w:r w:rsidR="0051343D">
        <w:rPr>
          <w:sz w:val="22"/>
          <w:szCs w:val="22"/>
        </w:rPr>
        <w:t xml:space="preserve"> FY</w:t>
      </w:r>
      <w:r w:rsidRPr="00452E24">
        <w:rPr>
          <w:sz w:val="22"/>
          <w:szCs w:val="22"/>
        </w:rPr>
        <w:t xml:space="preserve"> </w:t>
      </w:r>
      <w:r w:rsidR="00AD6476" w:rsidRPr="00452E24">
        <w:rPr>
          <w:sz w:val="22"/>
          <w:szCs w:val="22"/>
        </w:rPr>
        <w:t>(</w:t>
      </w:r>
      <w:r w:rsidR="008D547B" w:rsidRPr="00452E24">
        <w:rPr>
          <w:sz w:val="22"/>
          <w:szCs w:val="22"/>
        </w:rPr>
        <w:t xml:space="preserve">n= 25,120, </w:t>
      </w:r>
      <w:r w:rsidR="0066226A" w:rsidRPr="00452E24">
        <w:rPr>
          <w:sz w:val="22"/>
          <w:szCs w:val="22"/>
        </w:rPr>
        <w:t>35% of the national total</w:t>
      </w:r>
      <w:r w:rsidR="000B7C54" w:rsidRPr="00452E24">
        <w:rPr>
          <w:sz w:val="22"/>
          <w:szCs w:val="22"/>
        </w:rPr>
        <w:t xml:space="preserve">, </w:t>
      </w:r>
      <w:r w:rsidR="00F97DAA" w:rsidRPr="00452E24">
        <w:rPr>
          <w:sz w:val="22"/>
          <w:szCs w:val="22"/>
        </w:rPr>
        <w:fldChar w:fldCharType="begin"/>
      </w:r>
      <w:r w:rsidR="00F97DAA" w:rsidRPr="00452E24">
        <w:rPr>
          <w:sz w:val="22"/>
          <w:szCs w:val="22"/>
        </w:rPr>
        <w:instrText xml:space="preserve"> REF _Ref42606908 \h </w:instrText>
      </w:r>
      <w:r w:rsidR="00452E24" w:rsidRPr="00452E24">
        <w:rPr>
          <w:sz w:val="22"/>
          <w:szCs w:val="22"/>
        </w:rPr>
        <w:instrText xml:space="preserve"> \* MERGEFORMAT </w:instrText>
      </w:r>
      <w:r w:rsidR="00F97DAA" w:rsidRPr="00452E24">
        <w:rPr>
          <w:sz w:val="22"/>
          <w:szCs w:val="22"/>
        </w:rPr>
      </w:r>
      <w:r w:rsidR="00F97DAA" w:rsidRPr="00452E24">
        <w:rPr>
          <w:sz w:val="22"/>
          <w:szCs w:val="22"/>
        </w:rPr>
        <w:fldChar w:fldCharType="separate"/>
      </w:r>
      <w:r w:rsidR="0001282F" w:rsidRPr="0001282F">
        <w:rPr>
          <w:sz w:val="22"/>
          <w:szCs w:val="22"/>
        </w:rPr>
        <w:t xml:space="preserve">Figure </w:t>
      </w:r>
      <w:r w:rsidR="0001282F" w:rsidRPr="0001282F">
        <w:rPr>
          <w:noProof/>
          <w:sz w:val="22"/>
          <w:szCs w:val="22"/>
        </w:rPr>
        <w:t>1</w:t>
      </w:r>
      <w:r w:rsidR="00F97DAA" w:rsidRPr="00452E24">
        <w:rPr>
          <w:sz w:val="22"/>
          <w:szCs w:val="22"/>
        </w:rPr>
        <w:fldChar w:fldCharType="end"/>
      </w:r>
      <w:r w:rsidRPr="00452E24">
        <w:rPr>
          <w:sz w:val="22"/>
          <w:szCs w:val="22"/>
        </w:rPr>
        <w:t>)</w:t>
      </w:r>
      <w:r w:rsidR="0051343D">
        <w:rPr>
          <w:sz w:val="22"/>
          <w:szCs w:val="22"/>
        </w:rPr>
        <w:t>,</w:t>
      </w:r>
      <w:r w:rsidRPr="00452E24">
        <w:rPr>
          <w:sz w:val="22"/>
          <w:szCs w:val="22"/>
        </w:rPr>
        <w:t xml:space="preserve"> followed by Victoria (</w:t>
      </w:r>
      <w:r w:rsidR="008D547B" w:rsidRPr="00452E24">
        <w:rPr>
          <w:sz w:val="22"/>
          <w:szCs w:val="22"/>
        </w:rPr>
        <w:t xml:space="preserve">n=19,757, </w:t>
      </w:r>
      <w:r w:rsidR="0066226A" w:rsidRPr="00452E24">
        <w:rPr>
          <w:sz w:val="22"/>
          <w:szCs w:val="22"/>
        </w:rPr>
        <w:t>27%</w:t>
      </w:r>
      <w:r w:rsidRPr="00452E24">
        <w:rPr>
          <w:sz w:val="22"/>
          <w:szCs w:val="22"/>
        </w:rPr>
        <w:t>)</w:t>
      </w:r>
      <w:r w:rsidR="00123605" w:rsidRPr="00452E24">
        <w:rPr>
          <w:sz w:val="22"/>
          <w:szCs w:val="22"/>
        </w:rPr>
        <w:t>.</w:t>
      </w:r>
      <w:r w:rsidR="0066226A" w:rsidRPr="00452E24">
        <w:rPr>
          <w:sz w:val="22"/>
          <w:szCs w:val="22"/>
        </w:rPr>
        <w:t xml:space="preserve"> </w:t>
      </w:r>
      <w:r w:rsidR="00D91943" w:rsidRPr="00452E24">
        <w:rPr>
          <w:sz w:val="22"/>
          <w:szCs w:val="22"/>
        </w:rPr>
        <w:t xml:space="preserve">Less populous states </w:t>
      </w:r>
      <w:r w:rsidR="0058772A" w:rsidRPr="00452E24">
        <w:rPr>
          <w:sz w:val="22"/>
          <w:szCs w:val="22"/>
        </w:rPr>
        <w:t xml:space="preserve">accounted for smaller proportions: </w:t>
      </w:r>
      <w:r w:rsidR="000B1AD4" w:rsidRPr="00452E24">
        <w:rPr>
          <w:sz w:val="22"/>
          <w:szCs w:val="22"/>
        </w:rPr>
        <w:t>Western Australia (</w:t>
      </w:r>
      <w:r w:rsidR="008D547B" w:rsidRPr="00452E24">
        <w:rPr>
          <w:sz w:val="22"/>
          <w:szCs w:val="22"/>
        </w:rPr>
        <w:t xml:space="preserve">n=9,314, </w:t>
      </w:r>
      <w:r w:rsidR="000B1AD4" w:rsidRPr="00452E24">
        <w:rPr>
          <w:sz w:val="22"/>
          <w:szCs w:val="22"/>
        </w:rPr>
        <w:t>13%), Queensland (</w:t>
      </w:r>
      <w:r w:rsidR="008D547B" w:rsidRPr="00452E24">
        <w:rPr>
          <w:sz w:val="22"/>
          <w:szCs w:val="22"/>
        </w:rPr>
        <w:t xml:space="preserve">n=8,747, </w:t>
      </w:r>
      <w:r w:rsidR="000B1AD4" w:rsidRPr="00452E24">
        <w:rPr>
          <w:sz w:val="22"/>
          <w:szCs w:val="22"/>
        </w:rPr>
        <w:t>12%)</w:t>
      </w:r>
      <w:r w:rsidR="005F4320" w:rsidRPr="00452E24">
        <w:rPr>
          <w:sz w:val="22"/>
          <w:szCs w:val="22"/>
        </w:rPr>
        <w:t xml:space="preserve">, </w:t>
      </w:r>
      <w:r w:rsidR="000B1AD4" w:rsidRPr="00452E24">
        <w:rPr>
          <w:sz w:val="22"/>
          <w:szCs w:val="22"/>
        </w:rPr>
        <w:t>South Australia (</w:t>
      </w:r>
      <w:r w:rsidR="008D547B" w:rsidRPr="00452E24">
        <w:rPr>
          <w:sz w:val="22"/>
          <w:szCs w:val="22"/>
        </w:rPr>
        <w:t xml:space="preserve">n=6,241, </w:t>
      </w:r>
      <w:r w:rsidR="000B1AD4" w:rsidRPr="00452E24">
        <w:rPr>
          <w:sz w:val="22"/>
          <w:szCs w:val="22"/>
        </w:rPr>
        <w:t>9%)</w:t>
      </w:r>
      <w:r w:rsidR="005F4320" w:rsidRPr="00452E24">
        <w:rPr>
          <w:sz w:val="22"/>
          <w:szCs w:val="22"/>
        </w:rPr>
        <w:t xml:space="preserve"> and</w:t>
      </w:r>
      <w:r w:rsidR="000B1AD4" w:rsidRPr="00452E24">
        <w:rPr>
          <w:sz w:val="22"/>
          <w:szCs w:val="22"/>
        </w:rPr>
        <w:t xml:space="preserve"> Tasmania </w:t>
      </w:r>
      <w:r w:rsidR="008D547B" w:rsidRPr="00452E24">
        <w:rPr>
          <w:sz w:val="22"/>
          <w:szCs w:val="22"/>
        </w:rPr>
        <w:t>(n=2,010</w:t>
      </w:r>
      <w:r w:rsidR="005F4320" w:rsidRPr="00452E24">
        <w:rPr>
          <w:sz w:val="22"/>
          <w:szCs w:val="22"/>
        </w:rPr>
        <w:t>, 3%</w:t>
      </w:r>
      <w:r w:rsidR="008D547B" w:rsidRPr="00452E24">
        <w:rPr>
          <w:sz w:val="22"/>
          <w:szCs w:val="22"/>
        </w:rPr>
        <w:t>)</w:t>
      </w:r>
      <w:r w:rsidR="005F4320" w:rsidRPr="00452E24">
        <w:rPr>
          <w:sz w:val="22"/>
          <w:szCs w:val="22"/>
        </w:rPr>
        <w:t>. The</w:t>
      </w:r>
      <w:r w:rsidR="008D547B" w:rsidRPr="00452E24">
        <w:rPr>
          <w:sz w:val="22"/>
          <w:szCs w:val="22"/>
        </w:rPr>
        <w:t xml:space="preserve"> Northern Territory (</w:t>
      </w:r>
      <w:r w:rsidR="003720C4" w:rsidRPr="00452E24">
        <w:rPr>
          <w:sz w:val="22"/>
          <w:szCs w:val="22"/>
        </w:rPr>
        <w:t xml:space="preserve">n=813) and </w:t>
      </w:r>
      <w:r w:rsidR="008D547B" w:rsidRPr="00452E24">
        <w:rPr>
          <w:sz w:val="22"/>
          <w:szCs w:val="22"/>
        </w:rPr>
        <w:t xml:space="preserve">Australian Capital </w:t>
      </w:r>
      <w:r w:rsidR="000B1AD4" w:rsidRPr="00452E24">
        <w:rPr>
          <w:sz w:val="22"/>
          <w:szCs w:val="22"/>
        </w:rPr>
        <w:t>Territor</w:t>
      </w:r>
      <w:r w:rsidR="003720C4" w:rsidRPr="00452E24">
        <w:rPr>
          <w:sz w:val="22"/>
          <w:szCs w:val="22"/>
        </w:rPr>
        <w:t>y (n=268)</w:t>
      </w:r>
      <w:r w:rsidR="000B1AD4" w:rsidRPr="00452E24">
        <w:rPr>
          <w:sz w:val="22"/>
          <w:szCs w:val="22"/>
        </w:rPr>
        <w:t xml:space="preserve"> </w:t>
      </w:r>
      <w:r w:rsidR="005F4320" w:rsidRPr="00452E24">
        <w:rPr>
          <w:sz w:val="22"/>
          <w:szCs w:val="22"/>
        </w:rPr>
        <w:t>accounted for the fewest surgeries</w:t>
      </w:r>
      <w:r w:rsidR="00F97DAA" w:rsidRPr="00452E24">
        <w:rPr>
          <w:sz w:val="22"/>
          <w:szCs w:val="22"/>
        </w:rPr>
        <w:t>.</w:t>
      </w:r>
      <w:r w:rsidR="0042382B" w:rsidRPr="00452E24">
        <w:rPr>
          <w:sz w:val="22"/>
          <w:szCs w:val="22"/>
        </w:rPr>
        <w:t xml:space="preserve"> Admissions for cataract surgery </w:t>
      </w:r>
      <w:r w:rsidR="00FC7680" w:rsidRPr="00452E24">
        <w:rPr>
          <w:sz w:val="22"/>
          <w:szCs w:val="22"/>
        </w:rPr>
        <w:t>accounted for more than 9.5% (national average</w:t>
      </w:r>
      <w:r w:rsidR="004C56DF" w:rsidRPr="00452E24">
        <w:rPr>
          <w:sz w:val="22"/>
          <w:szCs w:val="22"/>
        </w:rPr>
        <w:t xml:space="preserve"> rate</w:t>
      </w:r>
      <w:r w:rsidR="00FC7680" w:rsidRPr="00452E24">
        <w:rPr>
          <w:sz w:val="22"/>
          <w:szCs w:val="22"/>
        </w:rPr>
        <w:t xml:space="preserve">) </w:t>
      </w:r>
      <w:r w:rsidR="004C56DF" w:rsidRPr="00452E24">
        <w:rPr>
          <w:sz w:val="22"/>
          <w:szCs w:val="22"/>
        </w:rPr>
        <w:t xml:space="preserve">of total admissions for elective surgery in </w:t>
      </w:r>
      <w:r w:rsidR="001E3FE3" w:rsidRPr="00452E24">
        <w:rPr>
          <w:sz w:val="22"/>
          <w:szCs w:val="22"/>
        </w:rPr>
        <w:t>most jurisdictions, except for Queensland and</w:t>
      </w:r>
      <w:r w:rsidR="0051343D">
        <w:rPr>
          <w:sz w:val="22"/>
          <w:szCs w:val="22"/>
        </w:rPr>
        <w:t xml:space="preserve"> the</w:t>
      </w:r>
      <w:r w:rsidR="001E3FE3" w:rsidRPr="00452E24">
        <w:rPr>
          <w:sz w:val="22"/>
          <w:szCs w:val="22"/>
        </w:rPr>
        <w:t xml:space="preserve"> Australian Capital Territory.</w:t>
      </w:r>
    </w:p>
    <w:p w14:paraId="4EDDDB5A" w14:textId="0C7191E1" w:rsidR="003728DB" w:rsidRPr="00434153" w:rsidRDefault="008E039F" w:rsidP="00FC30A4">
      <w:pPr>
        <w:contextualSpacing/>
        <w:jc w:val="both"/>
        <w:rPr>
          <w:i/>
          <w:iCs/>
          <w:sz w:val="22"/>
          <w:szCs w:val="22"/>
        </w:rPr>
      </w:pPr>
      <w:bookmarkStart w:id="13" w:name="_Ref42606908"/>
      <w:r w:rsidRPr="00434153">
        <w:rPr>
          <w:i/>
          <w:iCs/>
          <w:noProof/>
          <w:sz w:val="22"/>
          <w:szCs w:val="22"/>
        </w:rPr>
        <w:drawing>
          <wp:anchor distT="0" distB="0" distL="114300" distR="114300" simplePos="0" relativeHeight="251674624" behindDoc="0" locked="0" layoutInCell="1" allowOverlap="1" wp14:anchorId="35BE4941" wp14:editId="77BCF272">
            <wp:simplePos x="0" y="0"/>
            <wp:positionH relativeFrom="margin">
              <wp:align>left</wp:align>
            </wp:positionH>
            <wp:positionV relativeFrom="paragraph">
              <wp:posOffset>755015</wp:posOffset>
            </wp:positionV>
            <wp:extent cx="5758815" cy="2250219"/>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dmissions fo cataract extraction 2.tif"/>
                    <pic:cNvPicPr/>
                  </pic:nvPicPr>
                  <pic:blipFill rotWithShape="1">
                    <a:blip r:embed="rId17" cstate="print">
                      <a:extLst>
                        <a:ext uri="{28A0092B-C50C-407E-A947-70E740481C1C}">
                          <a14:useLocalDpi xmlns:a14="http://schemas.microsoft.com/office/drawing/2010/main" val="0"/>
                        </a:ext>
                      </a:extLst>
                    </a:blip>
                    <a:srcRect l="2644" t="5303" r="2608" b="6406"/>
                    <a:stretch/>
                  </pic:blipFill>
                  <pic:spPr bwMode="auto">
                    <a:xfrm>
                      <a:off x="0" y="0"/>
                      <a:ext cx="5758815" cy="22502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34153">
        <w:rPr>
          <w:i/>
          <w:iCs/>
          <w:sz w:val="22"/>
          <w:szCs w:val="22"/>
        </w:rPr>
        <w:t xml:space="preserve">Figure </w:t>
      </w:r>
      <w:r w:rsidRPr="00434153">
        <w:rPr>
          <w:i/>
          <w:iCs/>
          <w:sz w:val="22"/>
          <w:szCs w:val="22"/>
        </w:rPr>
        <w:fldChar w:fldCharType="begin"/>
      </w:r>
      <w:r w:rsidRPr="00434153">
        <w:rPr>
          <w:i/>
          <w:iCs/>
          <w:sz w:val="22"/>
          <w:szCs w:val="22"/>
        </w:rPr>
        <w:instrText xml:space="preserve"> SEQ Figure \* ARABIC </w:instrText>
      </w:r>
      <w:r w:rsidRPr="00434153">
        <w:rPr>
          <w:i/>
          <w:iCs/>
          <w:sz w:val="22"/>
          <w:szCs w:val="22"/>
        </w:rPr>
        <w:fldChar w:fldCharType="separate"/>
      </w:r>
      <w:r w:rsidR="0001282F">
        <w:rPr>
          <w:i/>
          <w:iCs/>
          <w:noProof/>
          <w:sz w:val="22"/>
          <w:szCs w:val="22"/>
        </w:rPr>
        <w:t>1</w:t>
      </w:r>
      <w:r w:rsidRPr="00434153">
        <w:rPr>
          <w:i/>
          <w:iCs/>
          <w:sz w:val="22"/>
          <w:szCs w:val="22"/>
        </w:rPr>
        <w:fldChar w:fldCharType="end"/>
      </w:r>
      <w:bookmarkEnd w:id="13"/>
      <w:r w:rsidRPr="00434153">
        <w:rPr>
          <w:i/>
          <w:iCs/>
          <w:sz w:val="22"/>
          <w:szCs w:val="22"/>
        </w:rPr>
        <w:t xml:space="preserve"> A: Admissions for cataract extraction in Australian public hospitals, according to States and Territories. B: Cataract extractions as a proportion of all elective surgeries performed in Australian public hospitals in 2018-19.</w:t>
      </w:r>
    </w:p>
    <w:p w14:paraId="16B40280" w14:textId="60B460D9" w:rsidR="003C3D2A" w:rsidRPr="009A5E7B" w:rsidRDefault="00D20D97" w:rsidP="009A5E7B">
      <w:pPr>
        <w:pStyle w:val="Heading2"/>
      </w:pPr>
      <w:bookmarkStart w:id="14" w:name="_Toc46414085"/>
      <w:bookmarkStart w:id="15" w:name="_Toc44060704"/>
      <w:bookmarkStart w:id="16" w:name="OLE_LINK1"/>
      <w:r w:rsidRPr="009A5E7B">
        <w:lastRenderedPageBreak/>
        <w:t>ESTIMAT</w:t>
      </w:r>
      <w:r w:rsidR="0051343D" w:rsidRPr="009A5E7B">
        <w:t>ING</w:t>
      </w:r>
      <w:r w:rsidRPr="009A5E7B">
        <w:t xml:space="preserve"> THE CURRENT DEMAND FOR PUBLIC CATARACT SURGERY</w:t>
      </w:r>
      <w:bookmarkEnd w:id="14"/>
      <w:bookmarkEnd w:id="15"/>
    </w:p>
    <w:bookmarkEnd w:id="16"/>
    <w:p w14:paraId="3738335C" w14:textId="27B8EEA9" w:rsidR="00183300" w:rsidRPr="00452E24" w:rsidRDefault="00840D3C" w:rsidP="00FC30A4">
      <w:pPr>
        <w:jc w:val="both"/>
        <w:rPr>
          <w:sz w:val="22"/>
          <w:szCs w:val="22"/>
        </w:rPr>
      </w:pPr>
      <w:r w:rsidRPr="00452E24">
        <w:rPr>
          <w:sz w:val="22"/>
          <w:szCs w:val="22"/>
        </w:rPr>
        <w:t>A</w:t>
      </w:r>
      <w:r w:rsidR="00183300" w:rsidRPr="00452E24">
        <w:rPr>
          <w:sz w:val="22"/>
          <w:szCs w:val="22"/>
        </w:rPr>
        <w:t xml:space="preserve"> patient’s journey</w:t>
      </w:r>
      <w:r w:rsidRPr="00452E24">
        <w:rPr>
          <w:sz w:val="22"/>
          <w:szCs w:val="22"/>
        </w:rPr>
        <w:t xml:space="preserve"> to access</w:t>
      </w:r>
      <w:r w:rsidR="00182F1C" w:rsidRPr="00452E24">
        <w:rPr>
          <w:sz w:val="22"/>
          <w:szCs w:val="22"/>
        </w:rPr>
        <w:t>ing</w:t>
      </w:r>
      <w:r w:rsidRPr="00452E24">
        <w:rPr>
          <w:sz w:val="22"/>
          <w:szCs w:val="22"/>
        </w:rPr>
        <w:t xml:space="preserve"> </w:t>
      </w:r>
      <w:r w:rsidR="005B424A" w:rsidRPr="00452E24">
        <w:rPr>
          <w:sz w:val="22"/>
          <w:szCs w:val="22"/>
        </w:rPr>
        <w:t xml:space="preserve">public cataract services </w:t>
      </w:r>
      <w:r w:rsidR="00F97ED8" w:rsidRPr="00452E24">
        <w:rPr>
          <w:sz w:val="22"/>
          <w:szCs w:val="22"/>
        </w:rPr>
        <w:t xml:space="preserve">is shown in </w:t>
      </w:r>
      <w:r w:rsidR="00F97ED8" w:rsidRPr="00452E24">
        <w:rPr>
          <w:sz w:val="22"/>
          <w:szCs w:val="22"/>
        </w:rPr>
        <w:fldChar w:fldCharType="begin"/>
      </w:r>
      <w:r w:rsidR="00F97ED8" w:rsidRPr="00452E24">
        <w:rPr>
          <w:sz w:val="22"/>
          <w:szCs w:val="22"/>
        </w:rPr>
        <w:instrText xml:space="preserve"> REF _Ref36565243 \h </w:instrText>
      </w:r>
      <w:r w:rsidR="00452E24" w:rsidRPr="00452E24">
        <w:rPr>
          <w:sz w:val="22"/>
          <w:szCs w:val="22"/>
        </w:rPr>
        <w:instrText xml:space="preserve"> \* MERGEFORMAT </w:instrText>
      </w:r>
      <w:r w:rsidR="00F97ED8" w:rsidRPr="00452E24">
        <w:rPr>
          <w:sz w:val="22"/>
          <w:szCs w:val="22"/>
        </w:rPr>
      </w:r>
      <w:r w:rsidR="00F97ED8" w:rsidRPr="00452E24">
        <w:rPr>
          <w:sz w:val="22"/>
          <w:szCs w:val="22"/>
        </w:rPr>
        <w:fldChar w:fldCharType="separate"/>
      </w:r>
      <w:r w:rsidR="0001282F" w:rsidRPr="0001282F">
        <w:rPr>
          <w:sz w:val="22"/>
          <w:szCs w:val="22"/>
        </w:rPr>
        <w:t xml:space="preserve">Figure </w:t>
      </w:r>
      <w:r w:rsidR="0001282F" w:rsidRPr="0001282F">
        <w:rPr>
          <w:noProof/>
          <w:sz w:val="22"/>
          <w:szCs w:val="22"/>
        </w:rPr>
        <w:t>2</w:t>
      </w:r>
      <w:r w:rsidR="00F97ED8" w:rsidRPr="00452E24">
        <w:rPr>
          <w:sz w:val="22"/>
          <w:szCs w:val="22"/>
        </w:rPr>
        <w:fldChar w:fldCharType="end"/>
      </w:r>
      <w:r w:rsidR="00F97ED8" w:rsidRPr="00452E24">
        <w:rPr>
          <w:sz w:val="22"/>
          <w:szCs w:val="22"/>
        </w:rPr>
        <w:t xml:space="preserve"> and</w:t>
      </w:r>
      <w:r w:rsidR="00B142C5" w:rsidRPr="00452E24">
        <w:rPr>
          <w:sz w:val="22"/>
          <w:szCs w:val="22"/>
        </w:rPr>
        <w:t xml:space="preserve"> </w:t>
      </w:r>
      <w:r w:rsidR="00182F1C" w:rsidRPr="00452E24">
        <w:rPr>
          <w:sz w:val="22"/>
          <w:szCs w:val="22"/>
        </w:rPr>
        <w:t xml:space="preserve">typically </w:t>
      </w:r>
      <w:r w:rsidR="0052241F" w:rsidRPr="00452E24">
        <w:rPr>
          <w:sz w:val="22"/>
          <w:szCs w:val="22"/>
        </w:rPr>
        <w:t xml:space="preserve">involves </w:t>
      </w:r>
      <w:r w:rsidR="00182F1C" w:rsidRPr="00452E24">
        <w:rPr>
          <w:sz w:val="22"/>
          <w:szCs w:val="22"/>
        </w:rPr>
        <w:t>two waiting periods</w:t>
      </w:r>
      <w:r w:rsidR="00B64BB5" w:rsidRPr="00452E24">
        <w:rPr>
          <w:sz w:val="22"/>
          <w:szCs w:val="22"/>
        </w:rPr>
        <w:t>.</w:t>
      </w:r>
      <w:r w:rsidR="009C7DB0" w:rsidRPr="00452E24">
        <w:rPr>
          <w:sz w:val="22"/>
          <w:szCs w:val="22"/>
        </w:rPr>
        <w:t xml:space="preserve"> </w:t>
      </w:r>
      <w:r w:rsidR="00182F1C" w:rsidRPr="00452E24">
        <w:rPr>
          <w:sz w:val="22"/>
          <w:szCs w:val="22"/>
        </w:rPr>
        <w:t>Following</w:t>
      </w:r>
      <w:r w:rsidR="00B64BB5" w:rsidRPr="00452E24">
        <w:rPr>
          <w:sz w:val="22"/>
          <w:szCs w:val="22"/>
        </w:rPr>
        <w:t xml:space="preserve"> </w:t>
      </w:r>
      <w:r w:rsidR="00CC3DC4" w:rsidRPr="00452E24">
        <w:rPr>
          <w:sz w:val="22"/>
          <w:szCs w:val="22"/>
        </w:rPr>
        <w:t xml:space="preserve">initial </w:t>
      </w:r>
      <w:r w:rsidR="00FB37EC" w:rsidRPr="00452E24">
        <w:rPr>
          <w:sz w:val="22"/>
          <w:szCs w:val="22"/>
        </w:rPr>
        <w:t>assessment</w:t>
      </w:r>
      <w:r w:rsidR="00B64BB5" w:rsidRPr="00452E24">
        <w:rPr>
          <w:sz w:val="22"/>
          <w:szCs w:val="22"/>
        </w:rPr>
        <w:t xml:space="preserve"> </w:t>
      </w:r>
      <w:r w:rsidR="003C3F79" w:rsidRPr="00452E24">
        <w:rPr>
          <w:sz w:val="22"/>
          <w:szCs w:val="22"/>
        </w:rPr>
        <w:t>by a</w:t>
      </w:r>
      <w:r w:rsidR="00397A96" w:rsidRPr="00452E24">
        <w:rPr>
          <w:sz w:val="22"/>
          <w:szCs w:val="22"/>
        </w:rPr>
        <w:t xml:space="preserve"> </w:t>
      </w:r>
      <w:r w:rsidR="00B64BB5" w:rsidRPr="00452E24">
        <w:rPr>
          <w:sz w:val="22"/>
          <w:szCs w:val="22"/>
        </w:rPr>
        <w:t xml:space="preserve">general medical </w:t>
      </w:r>
      <w:r w:rsidR="00397A96" w:rsidRPr="00452E24">
        <w:rPr>
          <w:sz w:val="22"/>
          <w:szCs w:val="22"/>
        </w:rPr>
        <w:t>practitioner</w:t>
      </w:r>
      <w:r w:rsidR="00357655">
        <w:rPr>
          <w:sz w:val="22"/>
          <w:szCs w:val="22"/>
        </w:rPr>
        <w:t xml:space="preserve"> (GP)</w:t>
      </w:r>
      <w:r w:rsidR="00397A96" w:rsidRPr="00452E24">
        <w:rPr>
          <w:sz w:val="22"/>
          <w:szCs w:val="22"/>
        </w:rPr>
        <w:t>,</w:t>
      </w:r>
      <w:r w:rsidR="00B64BB5" w:rsidRPr="00452E24">
        <w:rPr>
          <w:sz w:val="22"/>
          <w:szCs w:val="22"/>
        </w:rPr>
        <w:t xml:space="preserve"> </w:t>
      </w:r>
      <w:r w:rsidR="00357655" w:rsidRPr="00452E24">
        <w:rPr>
          <w:sz w:val="22"/>
          <w:szCs w:val="22"/>
        </w:rPr>
        <w:t xml:space="preserve">optometrist </w:t>
      </w:r>
      <w:r w:rsidR="00B64BB5" w:rsidRPr="00452E24">
        <w:rPr>
          <w:sz w:val="22"/>
          <w:szCs w:val="22"/>
        </w:rPr>
        <w:t xml:space="preserve">or </w:t>
      </w:r>
      <w:r w:rsidR="00357655">
        <w:rPr>
          <w:sz w:val="22"/>
          <w:szCs w:val="22"/>
        </w:rPr>
        <w:t>medical specialist</w:t>
      </w:r>
      <w:r w:rsidR="00222F4E" w:rsidRPr="00452E24">
        <w:rPr>
          <w:sz w:val="22"/>
          <w:szCs w:val="22"/>
        </w:rPr>
        <w:t>,</w:t>
      </w:r>
      <w:r w:rsidR="003C3F79" w:rsidRPr="00452E24">
        <w:rPr>
          <w:sz w:val="22"/>
          <w:szCs w:val="22"/>
        </w:rPr>
        <w:t xml:space="preserve"> if</w:t>
      </w:r>
      <w:r w:rsidR="00301891" w:rsidRPr="00452E24">
        <w:rPr>
          <w:sz w:val="22"/>
          <w:szCs w:val="22"/>
        </w:rPr>
        <w:t xml:space="preserve"> visually significant cataract is </w:t>
      </w:r>
      <w:r w:rsidR="001E0163" w:rsidRPr="00452E24">
        <w:rPr>
          <w:sz w:val="22"/>
          <w:szCs w:val="22"/>
        </w:rPr>
        <w:t>diagnosed</w:t>
      </w:r>
      <w:r w:rsidR="00301891" w:rsidRPr="00452E24">
        <w:rPr>
          <w:sz w:val="22"/>
          <w:szCs w:val="22"/>
        </w:rPr>
        <w:t xml:space="preserve">, the patient is referred </w:t>
      </w:r>
      <w:r w:rsidR="001E0163" w:rsidRPr="00452E24">
        <w:rPr>
          <w:sz w:val="22"/>
          <w:szCs w:val="22"/>
        </w:rPr>
        <w:t>to a</w:t>
      </w:r>
      <w:r w:rsidR="00B067AD" w:rsidRPr="00452E24">
        <w:rPr>
          <w:sz w:val="22"/>
          <w:szCs w:val="22"/>
        </w:rPr>
        <w:t>n</w:t>
      </w:r>
      <w:r w:rsidR="00A345FF" w:rsidRPr="00452E24">
        <w:rPr>
          <w:sz w:val="22"/>
          <w:szCs w:val="22"/>
        </w:rPr>
        <w:t xml:space="preserve"> </w:t>
      </w:r>
      <w:r w:rsidR="00B067AD" w:rsidRPr="00452E24">
        <w:rPr>
          <w:sz w:val="22"/>
          <w:szCs w:val="22"/>
        </w:rPr>
        <w:t xml:space="preserve">ophthalmologist </w:t>
      </w:r>
      <w:r w:rsidR="00875BEA">
        <w:rPr>
          <w:sz w:val="22"/>
          <w:szCs w:val="22"/>
        </w:rPr>
        <w:t xml:space="preserve">with an appointment at a public hospital or to a public hospital eye clinic </w:t>
      </w:r>
      <w:r w:rsidR="00B067AD" w:rsidRPr="00452E24">
        <w:rPr>
          <w:sz w:val="22"/>
          <w:szCs w:val="22"/>
        </w:rPr>
        <w:t>for</w:t>
      </w:r>
      <w:r w:rsidR="00301891" w:rsidRPr="00452E24">
        <w:rPr>
          <w:sz w:val="22"/>
          <w:szCs w:val="22"/>
        </w:rPr>
        <w:t xml:space="preserve"> assessment.</w:t>
      </w:r>
    </w:p>
    <w:p w14:paraId="3F44515A" w14:textId="427E8B15" w:rsidR="001D2FAD" w:rsidRPr="00452E24" w:rsidRDefault="00EE2DEF" w:rsidP="00FC30A4">
      <w:pPr>
        <w:jc w:val="both"/>
        <w:rPr>
          <w:sz w:val="22"/>
          <w:szCs w:val="22"/>
        </w:rPr>
      </w:pPr>
      <w:r w:rsidRPr="00452E24">
        <w:rPr>
          <w:sz w:val="22"/>
          <w:szCs w:val="22"/>
        </w:rPr>
        <w:t xml:space="preserve">The </w:t>
      </w:r>
      <w:r w:rsidR="0008296A" w:rsidRPr="00452E24">
        <w:rPr>
          <w:sz w:val="22"/>
          <w:szCs w:val="22"/>
        </w:rPr>
        <w:t>waiting period</w:t>
      </w:r>
      <w:r w:rsidR="0021265F" w:rsidRPr="00452E24">
        <w:rPr>
          <w:sz w:val="22"/>
          <w:szCs w:val="22"/>
        </w:rPr>
        <w:t xml:space="preserve"> from </w:t>
      </w:r>
      <w:r w:rsidR="002848D7" w:rsidRPr="00452E24">
        <w:rPr>
          <w:sz w:val="22"/>
          <w:szCs w:val="22"/>
        </w:rPr>
        <w:t>referr</w:t>
      </w:r>
      <w:r w:rsidR="0021265F" w:rsidRPr="00452E24">
        <w:rPr>
          <w:sz w:val="22"/>
          <w:szCs w:val="22"/>
        </w:rPr>
        <w:t xml:space="preserve">al </w:t>
      </w:r>
      <w:r w:rsidR="00D77E2F" w:rsidRPr="00452E24">
        <w:rPr>
          <w:sz w:val="22"/>
          <w:szCs w:val="22"/>
        </w:rPr>
        <w:t>to assessment</w:t>
      </w:r>
      <w:r w:rsidR="0021265F" w:rsidRPr="00452E24">
        <w:rPr>
          <w:sz w:val="22"/>
          <w:szCs w:val="22"/>
        </w:rPr>
        <w:t xml:space="preserve"> </w:t>
      </w:r>
      <w:r w:rsidR="0039112D" w:rsidRPr="00452E24">
        <w:rPr>
          <w:sz w:val="22"/>
          <w:szCs w:val="22"/>
        </w:rPr>
        <w:t xml:space="preserve">for cataract surgery suitability </w:t>
      </w:r>
      <w:r w:rsidR="0021265F" w:rsidRPr="00452E24">
        <w:rPr>
          <w:sz w:val="22"/>
          <w:szCs w:val="22"/>
        </w:rPr>
        <w:t xml:space="preserve">by an ophthalmologist </w:t>
      </w:r>
      <w:r w:rsidR="00D126EF" w:rsidRPr="00452E24">
        <w:rPr>
          <w:sz w:val="22"/>
          <w:szCs w:val="22"/>
        </w:rPr>
        <w:t xml:space="preserve">is </w:t>
      </w:r>
      <w:r w:rsidR="00184D8D" w:rsidRPr="00452E24">
        <w:rPr>
          <w:sz w:val="22"/>
          <w:szCs w:val="22"/>
        </w:rPr>
        <w:t xml:space="preserve">shown as the </w:t>
      </w:r>
      <w:r w:rsidR="00184D8D" w:rsidRPr="00452E24">
        <w:rPr>
          <w:b/>
          <w:bCs/>
          <w:sz w:val="22"/>
          <w:szCs w:val="22"/>
        </w:rPr>
        <w:t xml:space="preserve">Wait for </w:t>
      </w:r>
      <w:r w:rsidR="00BF6346" w:rsidRPr="00452E24">
        <w:rPr>
          <w:b/>
          <w:bCs/>
          <w:sz w:val="22"/>
          <w:szCs w:val="22"/>
        </w:rPr>
        <w:t>S</w:t>
      </w:r>
      <w:r w:rsidR="00184D8D" w:rsidRPr="00452E24">
        <w:rPr>
          <w:b/>
          <w:bCs/>
          <w:sz w:val="22"/>
          <w:szCs w:val="22"/>
        </w:rPr>
        <w:t xml:space="preserve">pecialist </w:t>
      </w:r>
      <w:r w:rsidR="00BF6346" w:rsidRPr="00452E24">
        <w:rPr>
          <w:b/>
          <w:bCs/>
          <w:sz w:val="22"/>
          <w:szCs w:val="22"/>
        </w:rPr>
        <w:t>A</w:t>
      </w:r>
      <w:r w:rsidR="00184D8D" w:rsidRPr="00452E24">
        <w:rPr>
          <w:b/>
          <w:bCs/>
          <w:sz w:val="22"/>
          <w:szCs w:val="22"/>
        </w:rPr>
        <w:t>ppointment</w:t>
      </w:r>
      <w:r w:rsidR="006E015D" w:rsidRPr="00452E24">
        <w:rPr>
          <w:sz w:val="22"/>
          <w:szCs w:val="22"/>
        </w:rPr>
        <w:t xml:space="preserve"> (</w:t>
      </w:r>
      <w:r w:rsidR="006E015D" w:rsidRPr="00452E24">
        <w:rPr>
          <w:sz w:val="22"/>
          <w:szCs w:val="22"/>
        </w:rPr>
        <w:fldChar w:fldCharType="begin"/>
      </w:r>
      <w:r w:rsidR="006E015D" w:rsidRPr="00452E24">
        <w:rPr>
          <w:sz w:val="22"/>
          <w:szCs w:val="22"/>
        </w:rPr>
        <w:instrText xml:space="preserve"> REF _Ref36565243 \h </w:instrText>
      </w:r>
      <w:r w:rsidR="00452E24" w:rsidRPr="00452E24">
        <w:rPr>
          <w:sz w:val="22"/>
          <w:szCs w:val="22"/>
        </w:rPr>
        <w:instrText xml:space="preserve"> \* MERGEFORMAT </w:instrText>
      </w:r>
      <w:r w:rsidR="006E015D" w:rsidRPr="00452E24">
        <w:rPr>
          <w:sz w:val="22"/>
          <w:szCs w:val="22"/>
        </w:rPr>
      </w:r>
      <w:r w:rsidR="006E015D" w:rsidRPr="00452E24">
        <w:rPr>
          <w:sz w:val="22"/>
          <w:szCs w:val="22"/>
        </w:rPr>
        <w:fldChar w:fldCharType="separate"/>
      </w:r>
      <w:r w:rsidR="0001282F" w:rsidRPr="0001282F">
        <w:rPr>
          <w:sz w:val="22"/>
          <w:szCs w:val="22"/>
        </w:rPr>
        <w:t xml:space="preserve">Figure </w:t>
      </w:r>
      <w:r w:rsidR="0001282F" w:rsidRPr="0001282F">
        <w:rPr>
          <w:noProof/>
          <w:sz w:val="22"/>
          <w:szCs w:val="22"/>
        </w:rPr>
        <w:t>2</w:t>
      </w:r>
      <w:r w:rsidR="006E015D" w:rsidRPr="00452E24">
        <w:rPr>
          <w:sz w:val="22"/>
          <w:szCs w:val="22"/>
        </w:rPr>
        <w:fldChar w:fldCharType="end"/>
      </w:r>
      <w:r w:rsidR="006E015D" w:rsidRPr="00452E24">
        <w:rPr>
          <w:sz w:val="22"/>
          <w:szCs w:val="22"/>
        </w:rPr>
        <w:t xml:space="preserve">). </w:t>
      </w:r>
      <w:r w:rsidR="006F6E7F" w:rsidRPr="00452E24">
        <w:rPr>
          <w:sz w:val="22"/>
          <w:szCs w:val="22"/>
        </w:rPr>
        <w:t xml:space="preserve">In </w:t>
      </w:r>
      <w:r w:rsidR="00076D25" w:rsidRPr="00452E24">
        <w:rPr>
          <w:sz w:val="22"/>
          <w:szCs w:val="22"/>
        </w:rPr>
        <w:t xml:space="preserve">public </w:t>
      </w:r>
      <w:r w:rsidR="006F6E7F" w:rsidRPr="00452E24">
        <w:rPr>
          <w:sz w:val="22"/>
          <w:szCs w:val="22"/>
        </w:rPr>
        <w:t xml:space="preserve">hospitals with an </w:t>
      </w:r>
      <w:r w:rsidR="00053800" w:rsidRPr="00452E24">
        <w:rPr>
          <w:sz w:val="22"/>
          <w:szCs w:val="22"/>
        </w:rPr>
        <w:t xml:space="preserve">ophthalmology department, </w:t>
      </w:r>
      <w:r w:rsidR="00076D25" w:rsidRPr="00452E24">
        <w:rPr>
          <w:sz w:val="22"/>
          <w:szCs w:val="22"/>
        </w:rPr>
        <w:t xml:space="preserve">these assessments are conducted in </w:t>
      </w:r>
      <w:r w:rsidR="00CD475E">
        <w:rPr>
          <w:sz w:val="22"/>
          <w:szCs w:val="22"/>
        </w:rPr>
        <w:t xml:space="preserve">an </w:t>
      </w:r>
      <w:r w:rsidR="00053800" w:rsidRPr="00452E24">
        <w:rPr>
          <w:sz w:val="22"/>
          <w:szCs w:val="22"/>
        </w:rPr>
        <w:t>outpatient eye clinic</w:t>
      </w:r>
      <w:r w:rsidR="00076D25" w:rsidRPr="00452E24">
        <w:rPr>
          <w:sz w:val="22"/>
          <w:szCs w:val="22"/>
        </w:rPr>
        <w:t xml:space="preserve">. </w:t>
      </w:r>
      <w:r w:rsidR="00F04822" w:rsidRPr="00452E24">
        <w:rPr>
          <w:sz w:val="22"/>
          <w:szCs w:val="22"/>
        </w:rPr>
        <w:t xml:space="preserve">Otherwise, </w:t>
      </w:r>
      <w:r w:rsidR="007C065B" w:rsidRPr="00452E24">
        <w:rPr>
          <w:sz w:val="22"/>
          <w:szCs w:val="22"/>
        </w:rPr>
        <w:t xml:space="preserve">in some </w:t>
      </w:r>
      <w:r w:rsidR="00957304" w:rsidRPr="00452E24">
        <w:rPr>
          <w:sz w:val="22"/>
          <w:szCs w:val="22"/>
        </w:rPr>
        <w:t>rural</w:t>
      </w:r>
      <w:r w:rsidR="007C065B" w:rsidRPr="00452E24">
        <w:rPr>
          <w:sz w:val="22"/>
          <w:szCs w:val="22"/>
        </w:rPr>
        <w:t xml:space="preserve"> and remote</w:t>
      </w:r>
      <w:r w:rsidR="00957304" w:rsidRPr="00452E24">
        <w:rPr>
          <w:sz w:val="22"/>
          <w:szCs w:val="22"/>
        </w:rPr>
        <w:t xml:space="preserve"> areas,</w:t>
      </w:r>
      <w:r w:rsidR="00076D25" w:rsidRPr="00452E24">
        <w:rPr>
          <w:sz w:val="22"/>
          <w:szCs w:val="22"/>
        </w:rPr>
        <w:t xml:space="preserve"> where hospital outpatient services are not available,</w:t>
      </w:r>
      <w:r w:rsidR="00957304" w:rsidRPr="00452E24">
        <w:rPr>
          <w:sz w:val="22"/>
          <w:szCs w:val="22"/>
        </w:rPr>
        <w:t xml:space="preserve"> </w:t>
      </w:r>
      <w:r w:rsidR="00F04822" w:rsidRPr="00452E24">
        <w:rPr>
          <w:sz w:val="22"/>
          <w:szCs w:val="22"/>
        </w:rPr>
        <w:t xml:space="preserve">patients </w:t>
      </w:r>
      <w:r w:rsidR="00076D25" w:rsidRPr="00452E24">
        <w:rPr>
          <w:sz w:val="22"/>
          <w:szCs w:val="22"/>
        </w:rPr>
        <w:t xml:space="preserve">may be </w:t>
      </w:r>
      <w:r w:rsidR="00F04822" w:rsidRPr="00452E24">
        <w:rPr>
          <w:sz w:val="22"/>
          <w:szCs w:val="22"/>
        </w:rPr>
        <w:t xml:space="preserve">assessed </w:t>
      </w:r>
      <w:r w:rsidR="00076D25" w:rsidRPr="00452E24">
        <w:rPr>
          <w:sz w:val="22"/>
          <w:szCs w:val="22"/>
        </w:rPr>
        <w:t xml:space="preserve">in </w:t>
      </w:r>
      <w:r w:rsidR="00F04822" w:rsidRPr="00452E24">
        <w:rPr>
          <w:sz w:val="22"/>
          <w:szCs w:val="22"/>
        </w:rPr>
        <w:t xml:space="preserve">a private </w:t>
      </w:r>
      <w:r w:rsidR="00076D25" w:rsidRPr="00452E24">
        <w:rPr>
          <w:sz w:val="22"/>
          <w:szCs w:val="22"/>
        </w:rPr>
        <w:t>ophthalmology</w:t>
      </w:r>
      <w:r w:rsidR="00F04822" w:rsidRPr="00452E24">
        <w:rPr>
          <w:sz w:val="22"/>
          <w:szCs w:val="22"/>
        </w:rPr>
        <w:t xml:space="preserve"> clinic</w:t>
      </w:r>
      <w:r w:rsidR="00957304" w:rsidRPr="00452E24">
        <w:rPr>
          <w:sz w:val="22"/>
          <w:szCs w:val="22"/>
        </w:rPr>
        <w:t xml:space="preserve">, </w:t>
      </w:r>
      <w:r w:rsidR="00875BEA">
        <w:rPr>
          <w:sz w:val="22"/>
          <w:szCs w:val="22"/>
        </w:rPr>
        <w:t xml:space="preserve">often </w:t>
      </w:r>
      <w:r w:rsidR="00F04822" w:rsidRPr="00452E24">
        <w:rPr>
          <w:sz w:val="22"/>
          <w:szCs w:val="22"/>
        </w:rPr>
        <w:t>incurring an out-of-pocket</w:t>
      </w:r>
      <w:r w:rsidR="00957304" w:rsidRPr="00452E24">
        <w:rPr>
          <w:sz w:val="22"/>
          <w:szCs w:val="22"/>
        </w:rPr>
        <w:t xml:space="preserve"> </w:t>
      </w:r>
      <w:r w:rsidR="00F04822" w:rsidRPr="00452E24">
        <w:rPr>
          <w:sz w:val="22"/>
          <w:szCs w:val="22"/>
        </w:rPr>
        <w:t>fee</w:t>
      </w:r>
      <w:r w:rsidR="007C065B" w:rsidRPr="00452E24">
        <w:rPr>
          <w:sz w:val="22"/>
          <w:szCs w:val="22"/>
        </w:rPr>
        <w:t>.</w:t>
      </w:r>
    </w:p>
    <w:p w14:paraId="619F0AAF" w14:textId="58C12D8B" w:rsidR="00962D77" w:rsidRPr="00452E24" w:rsidRDefault="00F71B5D" w:rsidP="00FC30A4">
      <w:pPr>
        <w:jc w:val="both"/>
        <w:rPr>
          <w:sz w:val="22"/>
          <w:szCs w:val="22"/>
        </w:rPr>
      </w:pPr>
      <w:r w:rsidRPr="00452E24">
        <w:rPr>
          <w:sz w:val="22"/>
          <w:szCs w:val="22"/>
        </w:rPr>
        <w:t>Following th</w:t>
      </w:r>
      <w:r w:rsidR="00CD475E">
        <w:rPr>
          <w:sz w:val="22"/>
          <w:szCs w:val="22"/>
        </w:rPr>
        <w:t>e wait for specialist appointment</w:t>
      </w:r>
      <w:r w:rsidRPr="00452E24">
        <w:rPr>
          <w:sz w:val="22"/>
          <w:szCs w:val="22"/>
        </w:rPr>
        <w:t>, if</w:t>
      </w:r>
      <w:r w:rsidR="007C065B" w:rsidRPr="00452E24">
        <w:rPr>
          <w:sz w:val="22"/>
          <w:szCs w:val="22"/>
        </w:rPr>
        <w:t xml:space="preserve"> cataract surgery</w:t>
      </w:r>
      <w:r w:rsidR="00875BEA">
        <w:rPr>
          <w:sz w:val="22"/>
          <w:szCs w:val="22"/>
        </w:rPr>
        <w:t xml:space="preserve"> is necessary</w:t>
      </w:r>
      <w:r w:rsidRPr="00452E24">
        <w:rPr>
          <w:sz w:val="22"/>
          <w:szCs w:val="22"/>
        </w:rPr>
        <w:t xml:space="preserve"> the patient is </w:t>
      </w:r>
      <w:r w:rsidR="007C065B" w:rsidRPr="00452E24">
        <w:rPr>
          <w:sz w:val="22"/>
          <w:szCs w:val="22"/>
        </w:rPr>
        <w:t xml:space="preserve">placed on a </w:t>
      </w:r>
      <w:r w:rsidR="00CD475E">
        <w:rPr>
          <w:sz w:val="22"/>
          <w:szCs w:val="22"/>
        </w:rPr>
        <w:t xml:space="preserve">surgical </w:t>
      </w:r>
      <w:r w:rsidR="007C065B" w:rsidRPr="00452E24">
        <w:rPr>
          <w:sz w:val="22"/>
          <w:szCs w:val="22"/>
        </w:rPr>
        <w:t>waiting list</w:t>
      </w:r>
      <w:r w:rsidR="00BC2739" w:rsidRPr="00452E24">
        <w:rPr>
          <w:sz w:val="22"/>
          <w:szCs w:val="22"/>
        </w:rPr>
        <w:t xml:space="preserve">. </w:t>
      </w:r>
      <w:r w:rsidR="00181A2B" w:rsidRPr="00452E24">
        <w:rPr>
          <w:sz w:val="22"/>
          <w:szCs w:val="22"/>
        </w:rPr>
        <w:t>This second waiting period</w:t>
      </w:r>
      <w:r w:rsidR="00E75C3B" w:rsidRPr="00452E24">
        <w:rPr>
          <w:sz w:val="22"/>
          <w:szCs w:val="22"/>
        </w:rPr>
        <w:t>,</w:t>
      </w:r>
      <w:r w:rsidR="00CD475E">
        <w:rPr>
          <w:sz w:val="22"/>
          <w:szCs w:val="22"/>
        </w:rPr>
        <w:t xml:space="preserve"> the</w:t>
      </w:r>
      <w:r w:rsidR="00E75C3B" w:rsidRPr="00452E24">
        <w:rPr>
          <w:sz w:val="22"/>
          <w:szCs w:val="22"/>
        </w:rPr>
        <w:t xml:space="preserve"> </w:t>
      </w:r>
      <w:r w:rsidR="00181A2B" w:rsidRPr="00452E24">
        <w:rPr>
          <w:b/>
          <w:bCs/>
          <w:sz w:val="22"/>
          <w:szCs w:val="22"/>
        </w:rPr>
        <w:t>W</w:t>
      </w:r>
      <w:r w:rsidR="00962D77" w:rsidRPr="00452E24">
        <w:rPr>
          <w:b/>
          <w:bCs/>
          <w:sz w:val="22"/>
          <w:szCs w:val="22"/>
        </w:rPr>
        <w:t xml:space="preserve">ait for </w:t>
      </w:r>
      <w:r w:rsidR="00BF6346" w:rsidRPr="00452E24">
        <w:rPr>
          <w:b/>
          <w:bCs/>
          <w:sz w:val="22"/>
          <w:szCs w:val="22"/>
        </w:rPr>
        <w:t>C</w:t>
      </w:r>
      <w:r w:rsidR="00962D77" w:rsidRPr="00452E24">
        <w:rPr>
          <w:b/>
          <w:bCs/>
          <w:sz w:val="22"/>
          <w:szCs w:val="22"/>
        </w:rPr>
        <w:t xml:space="preserve">ataract </w:t>
      </w:r>
      <w:r w:rsidR="00BF6346" w:rsidRPr="00452E24">
        <w:rPr>
          <w:b/>
          <w:bCs/>
          <w:sz w:val="22"/>
          <w:szCs w:val="22"/>
        </w:rPr>
        <w:t>S</w:t>
      </w:r>
      <w:r w:rsidR="00962D77" w:rsidRPr="00452E24">
        <w:rPr>
          <w:b/>
          <w:bCs/>
          <w:sz w:val="22"/>
          <w:szCs w:val="22"/>
        </w:rPr>
        <w:t>urgery</w:t>
      </w:r>
      <w:r w:rsidR="00BF1170" w:rsidRPr="00452E24">
        <w:rPr>
          <w:sz w:val="22"/>
          <w:szCs w:val="22"/>
        </w:rPr>
        <w:t xml:space="preserve"> </w:t>
      </w:r>
      <w:r w:rsidR="00E75C3B" w:rsidRPr="00452E24">
        <w:rPr>
          <w:sz w:val="22"/>
          <w:szCs w:val="22"/>
        </w:rPr>
        <w:t>(</w:t>
      </w:r>
      <w:r w:rsidR="00E75C3B" w:rsidRPr="00452E24">
        <w:rPr>
          <w:sz w:val="22"/>
          <w:szCs w:val="22"/>
        </w:rPr>
        <w:fldChar w:fldCharType="begin"/>
      </w:r>
      <w:r w:rsidR="00E75C3B" w:rsidRPr="00452E24">
        <w:rPr>
          <w:sz w:val="22"/>
          <w:szCs w:val="22"/>
        </w:rPr>
        <w:instrText xml:space="preserve"> REF _Ref36565243 \h </w:instrText>
      </w:r>
      <w:r w:rsidR="00452E24" w:rsidRPr="00452E24">
        <w:rPr>
          <w:sz w:val="22"/>
          <w:szCs w:val="22"/>
        </w:rPr>
        <w:instrText xml:space="preserve"> \* MERGEFORMAT </w:instrText>
      </w:r>
      <w:r w:rsidR="00E75C3B" w:rsidRPr="00452E24">
        <w:rPr>
          <w:sz w:val="22"/>
          <w:szCs w:val="22"/>
        </w:rPr>
      </w:r>
      <w:r w:rsidR="00E75C3B" w:rsidRPr="00452E24">
        <w:rPr>
          <w:sz w:val="22"/>
          <w:szCs w:val="22"/>
        </w:rPr>
        <w:fldChar w:fldCharType="separate"/>
      </w:r>
      <w:r w:rsidR="0001282F" w:rsidRPr="0001282F">
        <w:rPr>
          <w:sz w:val="22"/>
          <w:szCs w:val="22"/>
        </w:rPr>
        <w:t xml:space="preserve">Figure </w:t>
      </w:r>
      <w:r w:rsidR="0001282F" w:rsidRPr="0001282F">
        <w:rPr>
          <w:noProof/>
          <w:sz w:val="22"/>
          <w:szCs w:val="22"/>
        </w:rPr>
        <w:t>2</w:t>
      </w:r>
      <w:r w:rsidR="00E75C3B" w:rsidRPr="00452E24">
        <w:rPr>
          <w:sz w:val="22"/>
          <w:szCs w:val="22"/>
        </w:rPr>
        <w:fldChar w:fldCharType="end"/>
      </w:r>
      <w:r w:rsidR="00E75C3B" w:rsidRPr="00452E24">
        <w:rPr>
          <w:sz w:val="22"/>
          <w:szCs w:val="22"/>
        </w:rPr>
        <w:t>)</w:t>
      </w:r>
      <w:r w:rsidR="00CD475E">
        <w:rPr>
          <w:sz w:val="22"/>
          <w:szCs w:val="22"/>
        </w:rPr>
        <w:t>,</w:t>
      </w:r>
      <w:r w:rsidR="00E75C3B" w:rsidRPr="00452E24">
        <w:rPr>
          <w:sz w:val="22"/>
          <w:szCs w:val="22"/>
        </w:rPr>
        <w:t xml:space="preserve"> </w:t>
      </w:r>
      <w:r w:rsidR="00BF1170" w:rsidRPr="00452E24">
        <w:rPr>
          <w:sz w:val="22"/>
          <w:szCs w:val="22"/>
        </w:rPr>
        <w:t>reflects</w:t>
      </w:r>
      <w:r w:rsidR="00962D77" w:rsidRPr="00452E24">
        <w:rPr>
          <w:sz w:val="22"/>
          <w:szCs w:val="22"/>
        </w:rPr>
        <w:t xml:space="preserve"> time elapsed from the date a patient is added to the elective surgery waitlist to the</w:t>
      </w:r>
      <w:r w:rsidR="00CD475E">
        <w:rPr>
          <w:sz w:val="22"/>
          <w:szCs w:val="22"/>
        </w:rPr>
        <w:t>ir</w:t>
      </w:r>
      <w:r w:rsidR="00962D77" w:rsidRPr="00452E24">
        <w:rPr>
          <w:sz w:val="22"/>
          <w:szCs w:val="22"/>
        </w:rPr>
        <w:t xml:space="preserve"> date of admission</w:t>
      </w:r>
      <w:r w:rsidR="005F3073" w:rsidRPr="00452E24">
        <w:rPr>
          <w:sz w:val="22"/>
          <w:szCs w:val="22"/>
        </w:rPr>
        <w:t>.</w:t>
      </w:r>
    </w:p>
    <w:p w14:paraId="6F29EC95" w14:textId="0A69A8D9" w:rsidR="001C5CFB" w:rsidRPr="00452E24" w:rsidRDefault="001C5CFB" w:rsidP="00FC30A4">
      <w:pPr>
        <w:jc w:val="both"/>
        <w:rPr>
          <w:sz w:val="22"/>
          <w:szCs w:val="22"/>
        </w:rPr>
      </w:pPr>
    </w:p>
    <w:p w14:paraId="73927867" w14:textId="4C90BDF4" w:rsidR="001D5B29" w:rsidRPr="006A4356" w:rsidRDefault="00501D5A" w:rsidP="00FC30A4">
      <w:pPr>
        <w:pStyle w:val="Caption"/>
        <w:jc w:val="both"/>
        <w:rPr>
          <w:b w:val="0"/>
          <w:bCs w:val="0"/>
          <w:i/>
          <w:iCs/>
          <w:sz w:val="22"/>
          <w:szCs w:val="22"/>
        </w:rPr>
      </w:pPr>
      <w:bookmarkStart w:id="17" w:name="_Ref36565243"/>
      <w:bookmarkStart w:id="18" w:name="_Ref36644788"/>
      <w:r w:rsidRPr="006A4356">
        <w:rPr>
          <w:b w:val="0"/>
          <w:bCs w:val="0"/>
          <w:i/>
          <w:iCs/>
          <w:noProof/>
          <w:sz w:val="22"/>
          <w:szCs w:val="22"/>
        </w:rPr>
        <w:lastRenderedPageBreak/>
        <w:drawing>
          <wp:anchor distT="0" distB="0" distL="648335" distR="648335" simplePos="0" relativeHeight="251673600" behindDoc="0" locked="0" layoutInCell="1" allowOverlap="1" wp14:anchorId="53161392" wp14:editId="03206E39">
            <wp:simplePos x="0" y="0"/>
            <wp:positionH relativeFrom="margin">
              <wp:align>left</wp:align>
            </wp:positionH>
            <wp:positionV relativeFrom="paragraph">
              <wp:posOffset>485775</wp:posOffset>
            </wp:positionV>
            <wp:extent cx="3034800" cy="6451200"/>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34800" cy="6451200"/>
                    </a:xfrm>
                    <a:prstGeom prst="rect">
                      <a:avLst/>
                    </a:prstGeom>
                    <a:noFill/>
                  </pic:spPr>
                </pic:pic>
              </a:graphicData>
            </a:graphic>
            <wp14:sizeRelH relativeFrom="margin">
              <wp14:pctWidth>0</wp14:pctWidth>
            </wp14:sizeRelH>
            <wp14:sizeRelV relativeFrom="margin">
              <wp14:pctHeight>0</wp14:pctHeight>
            </wp14:sizeRelV>
          </wp:anchor>
        </w:drawing>
      </w:r>
      <w:r w:rsidR="001D5B29" w:rsidRPr="006A4356">
        <w:rPr>
          <w:b w:val="0"/>
          <w:bCs w:val="0"/>
          <w:i/>
          <w:iCs/>
          <w:sz w:val="22"/>
          <w:szCs w:val="22"/>
        </w:rPr>
        <w:t xml:space="preserve">Figure </w:t>
      </w:r>
      <w:r w:rsidR="001D5B29" w:rsidRPr="006A4356">
        <w:rPr>
          <w:b w:val="0"/>
          <w:bCs w:val="0"/>
          <w:i/>
          <w:iCs/>
          <w:sz w:val="22"/>
          <w:szCs w:val="22"/>
        </w:rPr>
        <w:fldChar w:fldCharType="begin"/>
      </w:r>
      <w:r w:rsidR="001D5B29" w:rsidRPr="006A4356">
        <w:rPr>
          <w:b w:val="0"/>
          <w:bCs w:val="0"/>
          <w:i/>
          <w:iCs/>
          <w:sz w:val="22"/>
          <w:szCs w:val="22"/>
        </w:rPr>
        <w:instrText xml:space="preserve"> SEQ Figure \* ARABIC </w:instrText>
      </w:r>
      <w:r w:rsidR="001D5B29" w:rsidRPr="006A4356">
        <w:rPr>
          <w:b w:val="0"/>
          <w:bCs w:val="0"/>
          <w:i/>
          <w:iCs/>
          <w:sz w:val="22"/>
          <w:szCs w:val="22"/>
        </w:rPr>
        <w:fldChar w:fldCharType="separate"/>
      </w:r>
      <w:r w:rsidR="0001282F">
        <w:rPr>
          <w:b w:val="0"/>
          <w:bCs w:val="0"/>
          <w:i/>
          <w:iCs/>
          <w:noProof/>
          <w:sz w:val="22"/>
          <w:szCs w:val="22"/>
        </w:rPr>
        <w:t>2</w:t>
      </w:r>
      <w:r w:rsidR="001D5B29" w:rsidRPr="006A4356">
        <w:rPr>
          <w:b w:val="0"/>
          <w:bCs w:val="0"/>
          <w:i/>
          <w:iCs/>
          <w:sz w:val="22"/>
          <w:szCs w:val="22"/>
        </w:rPr>
        <w:fldChar w:fldCharType="end"/>
      </w:r>
      <w:bookmarkEnd w:id="17"/>
      <w:r w:rsidR="001D5B29" w:rsidRPr="006A4356">
        <w:rPr>
          <w:b w:val="0"/>
          <w:bCs w:val="0"/>
          <w:i/>
          <w:iCs/>
          <w:sz w:val="22"/>
          <w:szCs w:val="22"/>
        </w:rPr>
        <w:t xml:space="preserve"> </w:t>
      </w:r>
      <w:r w:rsidR="00A71F2C" w:rsidRPr="006A4356">
        <w:rPr>
          <w:b w:val="0"/>
          <w:bCs w:val="0"/>
          <w:i/>
          <w:iCs/>
          <w:sz w:val="22"/>
          <w:szCs w:val="22"/>
        </w:rPr>
        <w:t>F</w:t>
      </w:r>
      <w:r w:rsidR="001D5B29" w:rsidRPr="006A4356">
        <w:rPr>
          <w:b w:val="0"/>
          <w:bCs w:val="0"/>
          <w:i/>
          <w:iCs/>
          <w:sz w:val="22"/>
          <w:szCs w:val="22"/>
        </w:rPr>
        <w:t>low chart</w:t>
      </w:r>
      <w:r w:rsidR="00047961" w:rsidRPr="006A4356">
        <w:rPr>
          <w:b w:val="0"/>
          <w:bCs w:val="0"/>
          <w:i/>
          <w:iCs/>
          <w:sz w:val="22"/>
          <w:szCs w:val="22"/>
        </w:rPr>
        <w:t xml:space="preserve"> </w:t>
      </w:r>
      <w:r w:rsidR="00A71F2C" w:rsidRPr="006A4356">
        <w:rPr>
          <w:b w:val="0"/>
          <w:bCs w:val="0"/>
          <w:i/>
          <w:iCs/>
          <w:sz w:val="22"/>
          <w:szCs w:val="22"/>
        </w:rPr>
        <w:t>showing a</w:t>
      </w:r>
      <w:r w:rsidR="00465A1E" w:rsidRPr="006A4356">
        <w:rPr>
          <w:b w:val="0"/>
          <w:bCs w:val="0"/>
          <w:i/>
          <w:iCs/>
          <w:sz w:val="22"/>
          <w:szCs w:val="22"/>
        </w:rPr>
        <w:t xml:space="preserve"> public</w:t>
      </w:r>
      <w:r w:rsidR="00A71F2C" w:rsidRPr="006A4356">
        <w:rPr>
          <w:b w:val="0"/>
          <w:bCs w:val="0"/>
          <w:i/>
          <w:iCs/>
          <w:sz w:val="22"/>
          <w:szCs w:val="22"/>
        </w:rPr>
        <w:t xml:space="preserve"> </w:t>
      </w:r>
      <w:r w:rsidR="001D5B29" w:rsidRPr="006A4356">
        <w:rPr>
          <w:b w:val="0"/>
          <w:bCs w:val="0"/>
          <w:i/>
          <w:iCs/>
          <w:sz w:val="22"/>
          <w:szCs w:val="22"/>
        </w:rPr>
        <w:t>patient</w:t>
      </w:r>
      <w:r w:rsidR="00047961" w:rsidRPr="006A4356">
        <w:rPr>
          <w:b w:val="0"/>
          <w:bCs w:val="0"/>
          <w:i/>
          <w:iCs/>
          <w:sz w:val="22"/>
          <w:szCs w:val="22"/>
        </w:rPr>
        <w:t>’s journey to</w:t>
      </w:r>
      <w:r w:rsidR="001D5B29" w:rsidRPr="006A4356">
        <w:rPr>
          <w:b w:val="0"/>
          <w:bCs w:val="0"/>
          <w:i/>
          <w:iCs/>
          <w:sz w:val="22"/>
          <w:szCs w:val="22"/>
        </w:rPr>
        <w:t xml:space="preserve"> </w:t>
      </w:r>
      <w:r w:rsidR="00465A1E" w:rsidRPr="006A4356">
        <w:rPr>
          <w:b w:val="0"/>
          <w:bCs w:val="0"/>
          <w:i/>
          <w:iCs/>
          <w:sz w:val="22"/>
          <w:szCs w:val="22"/>
        </w:rPr>
        <w:t xml:space="preserve">admission for </w:t>
      </w:r>
      <w:r w:rsidR="001D5B29" w:rsidRPr="006A4356">
        <w:rPr>
          <w:b w:val="0"/>
          <w:bCs w:val="0"/>
          <w:i/>
          <w:iCs/>
          <w:sz w:val="22"/>
          <w:szCs w:val="22"/>
        </w:rPr>
        <w:t>cataract surgery</w:t>
      </w:r>
      <w:bookmarkEnd w:id="18"/>
      <w:r w:rsidR="00047961" w:rsidRPr="006A4356">
        <w:rPr>
          <w:b w:val="0"/>
          <w:bCs w:val="0"/>
          <w:i/>
          <w:iCs/>
          <w:sz w:val="22"/>
          <w:szCs w:val="22"/>
        </w:rPr>
        <w:t xml:space="preserve"> within </w:t>
      </w:r>
      <w:r w:rsidR="00465A1E" w:rsidRPr="006A4356">
        <w:rPr>
          <w:b w:val="0"/>
          <w:bCs w:val="0"/>
          <w:i/>
          <w:iCs/>
          <w:sz w:val="22"/>
          <w:szCs w:val="22"/>
        </w:rPr>
        <w:t>a</w:t>
      </w:r>
      <w:r w:rsidR="002C5E85" w:rsidRPr="006A4356">
        <w:rPr>
          <w:b w:val="0"/>
          <w:bCs w:val="0"/>
          <w:i/>
          <w:iCs/>
          <w:sz w:val="22"/>
          <w:szCs w:val="22"/>
        </w:rPr>
        <w:t xml:space="preserve"> public hospital.</w:t>
      </w:r>
    </w:p>
    <w:p w14:paraId="6D0A1215" w14:textId="77777777" w:rsidR="00FC30A4" w:rsidRDefault="00FC30A4" w:rsidP="00FC30A4">
      <w:pPr>
        <w:pStyle w:val="Caption"/>
        <w:jc w:val="both"/>
        <w:rPr>
          <w:b w:val="0"/>
          <w:bCs w:val="0"/>
          <w:sz w:val="20"/>
          <w:szCs w:val="20"/>
        </w:rPr>
      </w:pPr>
    </w:p>
    <w:p w14:paraId="6EE75D1E" w14:textId="05665235" w:rsidR="00AA27D6" w:rsidRPr="006A4356" w:rsidRDefault="001D5B29" w:rsidP="00FC30A4">
      <w:pPr>
        <w:pStyle w:val="Caption"/>
        <w:jc w:val="both"/>
        <w:rPr>
          <w:b w:val="0"/>
          <w:bCs w:val="0"/>
          <w:sz w:val="20"/>
          <w:szCs w:val="20"/>
        </w:rPr>
      </w:pPr>
      <w:r w:rsidRPr="006A4356">
        <w:rPr>
          <w:b w:val="0"/>
          <w:bCs w:val="0"/>
          <w:sz w:val="20"/>
          <w:szCs w:val="20"/>
        </w:rPr>
        <w:t xml:space="preserve">Initially, the patient presents </w:t>
      </w:r>
      <w:r w:rsidR="00357655">
        <w:rPr>
          <w:b w:val="0"/>
          <w:bCs w:val="0"/>
          <w:sz w:val="20"/>
          <w:szCs w:val="20"/>
        </w:rPr>
        <w:t xml:space="preserve">to a </w:t>
      </w:r>
      <w:r w:rsidRPr="006A4356">
        <w:rPr>
          <w:b w:val="0"/>
          <w:bCs w:val="0"/>
          <w:sz w:val="20"/>
          <w:szCs w:val="20"/>
        </w:rPr>
        <w:t>general medical practitioner (GP)</w:t>
      </w:r>
      <w:r w:rsidR="00744D9F" w:rsidRPr="006A4356">
        <w:rPr>
          <w:b w:val="0"/>
          <w:bCs w:val="0"/>
          <w:sz w:val="20"/>
          <w:szCs w:val="20"/>
        </w:rPr>
        <w:t>,</w:t>
      </w:r>
      <w:r w:rsidRPr="006A4356">
        <w:rPr>
          <w:b w:val="0"/>
          <w:bCs w:val="0"/>
          <w:sz w:val="20"/>
          <w:szCs w:val="20"/>
        </w:rPr>
        <w:t xml:space="preserve"> </w:t>
      </w:r>
      <w:r w:rsidR="00744D9F" w:rsidRPr="006A4356">
        <w:rPr>
          <w:b w:val="0"/>
          <w:bCs w:val="0"/>
          <w:sz w:val="20"/>
          <w:szCs w:val="20"/>
        </w:rPr>
        <w:t>optometrist or</w:t>
      </w:r>
      <w:r w:rsidR="00117CEB" w:rsidRPr="006A4356">
        <w:rPr>
          <w:b w:val="0"/>
          <w:bCs w:val="0"/>
          <w:sz w:val="20"/>
          <w:szCs w:val="20"/>
        </w:rPr>
        <w:t xml:space="preserve"> </w:t>
      </w:r>
      <w:r w:rsidR="00357655">
        <w:rPr>
          <w:b w:val="0"/>
          <w:bCs w:val="0"/>
          <w:sz w:val="20"/>
          <w:szCs w:val="20"/>
        </w:rPr>
        <w:t>medical specialist</w:t>
      </w:r>
      <w:r w:rsidR="00F04188" w:rsidRPr="006A4356">
        <w:rPr>
          <w:b w:val="0"/>
          <w:bCs w:val="0"/>
          <w:sz w:val="20"/>
          <w:szCs w:val="20"/>
        </w:rPr>
        <w:t xml:space="preserve"> for an eye exam</w:t>
      </w:r>
      <w:r w:rsidR="001C5CFB" w:rsidRPr="006A4356">
        <w:rPr>
          <w:b w:val="0"/>
          <w:bCs w:val="0"/>
          <w:sz w:val="20"/>
          <w:szCs w:val="20"/>
        </w:rPr>
        <w:t>.</w:t>
      </w:r>
    </w:p>
    <w:p w14:paraId="724588D6" w14:textId="29369F20" w:rsidR="00560801" w:rsidRPr="006A4356" w:rsidRDefault="00F04188" w:rsidP="00FC30A4">
      <w:pPr>
        <w:pStyle w:val="Caption"/>
        <w:jc w:val="both"/>
        <w:rPr>
          <w:b w:val="0"/>
          <w:bCs w:val="0"/>
          <w:sz w:val="20"/>
          <w:szCs w:val="20"/>
        </w:rPr>
      </w:pPr>
      <w:r w:rsidRPr="006A4356">
        <w:rPr>
          <w:b w:val="0"/>
          <w:bCs w:val="0"/>
          <w:sz w:val="20"/>
          <w:szCs w:val="20"/>
        </w:rPr>
        <w:t xml:space="preserve">If diagnosed with </w:t>
      </w:r>
      <w:r w:rsidR="001D5B29" w:rsidRPr="006A4356">
        <w:rPr>
          <w:b w:val="0"/>
          <w:bCs w:val="0"/>
          <w:sz w:val="20"/>
          <w:szCs w:val="20"/>
        </w:rPr>
        <w:t>visually significant cataract</w:t>
      </w:r>
      <w:r w:rsidRPr="006A4356">
        <w:rPr>
          <w:b w:val="0"/>
          <w:bCs w:val="0"/>
          <w:sz w:val="20"/>
          <w:szCs w:val="20"/>
        </w:rPr>
        <w:t xml:space="preserve">, the patient </w:t>
      </w:r>
      <w:r w:rsidR="001D5B29" w:rsidRPr="006A4356">
        <w:rPr>
          <w:b w:val="0"/>
          <w:bCs w:val="0"/>
          <w:sz w:val="20"/>
          <w:szCs w:val="20"/>
        </w:rPr>
        <w:t>is referred to a</w:t>
      </w:r>
      <w:r w:rsidRPr="006A4356">
        <w:rPr>
          <w:b w:val="0"/>
          <w:bCs w:val="0"/>
          <w:sz w:val="20"/>
          <w:szCs w:val="20"/>
        </w:rPr>
        <w:t xml:space="preserve">n ophthalmologist (with a </w:t>
      </w:r>
      <w:r w:rsidR="001D5B29" w:rsidRPr="006A4356">
        <w:rPr>
          <w:b w:val="0"/>
          <w:bCs w:val="0"/>
          <w:sz w:val="20"/>
          <w:szCs w:val="20"/>
        </w:rPr>
        <w:t xml:space="preserve">public hospital </w:t>
      </w:r>
      <w:r w:rsidRPr="006A4356">
        <w:rPr>
          <w:b w:val="0"/>
          <w:bCs w:val="0"/>
          <w:sz w:val="20"/>
          <w:szCs w:val="20"/>
        </w:rPr>
        <w:t>appointment)</w:t>
      </w:r>
      <w:r w:rsidR="00A612B2" w:rsidRPr="006A4356">
        <w:rPr>
          <w:b w:val="0"/>
          <w:bCs w:val="0"/>
          <w:sz w:val="20"/>
          <w:szCs w:val="20"/>
        </w:rPr>
        <w:t xml:space="preserve">. The patient is assessed </w:t>
      </w:r>
      <w:r w:rsidR="00270616" w:rsidRPr="006A4356">
        <w:rPr>
          <w:b w:val="0"/>
          <w:bCs w:val="0"/>
          <w:sz w:val="20"/>
          <w:szCs w:val="20"/>
        </w:rPr>
        <w:t>either in a hospital outpatient eye clinic or</w:t>
      </w:r>
      <w:r w:rsidR="00412E94" w:rsidRPr="006A4356">
        <w:rPr>
          <w:b w:val="0"/>
          <w:bCs w:val="0"/>
          <w:sz w:val="20"/>
          <w:szCs w:val="20"/>
        </w:rPr>
        <w:t xml:space="preserve"> a private </w:t>
      </w:r>
      <w:r w:rsidR="00A612B2" w:rsidRPr="006A4356">
        <w:rPr>
          <w:b w:val="0"/>
          <w:bCs w:val="0"/>
          <w:sz w:val="20"/>
          <w:szCs w:val="20"/>
        </w:rPr>
        <w:t xml:space="preserve">specialist eye </w:t>
      </w:r>
      <w:r w:rsidR="00412E94" w:rsidRPr="006A4356">
        <w:rPr>
          <w:b w:val="0"/>
          <w:bCs w:val="0"/>
          <w:sz w:val="20"/>
          <w:szCs w:val="20"/>
        </w:rPr>
        <w:t xml:space="preserve">clinic. </w:t>
      </w:r>
      <w:r w:rsidRPr="006A4356">
        <w:rPr>
          <w:b w:val="0"/>
          <w:bCs w:val="0"/>
          <w:sz w:val="20"/>
          <w:szCs w:val="20"/>
        </w:rPr>
        <w:t xml:space="preserve"> </w:t>
      </w:r>
      <w:r w:rsidR="00560801" w:rsidRPr="006A4356">
        <w:rPr>
          <w:b w:val="0"/>
          <w:bCs w:val="0"/>
          <w:sz w:val="20"/>
          <w:szCs w:val="20"/>
        </w:rPr>
        <w:t xml:space="preserve">The time between referral and </w:t>
      </w:r>
      <w:r w:rsidR="00270616" w:rsidRPr="006A4356">
        <w:rPr>
          <w:b w:val="0"/>
          <w:bCs w:val="0"/>
          <w:sz w:val="20"/>
          <w:szCs w:val="20"/>
        </w:rPr>
        <w:t>pre-surgical assessment reflects the</w:t>
      </w:r>
      <w:r w:rsidR="00560801" w:rsidRPr="006A4356">
        <w:rPr>
          <w:b w:val="0"/>
          <w:bCs w:val="0"/>
          <w:sz w:val="20"/>
          <w:szCs w:val="20"/>
        </w:rPr>
        <w:t xml:space="preserve"> ‘Wait for </w:t>
      </w:r>
      <w:r w:rsidR="00270616" w:rsidRPr="006A4356">
        <w:rPr>
          <w:b w:val="0"/>
          <w:bCs w:val="0"/>
          <w:sz w:val="20"/>
          <w:szCs w:val="20"/>
        </w:rPr>
        <w:t>specialist</w:t>
      </w:r>
      <w:r w:rsidR="00560801" w:rsidRPr="006A4356">
        <w:rPr>
          <w:b w:val="0"/>
          <w:bCs w:val="0"/>
          <w:sz w:val="20"/>
          <w:szCs w:val="20"/>
        </w:rPr>
        <w:t xml:space="preserve"> appointment’.</w:t>
      </w:r>
    </w:p>
    <w:p w14:paraId="74E8718F" w14:textId="2F835AC1" w:rsidR="001D5B29" w:rsidRPr="006A4356" w:rsidRDefault="00C07F8C" w:rsidP="00FC30A4">
      <w:pPr>
        <w:pStyle w:val="Caption"/>
        <w:jc w:val="both"/>
        <w:rPr>
          <w:b w:val="0"/>
          <w:bCs w:val="0"/>
          <w:sz w:val="20"/>
          <w:szCs w:val="20"/>
        </w:rPr>
      </w:pPr>
      <w:r w:rsidRPr="006A4356">
        <w:rPr>
          <w:b w:val="0"/>
          <w:bCs w:val="0"/>
          <w:sz w:val="20"/>
          <w:szCs w:val="20"/>
        </w:rPr>
        <w:t>F</w:t>
      </w:r>
      <w:r w:rsidR="00CF3900" w:rsidRPr="006A4356">
        <w:rPr>
          <w:b w:val="0"/>
          <w:bCs w:val="0"/>
          <w:sz w:val="20"/>
          <w:szCs w:val="20"/>
        </w:rPr>
        <w:t>ollowing ophthalmologi</w:t>
      </w:r>
      <w:r w:rsidRPr="006A4356">
        <w:rPr>
          <w:b w:val="0"/>
          <w:bCs w:val="0"/>
          <w:sz w:val="20"/>
          <w:szCs w:val="20"/>
        </w:rPr>
        <w:t>cal</w:t>
      </w:r>
      <w:r w:rsidR="00CF3900" w:rsidRPr="006A4356">
        <w:rPr>
          <w:b w:val="0"/>
          <w:bCs w:val="0"/>
          <w:sz w:val="20"/>
          <w:szCs w:val="20"/>
        </w:rPr>
        <w:t xml:space="preserve"> assessment, </w:t>
      </w:r>
      <w:r w:rsidRPr="006A4356">
        <w:rPr>
          <w:b w:val="0"/>
          <w:bCs w:val="0"/>
          <w:sz w:val="20"/>
          <w:szCs w:val="20"/>
        </w:rPr>
        <w:t xml:space="preserve">if </w:t>
      </w:r>
      <w:r w:rsidR="001D5B29" w:rsidRPr="006A4356">
        <w:rPr>
          <w:b w:val="0"/>
          <w:bCs w:val="0"/>
          <w:sz w:val="20"/>
          <w:szCs w:val="20"/>
        </w:rPr>
        <w:t>cataract surgery is indicated</w:t>
      </w:r>
      <w:r w:rsidR="002734E6" w:rsidRPr="006A4356">
        <w:rPr>
          <w:b w:val="0"/>
          <w:bCs w:val="0"/>
          <w:sz w:val="20"/>
          <w:szCs w:val="20"/>
        </w:rPr>
        <w:t>,</w:t>
      </w:r>
      <w:r w:rsidR="001D5B29" w:rsidRPr="006A4356">
        <w:rPr>
          <w:b w:val="0"/>
          <w:bCs w:val="0"/>
          <w:sz w:val="20"/>
          <w:szCs w:val="20"/>
        </w:rPr>
        <w:t xml:space="preserve"> the patient is placed on a waiting list for surgery. The time elapsed between placement on the waiting list and </w:t>
      </w:r>
      <w:r w:rsidRPr="006A4356">
        <w:rPr>
          <w:b w:val="0"/>
          <w:bCs w:val="0"/>
          <w:sz w:val="20"/>
          <w:szCs w:val="20"/>
        </w:rPr>
        <w:t xml:space="preserve">hospital </w:t>
      </w:r>
      <w:r w:rsidR="001D5B29" w:rsidRPr="006A4356">
        <w:rPr>
          <w:b w:val="0"/>
          <w:bCs w:val="0"/>
          <w:sz w:val="20"/>
          <w:szCs w:val="20"/>
        </w:rPr>
        <w:t>admission for surgery is the ‘Wait for cataract surgery’.</w:t>
      </w:r>
    </w:p>
    <w:p w14:paraId="5439843A" w14:textId="0D861051" w:rsidR="000C7BC5" w:rsidRPr="00452E24" w:rsidRDefault="001D5B29" w:rsidP="00FC30A4">
      <w:pPr>
        <w:jc w:val="both"/>
        <w:rPr>
          <w:rFonts w:eastAsiaTheme="majorEastAsia"/>
          <w:color w:val="2F5496" w:themeColor="accent1" w:themeShade="BF"/>
          <w:sz w:val="22"/>
          <w:szCs w:val="22"/>
        </w:rPr>
      </w:pPr>
      <w:r w:rsidRPr="00452E24">
        <w:rPr>
          <w:sz w:val="22"/>
          <w:szCs w:val="22"/>
        </w:rPr>
        <w:br w:type="page"/>
      </w:r>
    </w:p>
    <w:p w14:paraId="79A9BA90" w14:textId="5D3D6691" w:rsidR="00743BEC" w:rsidRPr="00D20D97" w:rsidRDefault="00743BEC" w:rsidP="00FC30A4">
      <w:pPr>
        <w:pStyle w:val="Heading3"/>
        <w:spacing w:before="200" w:after="0" w:line="276" w:lineRule="auto"/>
        <w:jc w:val="both"/>
        <w:rPr>
          <w:color w:val="auto"/>
          <w:sz w:val="28"/>
          <w:szCs w:val="28"/>
          <w:lang w:val="en-AU"/>
        </w:rPr>
      </w:pPr>
      <w:bookmarkStart w:id="19" w:name="_Ref36644606"/>
      <w:bookmarkStart w:id="20" w:name="_Toc46414086"/>
      <w:bookmarkStart w:id="21" w:name="_Toc44060705"/>
      <w:r w:rsidRPr="00D20D97">
        <w:rPr>
          <w:color w:val="auto"/>
          <w:sz w:val="28"/>
          <w:szCs w:val="28"/>
          <w:lang w:val="en-AU"/>
        </w:rPr>
        <w:lastRenderedPageBreak/>
        <w:t>Wait</w:t>
      </w:r>
      <w:r w:rsidR="00501D5A" w:rsidRPr="00D20D97">
        <w:rPr>
          <w:color w:val="auto"/>
          <w:sz w:val="28"/>
          <w:szCs w:val="28"/>
          <w:lang w:val="en-AU"/>
        </w:rPr>
        <w:t xml:space="preserve"> </w:t>
      </w:r>
      <w:r w:rsidRPr="00D20D97">
        <w:rPr>
          <w:color w:val="auto"/>
          <w:sz w:val="28"/>
          <w:szCs w:val="28"/>
          <w:lang w:val="en-AU"/>
        </w:rPr>
        <w:t xml:space="preserve">for </w:t>
      </w:r>
      <w:r w:rsidR="00501D5A" w:rsidRPr="00D20D97">
        <w:rPr>
          <w:color w:val="auto"/>
          <w:sz w:val="28"/>
          <w:szCs w:val="28"/>
          <w:lang w:val="en-AU"/>
        </w:rPr>
        <w:t xml:space="preserve">specialist </w:t>
      </w:r>
      <w:bookmarkEnd w:id="19"/>
      <w:r w:rsidRPr="00D20D97">
        <w:rPr>
          <w:color w:val="auto"/>
          <w:sz w:val="28"/>
          <w:szCs w:val="28"/>
          <w:lang w:val="en-AU"/>
        </w:rPr>
        <w:t>appointment</w:t>
      </w:r>
      <w:bookmarkEnd w:id="20"/>
      <w:bookmarkEnd w:id="21"/>
    </w:p>
    <w:p w14:paraId="3251F0AE" w14:textId="09E80C24" w:rsidR="005478BF" w:rsidRPr="00452E24" w:rsidRDefault="00887B46" w:rsidP="00FC30A4">
      <w:pPr>
        <w:jc w:val="both"/>
        <w:rPr>
          <w:sz w:val="22"/>
          <w:szCs w:val="22"/>
        </w:rPr>
      </w:pPr>
      <w:r w:rsidRPr="00452E24">
        <w:rPr>
          <w:sz w:val="22"/>
          <w:szCs w:val="22"/>
        </w:rPr>
        <w:t>R</w:t>
      </w:r>
      <w:r w:rsidR="00A33A83" w:rsidRPr="00452E24">
        <w:rPr>
          <w:sz w:val="22"/>
          <w:szCs w:val="22"/>
        </w:rPr>
        <w:t xml:space="preserve">eferrals </w:t>
      </w:r>
      <w:r w:rsidRPr="00452E24">
        <w:rPr>
          <w:sz w:val="22"/>
          <w:szCs w:val="22"/>
        </w:rPr>
        <w:t xml:space="preserve">for cataract surgery </w:t>
      </w:r>
      <w:r w:rsidR="00A33A83" w:rsidRPr="00452E24">
        <w:rPr>
          <w:sz w:val="22"/>
          <w:szCs w:val="22"/>
        </w:rPr>
        <w:t>received by</w:t>
      </w:r>
      <w:r w:rsidR="00EB784F" w:rsidRPr="00452E24">
        <w:rPr>
          <w:sz w:val="22"/>
          <w:szCs w:val="22"/>
        </w:rPr>
        <w:t xml:space="preserve"> </w:t>
      </w:r>
      <w:r w:rsidR="00A33A83" w:rsidRPr="00452E24">
        <w:rPr>
          <w:sz w:val="22"/>
          <w:szCs w:val="22"/>
        </w:rPr>
        <w:t>public</w:t>
      </w:r>
      <w:r w:rsidR="00D905C0" w:rsidRPr="00452E24">
        <w:rPr>
          <w:sz w:val="22"/>
          <w:szCs w:val="22"/>
        </w:rPr>
        <w:t xml:space="preserve"> </w:t>
      </w:r>
      <w:r w:rsidR="00A90274" w:rsidRPr="00452E24">
        <w:rPr>
          <w:sz w:val="22"/>
          <w:szCs w:val="22"/>
        </w:rPr>
        <w:t>outpatient</w:t>
      </w:r>
      <w:r w:rsidR="00EB784F" w:rsidRPr="00452E24">
        <w:rPr>
          <w:sz w:val="22"/>
          <w:szCs w:val="22"/>
        </w:rPr>
        <w:t xml:space="preserve"> eye clinic</w:t>
      </w:r>
      <w:r w:rsidR="00C94101" w:rsidRPr="00452E24">
        <w:rPr>
          <w:sz w:val="22"/>
          <w:szCs w:val="22"/>
        </w:rPr>
        <w:t>s</w:t>
      </w:r>
      <w:r w:rsidR="00EB784F" w:rsidRPr="00452E24">
        <w:rPr>
          <w:sz w:val="22"/>
          <w:szCs w:val="22"/>
        </w:rPr>
        <w:t xml:space="preserve"> </w:t>
      </w:r>
      <w:r w:rsidR="00247BB1" w:rsidRPr="00452E24">
        <w:rPr>
          <w:sz w:val="22"/>
          <w:szCs w:val="22"/>
        </w:rPr>
        <w:t xml:space="preserve">are </w:t>
      </w:r>
      <w:r w:rsidR="00A33A83" w:rsidRPr="00452E24">
        <w:rPr>
          <w:sz w:val="22"/>
          <w:szCs w:val="22"/>
        </w:rPr>
        <w:t xml:space="preserve">triaged and </w:t>
      </w:r>
      <w:r w:rsidR="00247BB1" w:rsidRPr="00452E24">
        <w:rPr>
          <w:sz w:val="22"/>
          <w:szCs w:val="22"/>
        </w:rPr>
        <w:t xml:space="preserve">placed on a waiting list </w:t>
      </w:r>
      <w:r w:rsidR="00325C34" w:rsidRPr="00452E24">
        <w:rPr>
          <w:sz w:val="22"/>
          <w:szCs w:val="22"/>
        </w:rPr>
        <w:t>for an appointment.</w:t>
      </w:r>
      <w:r w:rsidR="00292084" w:rsidRPr="00452E24">
        <w:rPr>
          <w:sz w:val="22"/>
          <w:szCs w:val="22"/>
        </w:rPr>
        <w:t xml:space="preserve"> </w:t>
      </w:r>
      <w:r w:rsidR="00FC7816" w:rsidRPr="00452E24">
        <w:rPr>
          <w:sz w:val="22"/>
          <w:szCs w:val="22"/>
        </w:rPr>
        <w:t xml:space="preserve">The </w:t>
      </w:r>
      <w:r w:rsidR="00FC7816" w:rsidRPr="00452E24">
        <w:rPr>
          <w:b/>
          <w:bCs/>
          <w:sz w:val="22"/>
          <w:szCs w:val="22"/>
        </w:rPr>
        <w:t>Wait for Specialist Appointment</w:t>
      </w:r>
      <w:r w:rsidR="00BF6346" w:rsidRPr="00452E24">
        <w:rPr>
          <w:sz w:val="22"/>
          <w:szCs w:val="22"/>
        </w:rPr>
        <w:t xml:space="preserve"> represents</w:t>
      </w:r>
      <w:r w:rsidR="005132DE" w:rsidRPr="00452E24">
        <w:rPr>
          <w:sz w:val="22"/>
          <w:szCs w:val="22"/>
        </w:rPr>
        <w:t xml:space="preserve"> the</w:t>
      </w:r>
      <w:r w:rsidR="00243548" w:rsidRPr="00452E24">
        <w:rPr>
          <w:sz w:val="22"/>
          <w:szCs w:val="22"/>
        </w:rPr>
        <w:t xml:space="preserve"> time </w:t>
      </w:r>
      <w:r w:rsidR="00F62CEB" w:rsidRPr="00452E24">
        <w:rPr>
          <w:sz w:val="22"/>
          <w:szCs w:val="22"/>
        </w:rPr>
        <w:t xml:space="preserve">elapsed between receipt of </w:t>
      </w:r>
      <w:r w:rsidR="00BF6346" w:rsidRPr="00452E24">
        <w:rPr>
          <w:sz w:val="22"/>
          <w:szCs w:val="22"/>
        </w:rPr>
        <w:t>a</w:t>
      </w:r>
      <w:r w:rsidR="00243548" w:rsidRPr="00452E24">
        <w:rPr>
          <w:sz w:val="22"/>
          <w:szCs w:val="22"/>
        </w:rPr>
        <w:t xml:space="preserve"> referral </w:t>
      </w:r>
      <w:r w:rsidR="00F62CEB" w:rsidRPr="00452E24">
        <w:rPr>
          <w:sz w:val="22"/>
          <w:szCs w:val="22"/>
        </w:rPr>
        <w:t>by the hospital and</w:t>
      </w:r>
      <w:r w:rsidR="00A459A1" w:rsidRPr="00452E24">
        <w:rPr>
          <w:sz w:val="22"/>
          <w:szCs w:val="22"/>
        </w:rPr>
        <w:t xml:space="preserve"> the date of the appointment</w:t>
      </w:r>
      <w:r w:rsidR="00BF6346" w:rsidRPr="00452E24">
        <w:rPr>
          <w:sz w:val="22"/>
          <w:szCs w:val="22"/>
        </w:rPr>
        <w:t>.</w:t>
      </w:r>
      <w:r w:rsidR="00DD03D7" w:rsidRPr="00452E24">
        <w:rPr>
          <w:sz w:val="22"/>
          <w:szCs w:val="22"/>
        </w:rPr>
        <w:t xml:space="preserve"> </w:t>
      </w:r>
      <w:r w:rsidR="00C749AF" w:rsidRPr="00452E24">
        <w:rPr>
          <w:sz w:val="22"/>
          <w:szCs w:val="22"/>
        </w:rPr>
        <w:t>Waiting times</w:t>
      </w:r>
      <w:r w:rsidR="0063079A" w:rsidRPr="00452E24">
        <w:rPr>
          <w:sz w:val="22"/>
          <w:szCs w:val="22"/>
        </w:rPr>
        <w:t xml:space="preserve"> </w:t>
      </w:r>
      <w:r w:rsidR="00885F2C" w:rsidRPr="00452E24">
        <w:rPr>
          <w:sz w:val="22"/>
          <w:szCs w:val="22"/>
        </w:rPr>
        <w:t xml:space="preserve">demonstration significant </w:t>
      </w:r>
      <w:r w:rsidR="00210D38" w:rsidRPr="00452E24">
        <w:rPr>
          <w:sz w:val="22"/>
          <w:szCs w:val="22"/>
        </w:rPr>
        <w:t>var</w:t>
      </w:r>
      <w:r w:rsidR="00885F2C" w:rsidRPr="00452E24">
        <w:rPr>
          <w:sz w:val="22"/>
          <w:szCs w:val="22"/>
        </w:rPr>
        <w:t xml:space="preserve">iation and are </w:t>
      </w:r>
      <w:r w:rsidR="009A5867" w:rsidRPr="00452E24">
        <w:rPr>
          <w:sz w:val="22"/>
          <w:szCs w:val="22"/>
        </w:rPr>
        <w:t xml:space="preserve">dependent on </w:t>
      </w:r>
      <w:r w:rsidR="003F32CE" w:rsidRPr="00452E24">
        <w:rPr>
          <w:sz w:val="22"/>
          <w:szCs w:val="22"/>
        </w:rPr>
        <w:t>the urgency of the referral</w:t>
      </w:r>
      <w:r w:rsidR="0063079A" w:rsidRPr="00452E24">
        <w:rPr>
          <w:sz w:val="22"/>
          <w:szCs w:val="22"/>
        </w:rPr>
        <w:t xml:space="preserve"> (see below)</w:t>
      </w:r>
      <w:r w:rsidR="00885F2C" w:rsidRPr="00452E24">
        <w:rPr>
          <w:sz w:val="22"/>
          <w:szCs w:val="22"/>
        </w:rPr>
        <w:t xml:space="preserve">, </w:t>
      </w:r>
      <w:r w:rsidR="00210D38" w:rsidRPr="00452E24">
        <w:rPr>
          <w:sz w:val="22"/>
          <w:szCs w:val="22"/>
        </w:rPr>
        <w:t>hospital</w:t>
      </w:r>
      <w:r w:rsidR="00885F2C" w:rsidRPr="00452E24">
        <w:rPr>
          <w:sz w:val="22"/>
          <w:szCs w:val="22"/>
        </w:rPr>
        <w:t xml:space="preserve"> and jurisdiction</w:t>
      </w:r>
      <w:r w:rsidR="003632D4" w:rsidRPr="00452E24">
        <w:rPr>
          <w:sz w:val="22"/>
          <w:szCs w:val="22"/>
        </w:rPr>
        <w:t xml:space="preserve">. </w:t>
      </w:r>
      <w:r w:rsidR="00A65C0C" w:rsidRPr="00452E24">
        <w:rPr>
          <w:sz w:val="22"/>
          <w:szCs w:val="22"/>
        </w:rPr>
        <w:t>Referrals for cataract surgery</w:t>
      </w:r>
      <w:r w:rsidR="00875BEA">
        <w:rPr>
          <w:sz w:val="22"/>
          <w:szCs w:val="22"/>
        </w:rPr>
        <w:t xml:space="preserve"> are</w:t>
      </w:r>
      <w:r w:rsidR="00A65C0C" w:rsidRPr="00452E24">
        <w:rPr>
          <w:sz w:val="22"/>
          <w:szCs w:val="22"/>
        </w:rPr>
        <w:t xml:space="preserve"> typically </w:t>
      </w:r>
      <w:r w:rsidR="001F59EE" w:rsidRPr="00452E24">
        <w:rPr>
          <w:sz w:val="22"/>
          <w:szCs w:val="22"/>
        </w:rPr>
        <w:t>triaged as</w:t>
      </w:r>
      <w:r w:rsidR="00A65C0C" w:rsidRPr="00452E24">
        <w:rPr>
          <w:sz w:val="22"/>
          <w:szCs w:val="22"/>
        </w:rPr>
        <w:t xml:space="preserve"> </w:t>
      </w:r>
      <w:r w:rsidR="001F59EE" w:rsidRPr="00452E24">
        <w:rPr>
          <w:sz w:val="22"/>
          <w:szCs w:val="22"/>
        </w:rPr>
        <w:t xml:space="preserve">requiring </w:t>
      </w:r>
      <w:r w:rsidR="00A65C0C" w:rsidRPr="00452E24">
        <w:rPr>
          <w:sz w:val="22"/>
          <w:szCs w:val="22"/>
        </w:rPr>
        <w:t xml:space="preserve">non-urgent or routine </w:t>
      </w:r>
      <w:r w:rsidR="001F59EE" w:rsidRPr="00452E24">
        <w:rPr>
          <w:sz w:val="22"/>
          <w:szCs w:val="22"/>
        </w:rPr>
        <w:t>appointments</w:t>
      </w:r>
      <w:r w:rsidR="00B12C74">
        <w:rPr>
          <w:sz w:val="22"/>
          <w:szCs w:val="22"/>
        </w:rPr>
        <w:t xml:space="preserve"> ‒</w:t>
      </w:r>
      <w:r w:rsidR="00D67B7F">
        <w:rPr>
          <w:sz w:val="22"/>
          <w:szCs w:val="22"/>
        </w:rPr>
        <w:t xml:space="preserve"> </w:t>
      </w:r>
      <w:r w:rsidR="00A65C0C" w:rsidRPr="00452E24">
        <w:rPr>
          <w:sz w:val="22"/>
          <w:szCs w:val="22"/>
        </w:rPr>
        <w:t>Category</w:t>
      </w:r>
      <w:r w:rsidR="00307F1C">
        <w:rPr>
          <w:sz w:val="22"/>
          <w:szCs w:val="22"/>
        </w:rPr>
        <w:t xml:space="preserve"> 3 in</w:t>
      </w:r>
      <w:r w:rsidR="00946836">
        <w:rPr>
          <w:sz w:val="22"/>
          <w:szCs w:val="22"/>
        </w:rPr>
        <w:t xml:space="preserve"> </w:t>
      </w:r>
      <w:r w:rsidR="00C0468B">
        <w:rPr>
          <w:sz w:val="22"/>
          <w:szCs w:val="22"/>
        </w:rPr>
        <w:t>most</w:t>
      </w:r>
      <w:r w:rsidR="00946836">
        <w:rPr>
          <w:sz w:val="22"/>
          <w:szCs w:val="22"/>
        </w:rPr>
        <w:t xml:space="preserve"> cases</w:t>
      </w:r>
      <w:r w:rsidR="00D475C4">
        <w:rPr>
          <w:sz w:val="22"/>
          <w:szCs w:val="22"/>
        </w:rPr>
        <w:t xml:space="preserve"> and</w:t>
      </w:r>
      <w:r w:rsidR="00C0468B">
        <w:rPr>
          <w:sz w:val="22"/>
          <w:szCs w:val="22"/>
        </w:rPr>
        <w:t xml:space="preserve"> </w:t>
      </w:r>
      <w:r w:rsidR="00946836">
        <w:rPr>
          <w:sz w:val="22"/>
          <w:szCs w:val="22"/>
        </w:rPr>
        <w:t>Category</w:t>
      </w:r>
      <w:r w:rsidR="00A65C0C" w:rsidRPr="00452E24">
        <w:rPr>
          <w:sz w:val="22"/>
          <w:szCs w:val="22"/>
        </w:rPr>
        <w:t xml:space="preserve"> 2 </w:t>
      </w:r>
      <w:r w:rsidR="00C0468B">
        <w:rPr>
          <w:sz w:val="22"/>
          <w:szCs w:val="22"/>
        </w:rPr>
        <w:t xml:space="preserve">only </w:t>
      </w:r>
      <w:r w:rsidR="004A7F26">
        <w:rPr>
          <w:sz w:val="22"/>
          <w:szCs w:val="22"/>
        </w:rPr>
        <w:t>with</w:t>
      </w:r>
      <w:r w:rsidR="00C0468B">
        <w:rPr>
          <w:sz w:val="22"/>
          <w:szCs w:val="22"/>
        </w:rPr>
        <w:t xml:space="preserve"> specific indication</w:t>
      </w:r>
      <w:r w:rsidR="004A7F26">
        <w:rPr>
          <w:sz w:val="22"/>
          <w:szCs w:val="22"/>
        </w:rPr>
        <w:t>s e.g</w:t>
      </w:r>
      <w:r w:rsidR="00B148B0">
        <w:rPr>
          <w:sz w:val="22"/>
          <w:szCs w:val="22"/>
        </w:rPr>
        <w:t>. only one functional eye</w:t>
      </w:r>
      <w:r w:rsidR="001124CF">
        <w:rPr>
          <w:sz w:val="22"/>
          <w:szCs w:val="22"/>
        </w:rPr>
        <w:t xml:space="preserve">, </w:t>
      </w:r>
      <w:r w:rsidR="00B148B0">
        <w:rPr>
          <w:sz w:val="22"/>
          <w:szCs w:val="22"/>
        </w:rPr>
        <w:t>significant co-morbidit</w:t>
      </w:r>
      <w:r w:rsidR="007B052E">
        <w:rPr>
          <w:sz w:val="22"/>
          <w:szCs w:val="22"/>
        </w:rPr>
        <w:t>ies</w:t>
      </w:r>
      <w:r w:rsidR="005361A0">
        <w:rPr>
          <w:sz w:val="22"/>
          <w:szCs w:val="22"/>
        </w:rPr>
        <w:t xml:space="preserve">, </w:t>
      </w:r>
      <w:r w:rsidR="00B148B0">
        <w:rPr>
          <w:sz w:val="22"/>
          <w:szCs w:val="22"/>
        </w:rPr>
        <w:t>uveitis</w:t>
      </w:r>
      <w:r w:rsidR="001124CF">
        <w:rPr>
          <w:sz w:val="22"/>
          <w:szCs w:val="22"/>
        </w:rPr>
        <w:t xml:space="preserve">). The Queensland </w:t>
      </w:r>
      <w:r w:rsidR="00ED2D30">
        <w:rPr>
          <w:sz w:val="22"/>
          <w:szCs w:val="22"/>
        </w:rPr>
        <w:t xml:space="preserve">Health Clinical Prioritisation </w:t>
      </w:r>
      <w:r w:rsidR="00DF7798">
        <w:rPr>
          <w:sz w:val="22"/>
          <w:szCs w:val="22"/>
        </w:rPr>
        <w:t xml:space="preserve">Criteria for </w:t>
      </w:r>
      <w:r w:rsidR="00E05EB4">
        <w:rPr>
          <w:sz w:val="22"/>
          <w:szCs w:val="22"/>
        </w:rPr>
        <w:t>c</w:t>
      </w:r>
      <w:r w:rsidR="00DF7798">
        <w:rPr>
          <w:sz w:val="22"/>
          <w:szCs w:val="22"/>
        </w:rPr>
        <w:t>ataract</w:t>
      </w:r>
      <w:r w:rsidR="008238F2">
        <w:rPr>
          <w:sz w:val="22"/>
          <w:szCs w:val="22"/>
        </w:rPr>
        <w:t xml:space="preserve"> referrals</w:t>
      </w:r>
      <w:r w:rsidR="00DF7798">
        <w:rPr>
          <w:sz w:val="22"/>
          <w:szCs w:val="22"/>
        </w:rPr>
        <w:t xml:space="preserve"> also lists the following factors that may influence</w:t>
      </w:r>
      <w:r w:rsidR="00334385">
        <w:rPr>
          <w:sz w:val="22"/>
          <w:szCs w:val="22"/>
        </w:rPr>
        <w:t xml:space="preserve"> referral categorisation:</w:t>
      </w:r>
      <w:r w:rsidR="00E44F68">
        <w:rPr>
          <w:sz w:val="22"/>
          <w:szCs w:val="22"/>
        </w:rPr>
        <w:t xml:space="preserve"> </w:t>
      </w:r>
      <w:r w:rsidR="00E05EB4">
        <w:rPr>
          <w:sz w:val="22"/>
          <w:szCs w:val="22"/>
        </w:rPr>
        <w:t>identification as Aboriginal or Torres Strait Islander</w:t>
      </w:r>
      <w:r w:rsidR="00B12C74">
        <w:rPr>
          <w:sz w:val="22"/>
          <w:szCs w:val="22"/>
        </w:rPr>
        <w:t>;</w:t>
      </w:r>
      <w:r w:rsidR="00E05EB4">
        <w:rPr>
          <w:sz w:val="22"/>
          <w:szCs w:val="22"/>
        </w:rPr>
        <w:t xml:space="preserve"> </w:t>
      </w:r>
      <w:r w:rsidR="00B12C74">
        <w:rPr>
          <w:sz w:val="22"/>
          <w:szCs w:val="22"/>
        </w:rPr>
        <w:t xml:space="preserve">and </w:t>
      </w:r>
      <w:r w:rsidR="00E44F68">
        <w:rPr>
          <w:sz w:val="22"/>
          <w:szCs w:val="22"/>
        </w:rPr>
        <w:t xml:space="preserve">impact </w:t>
      </w:r>
      <w:r w:rsidR="00B12C74">
        <w:rPr>
          <w:sz w:val="22"/>
          <w:szCs w:val="22"/>
        </w:rPr>
        <w:t xml:space="preserve">of </w:t>
      </w:r>
      <w:r w:rsidR="00E05EB4">
        <w:rPr>
          <w:sz w:val="22"/>
          <w:szCs w:val="22"/>
        </w:rPr>
        <w:t xml:space="preserve">visual impairment due to cataract </w:t>
      </w:r>
      <w:r w:rsidR="00E44F68">
        <w:rPr>
          <w:sz w:val="22"/>
          <w:szCs w:val="22"/>
        </w:rPr>
        <w:t xml:space="preserve">on </w:t>
      </w:r>
      <w:r w:rsidR="00D859C1">
        <w:rPr>
          <w:sz w:val="22"/>
          <w:szCs w:val="22"/>
        </w:rPr>
        <w:t>employment, education</w:t>
      </w:r>
      <w:r w:rsidR="003B3F45">
        <w:rPr>
          <w:sz w:val="22"/>
          <w:szCs w:val="22"/>
        </w:rPr>
        <w:t xml:space="preserve">, activities of daily living, ability to </w:t>
      </w:r>
      <w:r w:rsidR="00E44F68">
        <w:rPr>
          <w:sz w:val="22"/>
          <w:szCs w:val="22"/>
        </w:rPr>
        <w:t>car</w:t>
      </w:r>
      <w:r w:rsidR="003B3F45">
        <w:rPr>
          <w:sz w:val="22"/>
          <w:szCs w:val="22"/>
        </w:rPr>
        <w:t>e for others</w:t>
      </w:r>
      <w:r w:rsidR="00E44F68">
        <w:rPr>
          <w:sz w:val="22"/>
          <w:szCs w:val="22"/>
        </w:rPr>
        <w:t>, personal frailty or safety</w:t>
      </w:r>
      <w:r w:rsidR="00280B6C">
        <w:rPr>
          <w:sz w:val="22"/>
          <w:szCs w:val="22"/>
        </w:rPr>
        <w:t>.</w:t>
      </w:r>
      <w:r w:rsidR="00D475C4">
        <w:rPr>
          <w:sz w:val="22"/>
          <w:szCs w:val="22"/>
        </w:rPr>
        <w:fldChar w:fldCharType="begin"/>
      </w:r>
      <w:r w:rsidR="00D475C4">
        <w:rPr>
          <w:sz w:val="22"/>
          <w:szCs w:val="22"/>
        </w:rPr>
        <w:instrText xml:space="preserve"> ADDIN EN.CITE &lt;EndNote&gt;&lt;Cite&gt;&lt;Author&gt;Queensland Health&lt;/Author&gt;&lt;RecNum&gt;589&lt;/RecNum&gt;&lt;DisplayText&gt;&lt;style face="superscript"&gt;9&lt;/style&gt;&lt;/DisplayText&gt;&lt;record&gt;&lt;rec-number&gt;589&lt;/rec-number&gt;&lt;foreign-keys&gt;&lt;key app="EN" db-id="zrvewzvempvvdlevzri5trz6r0vdparpxw0x" timestamp="1595913582"&gt;589&lt;/key&gt;&lt;/foreign-keys&gt;&lt;ref-type name="Web Page"&gt;12&lt;/ref-type&gt;&lt;contributors&gt;&lt;authors&gt;&lt;author&gt;Queensland Health,&lt;/author&gt;&lt;/authors&gt;&lt;/contributors&gt;&lt;titles&gt;&lt;title&gt;Clinical Prioritisation Criteria: Ophthalmology, Cataracts&lt;/title&gt;&lt;/titles&gt;&lt;number&gt;July 2020&lt;/number&gt;&lt;dates&gt;&lt;/dates&gt;&lt;urls&gt;&lt;related-urls&gt;&lt;url&gt;https://cpc.health.qld.gov.au/Condition/132/cataracts&lt;/url&gt;&lt;/related-urls&gt;&lt;/urls&gt;&lt;/record&gt;&lt;/Cite&gt;&lt;/EndNote&gt;</w:instrText>
      </w:r>
      <w:r w:rsidR="00D475C4">
        <w:rPr>
          <w:sz w:val="22"/>
          <w:szCs w:val="22"/>
        </w:rPr>
        <w:fldChar w:fldCharType="separate"/>
      </w:r>
      <w:r w:rsidR="00D475C4" w:rsidRPr="00D475C4">
        <w:rPr>
          <w:noProof/>
          <w:sz w:val="22"/>
          <w:szCs w:val="22"/>
          <w:vertAlign w:val="superscript"/>
        </w:rPr>
        <w:t>9</w:t>
      </w:r>
      <w:r w:rsidR="00D475C4">
        <w:rPr>
          <w:sz w:val="22"/>
          <w:szCs w:val="22"/>
        </w:rPr>
        <w:fldChar w:fldCharType="end"/>
      </w:r>
      <w:r w:rsidR="00280B6C">
        <w:rPr>
          <w:sz w:val="22"/>
          <w:szCs w:val="22"/>
        </w:rPr>
        <w:t xml:space="preserve"> </w:t>
      </w:r>
    </w:p>
    <w:p w14:paraId="1266586C" w14:textId="0B91E967" w:rsidR="00E626AD" w:rsidRPr="00452E24" w:rsidRDefault="00E626AD" w:rsidP="00FC30A4">
      <w:pPr>
        <w:jc w:val="both"/>
        <w:rPr>
          <w:sz w:val="22"/>
          <w:szCs w:val="22"/>
        </w:rPr>
      </w:pPr>
      <w:r w:rsidRPr="00452E24">
        <w:rPr>
          <w:noProof/>
          <w:sz w:val="22"/>
          <w:szCs w:val="22"/>
        </w:rPr>
        <mc:AlternateContent>
          <mc:Choice Requires="wps">
            <w:drawing>
              <wp:inline distT="0" distB="0" distL="0" distR="0" wp14:anchorId="77B3BFB9" wp14:editId="06927E9C">
                <wp:extent cx="5762625" cy="3886200"/>
                <wp:effectExtent l="0" t="0" r="28575" b="19050"/>
                <wp:docPr id="1" name="Text Box 1"/>
                <wp:cNvGraphicFramePr/>
                <a:graphic xmlns:a="http://schemas.openxmlformats.org/drawingml/2006/main">
                  <a:graphicData uri="http://schemas.microsoft.com/office/word/2010/wordprocessingShape">
                    <wps:wsp>
                      <wps:cNvSpPr txBox="1"/>
                      <wps:spPr>
                        <a:xfrm>
                          <a:off x="0" y="0"/>
                          <a:ext cx="5762625" cy="3886200"/>
                        </a:xfrm>
                        <a:prstGeom prst="rect">
                          <a:avLst/>
                        </a:prstGeom>
                        <a:noFill/>
                        <a:ln w="6350">
                          <a:solidFill>
                            <a:prstClr val="black"/>
                          </a:solidFill>
                        </a:ln>
                      </wps:spPr>
                      <wps:txbx>
                        <w:txbxContent>
                          <w:p w14:paraId="7B5AECD7" w14:textId="77777777" w:rsidR="00C60C03" w:rsidRPr="008E039F" w:rsidRDefault="00C60C03" w:rsidP="00FC30A4">
                            <w:pPr>
                              <w:jc w:val="both"/>
                              <w:rPr>
                                <w:rStyle w:val="Strong"/>
                                <w:sz w:val="22"/>
                                <w:szCs w:val="22"/>
                              </w:rPr>
                            </w:pPr>
                            <w:r w:rsidRPr="008E039F">
                              <w:rPr>
                                <w:rStyle w:val="Strong"/>
                                <w:sz w:val="22"/>
                                <w:szCs w:val="22"/>
                              </w:rPr>
                              <w:t>Referral Triage (Urgency)</w:t>
                            </w:r>
                          </w:p>
                          <w:p w14:paraId="6A3CEA7D" w14:textId="5B970730" w:rsidR="00C60C03" w:rsidRPr="008E039F" w:rsidRDefault="00C60C03" w:rsidP="00FC30A4">
                            <w:pPr>
                              <w:jc w:val="both"/>
                              <w:rPr>
                                <w:sz w:val="22"/>
                                <w:szCs w:val="22"/>
                              </w:rPr>
                            </w:pPr>
                            <w:r w:rsidRPr="008E039F">
                              <w:rPr>
                                <w:sz w:val="22"/>
                                <w:szCs w:val="22"/>
                              </w:rPr>
                              <w:t>Upon receipt, all referrals are assessed for urgency according to the patient’s reported condition. Although, the criteria used for triaging referrals demonstrate slight differences across States, they have been collated here for simplicity:</w:t>
                            </w:r>
                          </w:p>
                          <w:p w14:paraId="3DFCBD50" w14:textId="77777777" w:rsidR="00C60C03" w:rsidRPr="008E039F" w:rsidRDefault="00C60C03" w:rsidP="00FC30A4">
                            <w:pPr>
                              <w:numPr>
                                <w:ilvl w:val="0"/>
                                <w:numId w:val="6"/>
                              </w:numPr>
                              <w:contextualSpacing/>
                              <w:jc w:val="both"/>
                              <w:rPr>
                                <w:sz w:val="22"/>
                                <w:szCs w:val="22"/>
                              </w:rPr>
                            </w:pPr>
                            <w:r w:rsidRPr="008E039F">
                              <w:rPr>
                                <w:b/>
                                <w:bCs/>
                                <w:sz w:val="22"/>
                                <w:szCs w:val="22"/>
                              </w:rPr>
                              <w:t>Category 1</w:t>
                            </w:r>
                            <w:r w:rsidRPr="008E039F">
                              <w:rPr>
                                <w:sz w:val="22"/>
                                <w:szCs w:val="22"/>
                              </w:rPr>
                              <w:t xml:space="preserve"> (urgent): recommended to be seen within 30 days. Patients requiring urgent attention, as their condition will require more complex or emergent care and will have significant impact on quality of life if care is delayed. </w:t>
                            </w:r>
                          </w:p>
                          <w:p w14:paraId="23F7823A" w14:textId="34680618" w:rsidR="00C60C03" w:rsidRPr="008E039F" w:rsidRDefault="00C60C03" w:rsidP="00FC30A4">
                            <w:pPr>
                              <w:numPr>
                                <w:ilvl w:val="0"/>
                                <w:numId w:val="6"/>
                              </w:numPr>
                              <w:contextualSpacing/>
                              <w:jc w:val="both"/>
                              <w:rPr>
                                <w:sz w:val="22"/>
                                <w:szCs w:val="22"/>
                              </w:rPr>
                            </w:pPr>
                            <w:r w:rsidRPr="008E039F">
                              <w:rPr>
                                <w:b/>
                                <w:bCs/>
                                <w:sz w:val="22"/>
                                <w:szCs w:val="22"/>
                              </w:rPr>
                              <w:t>Category 2</w:t>
                            </w:r>
                            <w:r w:rsidRPr="008E039F">
                              <w:rPr>
                                <w:sz w:val="22"/>
                                <w:szCs w:val="22"/>
                              </w:rPr>
                              <w:t xml:space="preserve"> (routine</w:t>
                            </w:r>
                            <w:r w:rsidRPr="008E039F">
                              <w:rPr>
                                <w:sz w:val="22"/>
                                <w:szCs w:val="22"/>
                                <w:vertAlign w:val="superscript"/>
                              </w:rPr>
                              <w:t>†, ‡</w:t>
                            </w:r>
                            <w:r w:rsidRPr="008E039F">
                              <w:rPr>
                                <w:sz w:val="22"/>
                                <w:szCs w:val="22"/>
                              </w:rPr>
                              <w:t xml:space="preserve"> or semi-urgent</w:t>
                            </w:r>
                            <w:r w:rsidRPr="008E039F">
                              <w:rPr>
                                <w:sz w:val="22"/>
                                <w:szCs w:val="22"/>
                                <w:vertAlign w:val="superscript"/>
                              </w:rPr>
                              <w:t>€</w:t>
                            </w:r>
                            <w:r w:rsidRPr="008E039F">
                              <w:rPr>
                                <w:sz w:val="22"/>
                                <w:szCs w:val="22"/>
                              </w:rPr>
                              <w:t>): recommended to be seen within 90 days. Condition has potential to require more complex care and have some impact on quality of life if care is delayed.</w:t>
                            </w:r>
                          </w:p>
                          <w:p w14:paraId="694BAE94" w14:textId="4A07FF45" w:rsidR="00C60C03" w:rsidRPr="008E039F" w:rsidRDefault="00C60C03" w:rsidP="00FC30A4">
                            <w:pPr>
                              <w:numPr>
                                <w:ilvl w:val="0"/>
                                <w:numId w:val="6"/>
                              </w:numPr>
                              <w:contextualSpacing/>
                              <w:jc w:val="both"/>
                              <w:rPr>
                                <w:b/>
                                <w:bCs/>
                                <w:sz w:val="22"/>
                                <w:szCs w:val="22"/>
                              </w:rPr>
                            </w:pPr>
                            <w:r w:rsidRPr="008E039F">
                              <w:rPr>
                                <w:b/>
                                <w:bCs/>
                                <w:sz w:val="22"/>
                                <w:szCs w:val="22"/>
                              </w:rPr>
                              <w:t>Category 3</w:t>
                            </w:r>
                            <w:r w:rsidRPr="008E039F">
                              <w:rPr>
                                <w:sz w:val="22"/>
                                <w:szCs w:val="22"/>
                              </w:rPr>
                              <w:t xml:space="preserve"> (non-urgent</w:t>
                            </w:r>
                            <w:r w:rsidRPr="008E039F">
                              <w:rPr>
                                <w:sz w:val="22"/>
                                <w:szCs w:val="22"/>
                                <w:vertAlign w:val="superscript"/>
                              </w:rPr>
                              <w:t>†, €</w:t>
                            </w:r>
                            <w:r w:rsidRPr="008E039F">
                              <w:rPr>
                                <w:sz w:val="22"/>
                                <w:szCs w:val="22"/>
                              </w:rPr>
                              <w:t xml:space="preserve"> or routine</w:t>
                            </w:r>
                            <w:r w:rsidRPr="008E039F">
                              <w:rPr>
                                <w:sz w:val="22"/>
                                <w:szCs w:val="22"/>
                                <w:vertAlign w:val="superscript"/>
                              </w:rPr>
                              <w:t>‡</w:t>
                            </w:r>
                            <w:r w:rsidRPr="008E039F">
                              <w:rPr>
                                <w:sz w:val="22"/>
                                <w:szCs w:val="22"/>
                              </w:rPr>
                              <w:t xml:space="preserve">): recommended to be seen within 365 days. Patients whose condition(s) are unlikely to deteriorate quickly and do not have the potential to become an emergency, or to require more complex care if assessment is delayed. </w:t>
                            </w:r>
                          </w:p>
                          <w:p w14:paraId="177556DC" w14:textId="4969C51D" w:rsidR="00C60C03" w:rsidRPr="00434153" w:rsidRDefault="00C60C03" w:rsidP="006A4356">
                            <w:pPr>
                              <w:contextualSpacing/>
                              <w:rPr>
                                <w:b/>
                                <w:bCs/>
                                <w:sz w:val="18"/>
                                <w:szCs w:val="18"/>
                              </w:rPr>
                            </w:pPr>
                            <w:r w:rsidRPr="00434153">
                              <w:rPr>
                                <w:sz w:val="18"/>
                                <w:szCs w:val="18"/>
                                <w:vertAlign w:val="superscript"/>
                              </w:rPr>
                              <w:t xml:space="preserve">† </w:t>
                            </w:r>
                            <w:r w:rsidRPr="00434153">
                              <w:rPr>
                                <w:sz w:val="18"/>
                                <w:szCs w:val="18"/>
                              </w:rPr>
                              <w:t xml:space="preserve">South Australia, </w:t>
                            </w:r>
                            <w:r w:rsidRPr="00434153">
                              <w:rPr>
                                <w:sz w:val="18"/>
                                <w:szCs w:val="18"/>
                                <w:vertAlign w:val="superscript"/>
                              </w:rPr>
                              <w:t xml:space="preserve">‡ </w:t>
                            </w:r>
                            <w:r w:rsidRPr="00434153">
                              <w:rPr>
                                <w:sz w:val="18"/>
                                <w:szCs w:val="18"/>
                              </w:rPr>
                              <w:t xml:space="preserve">Victoria, </w:t>
                            </w:r>
                            <w:r w:rsidRPr="00434153">
                              <w:rPr>
                                <w:sz w:val="18"/>
                                <w:szCs w:val="18"/>
                                <w:vertAlign w:val="superscript"/>
                              </w:rPr>
                              <w:t xml:space="preserve">€ </w:t>
                            </w:r>
                            <w:r w:rsidRPr="00434153">
                              <w:rPr>
                                <w:sz w:val="18"/>
                                <w:szCs w:val="18"/>
                              </w:rPr>
                              <w:t>Tasmania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7B3BFB9" id="_x0000_t202" coordsize="21600,21600" o:spt="202" path="m,l,21600r21600,l21600,xe">
                <v:stroke joinstyle="miter"/>
                <v:path gradientshapeok="t" o:connecttype="rect"/>
              </v:shapetype>
              <v:shape id="Text Box 1" o:spid="_x0000_s1026" type="#_x0000_t202" style="width:453.75pt;height:3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tmQAIAAHoEAAAOAAAAZHJzL2Uyb0RvYy54bWysVMGO2jAQvVfqP1i+lwALLI0IK8qKqhLa&#10;XQmqPRvHhqi2x7UNCf36jp3Aom1PVS9mPPMynjdvhtlDoxU5CecrMAUd9PqUCMOhrMy+oN+3q09T&#10;SnxgpmQKjCjoWXj6MP/4YVbbXAzhAKoUjmAS4/PaFvQQgs2zzPOD0Mz3wAqDQQlOs4BXt89Kx2rM&#10;rlU27PcnWQ2utA648B69j22QzlN+KQUPz1J6EYgqKNYW0unSuYtnNp+xfO+YPVS8K4P9QxWaVQYf&#10;vaZ6ZIGRo6v+SKUr7sCDDD0OOgMpKy4SB2Qz6L9jszkwKxIXbI631zb5/5eWP51eHKlK1I4SwzRK&#10;tBVNIF+gIYPYndr6HEEbi7DQoDsiO79HZyTdSKfjL9IhGMc+n6+9jck4Osf3k+FkOKaEY+xuOp2g&#10;ejFP9va5dT58FaBJNArqULzUU3Za+9BCL5D4moFVpRT6Wa4MqQs6uRv30wceVFXGYIzFT5bKkRPD&#10;Edgpxn90z96gsAhlsJZItiUVrdDsmo7pDsozNsBBO0De8lWFedfMhxfmcGKQM25BeMZDKsBioLMo&#10;OYD79Td/xKOQGKWkxgksqP95ZE5Qor4ZlPjzYDSKI5suo/H9EC/uNrK7jZijXgIyRBmxumRGfFAX&#10;UzrQr7gsi/gqhpjh+HZBw8VchnYvcNm4WCwSCIfUsrA2G8tj6ks/t80rc7bTKaDET3CZVZa/k6vF&#10;toItjgFklbSMDW672vUdBzxNQ7eMcYNu7wn19pcx/w0AAP//AwBQSwMEFAAGAAgAAAAhAEaxHqfe&#10;AAAABQEAAA8AAABkcnMvZG93bnJldi54bWxMj09LAzEQxe9Cv0MYwZtNWui/dbOliD0IItiK7TG7&#10;GTeLyWTdpNvVT2/qRS8Dj/d47zf5enCW9diFxpOEyVgAQ6q8bqiW8Lrf3i6BhahIK+sJJXxhgHUx&#10;uspVpv2ZXrDfxZqlEgqZkmBibDPOQ2XQqTD2LVLy3n3nVEyyq7nu1DmVO8unQsy5Uw2lBaNavDdY&#10;fexOTsLT2+HzYft8FAcsbTPr7cI8fpdS3lwPmztgEYf4F4YLfkKHIjGV/kQ6MCshPRJ/b/JWYjED&#10;VkqYT6YCeJHz//TFDwAAAP//AwBQSwECLQAUAAYACAAAACEAtoM4kv4AAADhAQAAEwAAAAAAAAAA&#10;AAAAAAAAAAAAW0NvbnRlbnRfVHlwZXNdLnhtbFBLAQItABQABgAIAAAAIQA4/SH/1gAAAJQBAAAL&#10;AAAAAAAAAAAAAAAAAC8BAABfcmVscy8ucmVsc1BLAQItABQABgAIAAAAIQCJaTtmQAIAAHoEAAAO&#10;AAAAAAAAAAAAAAAAAC4CAABkcnMvZTJvRG9jLnhtbFBLAQItABQABgAIAAAAIQBGsR6n3gAAAAUB&#10;AAAPAAAAAAAAAAAAAAAAAJoEAABkcnMvZG93bnJldi54bWxQSwUGAAAAAAQABADzAAAApQUAAAAA&#10;" filled="f" strokeweight=".5pt">
                <v:textbox>
                  <w:txbxContent>
                    <w:p w14:paraId="7B5AECD7" w14:textId="77777777" w:rsidR="00C60C03" w:rsidRPr="008E039F" w:rsidRDefault="00C60C03" w:rsidP="00FC30A4">
                      <w:pPr>
                        <w:jc w:val="both"/>
                        <w:rPr>
                          <w:rStyle w:val="Strong"/>
                          <w:sz w:val="22"/>
                          <w:szCs w:val="22"/>
                        </w:rPr>
                      </w:pPr>
                      <w:r w:rsidRPr="008E039F">
                        <w:rPr>
                          <w:rStyle w:val="Strong"/>
                          <w:sz w:val="22"/>
                          <w:szCs w:val="22"/>
                        </w:rPr>
                        <w:t>Referral Triage (Urgency)</w:t>
                      </w:r>
                    </w:p>
                    <w:p w14:paraId="6A3CEA7D" w14:textId="5B970730" w:rsidR="00C60C03" w:rsidRPr="008E039F" w:rsidRDefault="00C60C03" w:rsidP="00FC30A4">
                      <w:pPr>
                        <w:jc w:val="both"/>
                        <w:rPr>
                          <w:sz w:val="22"/>
                          <w:szCs w:val="22"/>
                        </w:rPr>
                      </w:pPr>
                      <w:r w:rsidRPr="008E039F">
                        <w:rPr>
                          <w:sz w:val="22"/>
                          <w:szCs w:val="22"/>
                        </w:rPr>
                        <w:t>Upon receipt, all referrals are assessed for urgency according to the patient’s reported condition. Although, the criteria used for triaging referrals demonstrate slight differences across States, they have been collated here for simplicity:</w:t>
                      </w:r>
                    </w:p>
                    <w:p w14:paraId="3DFCBD50" w14:textId="77777777" w:rsidR="00C60C03" w:rsidRPr="008E039F" w:rsidRDefault="00C60C03" w:rsidP="00FC30A4">
                      <w:pPr>
                        <w:numPr>
                          <w:ilvl w:val="0"/>
                          <w:numId w:val="6"/>
                        </w:numPr>
                        <w:contextualSpacing/>
                        <w:jc w:val="both"/>
                        <w:rPr>
                          <w:sz w:val="22"/>
                          <w:szCs w:val="22"/>
                        </w:rPr>
                      </w:pPr>
                      <w:r w:rsidRPr="008E039F">
                        <w:rPr>
                          <w:b/>
                          <w:bCs/>
                          <w:sz w:val="22"/>
                          <w:szCs w:val="22"/>
                        </w:rPr>
                        <w:t>Category 1</w:t>
                      </w:r>
                      <w:r w:rsidRPr="008E039F">
                        <w:rPr>
                          <w:sz w:val="22"/>
                          <w:szCs w:val="22"/>
                        </w:rPr>
                        <w:t xml:space="preserve"> (urgent): recommended to be seen within 30 days. Patients requiring urgent attention, as their condition will require more complex or emergent care and will have significant impact on quality of life if care is delayed. </w:t>
                      </w:r>
                    </w:p>
                    <w:p w14:paraId="23F7823A" w14:textId="34680618" w:rsidR="00C60C03" w:rsidRPr="008E039F" w:rsidRDefault="00C60C03" w:rsidP="00FC30A4">
                      <w:pPr>
                        <w:numPr>
                          <w:ilvl w:val="0"/>
                          <w:numId w:val="6"/>
                        </w:numPr>
                        <w:contextualSpacing/>
                        <w:jc w:val="both"/>
                        <w:rPr>
                          <w:sz w:val="22"/>
                          <w:szCs w:val="22"/>
                        </w:rPr>
                      </w:pPr>
                      <w:r w:rsidRPr="008E039F">
                        <w:rPr>
                          <w:b/>
                          <w:bCs/>
                          <w:sz w:val="22"/>
                          <w:szCs w:val="22"/>
                        </w:rPr>
                        <w:t>Category 2</w:t>
                      </w:r>
                      <w:r w:rsidRPr="008E039F">
                        <w:rPr>
                          <w:sz w:val="22"/>
                          <w:szCs w:val="22"/>
                        </w:rPr>
                        <w:t xml:space="preserve"> (routine</w:t>
                      </w:r>
                      <w:r w:rsidRPr="008E039F">
                        <w:rPr>
                          <w:sz w:val="22"/>
                          <w:szCs w:val="22"/>
                          <w:vertAlign w:val="superscript"/>
                        </w:rPr>
                        <w:t>†, ‡</w:t>
                      </w:r>
                      <w:r w:rsidRPr="008E039F">
                        <w:rPr>
                          <w:sz w:val="22"/>
                          <w:szCs w:val="22"/>
                        </w:rPr>
                        <w:t xml:space="preserve"> or semi-urgent</w:t>
                      </w:r>
                      <w:r w:rsidRPr="008E039F">
                        <w:rPr>
                          <w:sz w:val="22"/>
                          <w:szCs w:val="22"/>
                          <w:vertAlign w:val="superscript"/>
                        </w:rPr>
                        <w:t>€</w:t>
                      </w:r>
                      <w:r w:rsidRPr="008E039F">
                        <w:rPr>
                          <w:sz w:val="22"/>
                          <w:szCs w:val="22"/>
                        </w:rPr>
                        <w:t>): recommended to be seen within 90 days. Condition has potential to require more complex care and have some impact on quality of life if care is delayed.</w:t>
                      </w:r>
                    </w:p>
                    <w:p w14:paraId="694BAE94" w14:textId="4A07FF45" w:rsidR="00C60C03" w:rsidRPr="008E039F" w:rsidRDefault="00C60C03" w:rsidP="00FC30A4">
                      <w:pPr>
                        <w:numPr>
                          <w:ilvl w:val="0"/>
                          <w:numId w:val="6"/>
                        </w:numPr>
                        <w:contextualSpacing/>
                        <w:jc w:val="both"/>
                        <w:rPr>
                          <w:b/>
                          <w:bCs/>
                          <w:sz w:val="22"/>
                          <w:szCs w:val="22"/>
                        </w:rPr>
                      </w:pPr>
                      <w:r w:rsidRPr="008E039F">
                        <w:rPr>
                          <w:b/>
                          <w:bCs/>
                          <w:sz w:val="22"/>
                          <w:szCs w:val="22"/>
                        </w:rPr>
                        <w:t>Category 3</w:t>
                      </w:r>
                      <w:r w:rsidRPr="008E039F">
                        <w:rPr>
                          <w:sz w:val="22"/>
                          <w:szCs w:val="22"/>
                        </w:rPr>
                        <w:t xml:space="preserve"> (non-urgent</w:t>
                      </w:r>
                      <w:r w:rsidRPr="008E039F">
                        <w:rPr>
                          <w:sz w:val="22"/>
                          <w:szCs w:val="22"/>
                          <w:vertAlign w:val="superscript"/>
                        </w:rPr>
                        <w:t>†, €</w:t>
                      </w:r>
                      <w:r w:rsidRPr="008E039F">
                        <w:rPr>
                          <w:sz w:val="22"/>
                          <w:szCs w:val="22"/>
                        </w:rPr>
                        <w:t xml:space="preserve"> or routine</w:t>
                      </w:r>
                      <w:r w:rsidRPr="008E039F">
                        <w:rPr>
                          <w:sz w:val="22"/>
                          <w:szCs w:val="22"/>
                          <w:vertAlign w:val="superscript"/>
                        </w:rPr>
                        <w:t>‡</w:t>
                      </w:r>
                      <w:r w:rsidRPr="008E039F">
                        <w:rPr>
                          <w:sz w:val="22"/>
                          <w:szCs w:val="22"/>
                        </w:rPr>
                        <w:t xml:space="preserve">): recommended to be seen within 365 days. Patients whose condition(s) are unlikely to deteriorate quickly and do not have the potential to become an emergency, or to require more complex care if assessment is delayed. </w:t>
                      </w:r>
                    </w:p>
                    <w:p w14:paraId="177556DC" w14:textId="4969C51D" w:rsidR="00C60C03" w:rsidRPr="00434153" w:rsidRDefault="00C60C03" w:rsidP="006A4356">
                      <w:pPr>
                        <w:contextualSpacing/>
                        <w:rPr>
                          <w:b/>
                          <w:bCs/>
                          <w:sz w:val="18"/>
                          <w:szCs w:val="18"/>
                        </w:rPr>
                      </w:pPr>
                      <w:r w:rsidRPr="00434153">
                        <w:rPr>
                          <w:sz w:val="18"/>
                          <w:szCs w:val="18"/>
                          <w:vertAlign w:val="superscript"/>
                        </w:rPr>
                        <w:t xml:space="preserve">† </w:t>
                      </w:r>
                      <w:r w:rsidRPr="00434153">
                        <w:rPr>
                          <w:sz w:val="18"/>
                          <w:szCs w:val="18"/>
                        </w:rPr>
                        <w:t xml:space="preserve">South Australia, </w:t>
                      </w:r>
                      <w:r w:rsidRPr="00434153">
                        <w:rPr>
                          <w:sz w:val="18"/>
                          <w:szCs w:val="18"/>
                          <w:vertAlign w:val="superscript"/>
                        </w:rPr>
                        <w:t xml:space="preserve">‡ </w:t>
                      </w:r>
                      <w:r w:rsidRPr="00434153">
                        <w:rPr>
                          <w:sz w:val="18"/>
                          <w:szCs w:val="18"/>
                        </w:rPr>
                        <w:t xml:space="preserve">Victoria, </w:t>
                      </w:r>
                      <w:r w:rsidRPr="00434153">
                        <w:rPr>
                          <w:sz w:val="18"/>
                          <w:szCs w:val="18"/>
                          <w:vertAlign w:val="superscript"/>
                        </w:rPr>
                        <w:t xml:space="preserve">€ </w:t>
                      </w:r>
                      <w:r w:rsidRPr="00434153">
                        <w:rPr>
                          <w:sz w:val="18"/>
                          <w:szCs w:val="18"/>
                        </w:rPr>
                        <w:t>Tasmania</w:t>
                      </w:r>
                    </w:p>
                  </w:txbxContent>
                </v:textbox>
                <w10:anchorlock/>
              </v:shape>
            </w:pict>
          </mc:Fallback>
        </mc:AlternateContent>
      </w:r>
    </w:p>
    <w:p w14:paraId="2F8032D7" w14:textId="26266B1D" w:rsidR="00743BEC" w:rsidRPr="00452E24" w:rsidRDefault="009C7766" w:rsidP="00FC30A4">
      <w:pPr>
        <w:jc w:val="both"/>
        <w:rPr>
          <w:sz w:val="22"/>
          <w:szCs w:val="22"/>
        </w:rPr>
      </w:pPr>
      <w:r w:rsidRPr="00452E24">
        <w:rPr>
          <w:sz w:val="22"/>
          <w:szCs w:val="22"/>
        </w:rPr>
        <w:t xml:space="preserve">The number of people waiting for </w:t>
      </w:r>
      <w:r w:rsidR="00A96E3C" w:rsidRPr="00452E24">
        <w:rPr>
          <w:sz w:val="22"/>
          <w:szCs w:val="22"/>
        </w:rPr>
        <w:t xml:space="preserve">non-urgent </w:t>
      </w:r>
      <w:r w:rsidR="006A1EDA" w:rsidRPr="00452E24">
        <w:rPr>
          <w:sz w:val="22"/>
          <w:szCs w:val="22"/>
        </w:rPr>
        <w:t xml:space="preserve">outpatient </w:t>
      </w:r>
      <w:r w:rsidRPr="00452E24">
        <w:rPr>
          <w:sz w:val="22"/>
          <w:szCs w:val="22"/>
        </w:rPr>
        <w:t>appointment</w:t>
      </w:r>
      <w:r w:rsidR="00A96E3C" w:rsidRPr="00452E24">
        <w:rPr>
          <w:sz w:val="22"/>
          <w:szCs w:val="22"/>
        </w:rPr>
        <w:t>s</w:t>
      </w:r>
      <w:r w:rsidRPr="00452E24">
        <w:rPr>
          <w:sz w:val="22"/>
          <w:szCs w:val="22"/>
        </w:rPr>
        <w:t xml:space="preserve"> and </w:t>
      </w:r>
      <w:r w:rsidR="008E3420" w:rsidRPr="00452E24">
        <w:rPr>
          <w:sz w:val="22"/>
          <w:szCs w:val="22"/>
        </w:rPr>
        <w:t xml:space="preserve">associated waiting times </w:t>
      </w:r>
      <w:r w:rsidR="006A1EDA" w:rsidRPr="00452E24">
        <w:rPr>
          <w:sz w:val="22"/>
          <w:szCs w:val="22"/>
        </w:rPr>
        <w:t>are</w:t>
      </w:r>
      <w:r w:rsidR="003F32CE" w:rsidRPr="00452E24">
        <w:rPr>
          <w:sz w:val="22"/>
          <w:szCs w:val="22"/>
        </w:rPr>
        <w:t xml:space="preserve"> not </w:t>
      </w:r>
      <w:r w:rsidR="00743BEC" w:rsidRPr="00452E24">
        <w:rPr>
          <w:sz w:val="22"/>
          <w:szCs w:val="22"/>
        </w:rPr>
        <w:t>publicly reported in N</w:t>
      </w:r>
      <w:r w:rsidR="000B1BCE" w:rsidRPr="00452E24">
        <w:rPr>
          <w:sz w:val="22"/>
          <w:szCs w:val="22"/>
        </w:rPr>
        <w:t>ew South Wales</w:t>
      </w:r>
      <w:r w:rsidR="00743BEC" w:rsidRPr="00452E24">
        <w:rPr>
          <w:sz w:val="22"/>
          <w:szCs w:val="22"/>
        </w:rPr>
        <w:t>, W</w:t>
      </w:r>
      <w:r w:rsidR="000B1BCE" w:rsidRPr="00452E24">
        <w:rPr>
          <w:sz w:val="22"/>
          <w:szCs w:val="22"/>
        </w:rPr>
        <w:t>estern Australia</w:t>
      </w:r>
      <w:r w:rsidR="00743BEC" w:rsidRPr="00452E24">
        <w:rPr>
          <w:sz w:val="22"/>
          <w:szCs w:val="22"/>
        </w:rPr>
        <w:t xml:space="preserve">, </w:t>
      </w:r>
      <w:r w:rsidR="000B1BCE" w:rsidRPr="00452E24">
        <w:rPr>
          <w:sz w:val="22"/>
          <w:szCs w:val="22"/>
        </w:rPr>
        <w:t xml:space="preserve">the </w:t>
      </w:r>
      <w:r w:rsidR="00743BEC" w:rsidRPr="00452E24">
        <w:rPr>
          <w:sz w:val="22"/>
          <w:szCs w:val="22"/>
        </w:rPr>
        <w:t>A</w:t>
      </w:r>
      <w:r w:rsidR="000B1BCE" w:rsidRPr="00452E24">
        <w:rPr>
          <w:sz w:val="22"/>
          <w:szCs w:val="22"/>
        </w:rPr>
        <w:t>ustralian Capital Territory</w:t>
      </w:r>
      <w:r w:rsidR="00743BEC" w:rsidRPr="00452E24">
        <w:rPr>
          <w:sz w:val="22"/>
          <w:szCs w:val="22"/>
        </w:rPr>
        <w:t xml:space="preserve"> and N</w:t>
      </w:r>
      <w:r w:rsidR="000B1BCE" w:rsidRPr="00452E24">
        <w:rPr>
          <w:sz w:val="22"/>
          <w:szCs w:val="22"/>
        </w:rPr>
        <w:t>orthern Territory</w:t>
      </w:r>
      <w:r w:rsidR="00595DA8" w:rsidRPr="00452E24">
        <w:rPr>
          <w:sz w:val="22"/>
          <w:szCs w:val="22"/>
        </w:rPr>
        <w:t xml:space="preserve">. </w:t>
      </w:r>
      <w:r w:rsidR="00132783">
        <w:rPr>
          <w:sz w:val="22"/>
          <w:szCs w:val="22"/>
        </w:rPr>
        <w:t>P</w:t>
      </w:r>
      <w:r w:rsidR="00451A73" w:rsidRPr="00452E24">
        <w:rPr>
          <w:sz w:val="22"/>
          <w:szCs w:val="22"/>
        </w:rPr>
        <w:t>atients waiting to be seen are often said to be on</w:t>
      </w:r>
      <w:r w:rsidR="00743BEC" w:rsidRPr="00452E24">
        <w:rPr>
          <w:sz w:val="22"/>
          <w:szCs w:val="22"/>
        </w:rPr>
        <w:t xml:space="preserve"> “the hidden waiting list” or the “waiting list for the waiting list”. </w:t>
      </w:r>
      <w:r w:rsidR="00132783">
        <w:rPr>
          <w:sz w:val="22"/>
          <w:szCs w:val="22"/>
        </w:rPr>
        <w:t>T</w:t>
      </w:r>
      <w:r w:rsidR="008408FA" w:rsidRPr="00452E24">
        <w:rPr>
          <w:sz w:val="22"/>
          <w:szCs w:val="22"/>
        </w:rPr>
        <w:t>here is a n</w:t>
      </w:r>
      <w:r w:rsidR="00B640C5" w:rsidRPr="00452E24">
        <w:rPr>
          <w:sz w:val="22"/>
          <w:szCs w:val="22"/>
        </w:rPr>
        <w:t xml:space="preserve">eed for greater transparency </w:t>
      </w:r>
      <w:r w:rsidR="00132783">
        <w:rPr>
          <w:sz w:val="22"/>
          <w:szCs w:val="22"/>
        </w:rPr>
        <w:t xml:space="preserve">and uniformity </w:t>
      </w:r>
      <w:r w:rsidR="008408FA" w:rsidRPr="00452E24">
        <w:rPr>
          <w:sz w:val="22"/>
          <w:szCs w:val="22"/>
        </w:rPr>
        <w:t>in</w:t>
      </w:r>
      <w:r w:rsidR="00B640C5" w:rsidRPr="00452E24">
        <w:rPr>
          <w:sz w:val="22"/>
          <w:szCs w:val="22"/>
        </w:rPr>
        <w:t xml:space="preserve"> reporting</w:t>
      </w:r>
      <w:r w:rsidR="008408FA" w:rsidRPr="00452E24">
        <w:rPr>
          <w:sz w:val="22"/>
          <w:szCs w:val="22"/>
        </w:rPr>
        <w:t xml:space="preserve"> wait times </w:t>
      </w:r>
      <w:r w:rsidR="000A2975" w:rsidRPr="00452E24">
        <w:rPr>
          <w:sz w:val="22"/>
          <w:szCs w:val="22"/>
        </w:rPr>
        <w:t xml:space="preserve">for </w:t>
      </w:r>
      <w:r w:rsidR="008408FA" w:rsidRPr="00452E24">
        <w:rPr>
          <w:sz w:val="22"/>
          <w:szCs w:val="22"/>
        </w:rPr>
        <w:t>patients seeking care in public hospitals.</w:t>
      </w:r>
      <w:r w:rsidR="009D47CA" w:rsidRPr="00452E24">
        <w:rPr>
          <w:sz w:val="22"/>
          <w:szCs w:val="22"/>
        </w:rPr>
        <w:t xml:space="preserve"> Ideally, </w:t>
      </w:r>
      <w:r w:rsidR="00AB33F6" w:rsidRPr="00452E24">
        <w:rPr>
          <w:sz w:val="22"/>
          <w:szCs w:val="22"/>
        </w:rPr>
        <w:lastRenderedPageBreak/>
        <w:t xml:space="preserve">uniform </w:t>
      </w:r>
      <w:r w:rsidR="00942FB4" w:rsidRPr="00452E24">
        <w:rPr>
          <w:sz w:val="22"/>
          <w:szCs w:val="22"/>
        </w:rPr>
        <w:t>data would be collected and reported using a national standard</w:t>
      </w:r>
      <w:r w:rsidR="000A2975" w:rsidRPr="00452E24">
        <w:rPr>
          <w:sz w:val="22"/>
          <w:szCs w:val="22"/>
        </w:rPr>
        <w:t xml:space="preserve">, allowing better </w:t>
      </w:r>
      <w:r w:rsidR="00AB33F6" w:rsidRPr="00452E24">
        <w:rPr>
          <w:sz w:val="22"/>
          <w:szCs w:val="22"/>
        </w:rPr>
        <w:t xml:space="preserve">insight </w:t>
      </w:r>
      <w:r w:rsidR="006E6704" w:rsidRPr="00452E24">
        <w:rPr>
          <w:sz w:val="22"/>
          <w:szCs w:val="22"/>
        </w:rPr>
        <w:t>of</w:t>
      </w:r>
      <w:r w:rsidR="00AB33F6" w:rsidRPr="00452E24">
        <w:rPr>
          <w:sz w:val="22"/>
          <w:szCs w:val="22"/>
        </w:rPr>
        <w:t xml:space="preserve"> true</w:t>
      </w:r>
      <w:r w:rsidR="006E6704" w:rsidRPr="00452E24">
        <w:rPr>
          <w:sz w:val="22"/>
          <w:szCs w:val="22"/>
        </w:rPr>
        <w:t xml:space="preserve"> waiting times </w:t>
      </w:r>
      <w:r w:rsidR="000A2975" w:rsidRPr="00452E24">
        <w:rPr>
          <w:sz w:val="22"/>
          <w:szCs w:val="22"/>
        </w:rPr>
        <w:t>faced by patients.</w:t>
      </w:r>
    </w:p>
    <w:p w14:paraId="5A19FD4C" w14:textId="3FE2E8D2" w:rsidR="008E039F" w:rsidRPr="008E039F" w:rsidRDefault="00743BEC" w:rsidP="00FC30A4">
      <w:pPr>
        <w:jc w:val="both"/>
        <w:rPr>
          <w:rFonts w:eastAsiaTheme="majorEastAsia"/>
          <w:color w:val="1F3763" w:themeColor="accent1" w:themeShade="7F"/>
          <w:sz w:val="22"/>
          <w:szCs w:val="22"/>
        </w:rPr>
      </w:pPr>
      <w:r w:rsidRPr="00452E24">
        <w:rPr>
          <w:sz w:val="22"/>
          <w:szCs w:val="22"/>
        </w:rPr>
        <w:t xml:space="preserve">In Victoria, South Australia, </w:t>
      </w:r>
      <w:r w:rsidR="00AD1942" w:rsidRPr="00452E24">
        <w:rPr>
          <w:sz w:val="22"/>
          <w:szCs w:val="22"/>
        </w:rPr>
        <w:t>Queensland,</w:t>
      </w:r>
      <w:r w:rsidRPr="00452E24">
        <w:rPr>
          <w:sz w:val="22"/>
          <w:szCs w:val="22"/>
        </w:rPr>
        <w:t xml:space="preserve"> and Tasmania, some data </w:t>
      </w:r>
      <w:r w:rsidR="00AD1942" w:rsidRPr="00452E24">
        <w:rPr>
          <w:sz w:val="22"/>
          <w:szCs w:val="22"/>
        </w:rPr>
        <w:t xml:space="preserve">on waiting times </w:t>
      </w:r>
      <w:r w:rsidRPr="00452E24">
        <w:rPr>
          <w:sz w:val="22"/>
          <w:szCs w:val="22"/>
        </w:rPr>
        <w:t xml:space="preserve">is available. However, </w:t>
      </w:r>
      <w:r w:rsidR="00AD1942" w:rsidRPr="00452E24">
        <w:rPr>
          <w:sz w:val="22"/>
          <w:szCs w:val="22"/>
        </w:rPr>
        <w:t>reporting methods (</w:t>
      </w:r>
      <w:r w:rsidRPr="00452E24">
        <w:rPr>
          <w:sz w:val="22"/>
          <w:szCs w:val="22"/>
        </w:rPr>
        <w:t xml:space="preserve">measures and </w:t>
      </w:r>
      <w:r w:rsidR="00AD1942" w:rsidRPr="00452E24">
        <w:rPr>
          <w:sz w:val="22"/>
          <w:szCs w:val="22"/>
        </w:rPr>
        <w:t xml:space="preserve">time </w:t>
      </w:r>
      <w:r w:rsidRPr="00452E24">
        <w:rPr>
          <w:sz w:val="22"/>
          <w:szCs w:val="22"/>
        </w:rPr>
        <w:t>periods</w:t>
      </w:r>
      <w:r w:rsidR="00AD1942" w:rsidRPr="00452E24">
        <w:rPr>
          <w:sz w:val="22"/>
          <w:szCs w:val="22"/>
        </w:rPr>
        <w:t>)</w:t>
      </w:r>
      <w:r w:rsidRPr="00452E24">
        <w:rPr>
          <w:sz w:val="22"/>
          <w:szCs w:val="22"/>
        </w:rPr>
        <w:t xml:space="preserve"> are inconsistent across the States, precluding comparison across jurisdictions. </w:t>
      </w:r>
      <w:r w:rsidR="00FE153E" w:rsidRPr="00452E24">
        <w:rPr>
          <w:sz w:val="22"/>
          <w:szCs w:val="22"/>
        </w:rPr>
        <w:t>Nevertheless,</w:t>
      </w:r>
      <w:r w:rsidR="003B7A59" w:rsidRPr="00452E24">
        <w:rPr>
          <w:sz w:val="22"/>
          <w:szCs w:val="22"/>
        </w:rPr>
        <w:t xml:space="preserve"> the available</w:t>
      </w:r>
      <w:r w:rsidR="00FE153E" w:rsidRPr="00452E24">
        <w:rPr>
          <w:sz w:val="22"/>
          <w:szCs w:val="22"/>
        </w:rPr>
        <w:t xml:space="preserve"> </w:t>
      </w:r>
      <w:r w:rsidR="001A4C26" w:rsidRPr="00452E24">
        <w:rPr>
          <w:sz w:val="22"/>
          <w:szCs w:val="22"/>
        </w:rPr>
        <w:t>wait time dat</w:t>
      </w:r>
      <w:r w:rsidR="003B7A59" w:rsidRPr="00452E24">
        <w:rPr>
          <w:sz w:val="22"/>
          <w:szCs w:val="22"/>
        </w:rPr>
        <w:t>a is</w:t>
      </w:r>
      <w:r w:rsidR="001A4C26" w:rsidRPr="00452E24">
        <w:rPr>
          <w:sz w:val="22"/>
          <w:szCs w:val="22"/>
        </w:rPr>
        <w:t xml:space="preserve"> reported in the following section</w:t>
      </w:r>
      <w:r w:rsidRPr="00452E24">
        <w:rPr>
          <w:sz w:val="22"/>
          <w:szCs w:val="22"/>
        </w:rPr>
        <w:t>.</w:t>
      </w:r>
    </w:p>
    <w:p w14:paraId="56AA8CC3" w14:textId="38601BDF" w:rsidR="00743BEC" w:rsidRPr="008E039F" w:rsidRDefault="00743BEC" w:rsidP="00FC30A4">
      <w:pPr>
        <w:pStyle w:val="Heading4"/>
        <w:jc w:val="both"/>
        <w:rPr>
          <w:sz w:val="22"/>
          <w:szCs w:val="22"/>
        </w:rPr>
      </w:pPr>
      <w:r w:rsidRPr="008E039F">
        <w:rPr>
          <w:sz w:val="22"/>
          <w:szCs w:val="22"/>
        </w:rPr>
        <w:t>Victoria</w:t>
      </w:r>
    </w:p>
    <w:p w14:paraId="24EB1983" w14:textId="345E9142" w:rsidR="00C55F5C" w:rsidRPr="00452E24" w:rsidRDefault="00AB0C4C" w:rsidP="00FC30A4">
      <w:pPr>
        <w:jc w:val="both"/>
        <w:rPr>
          <w:b/>
          <w:bCs/>
          <w:sz w:val="22"/>
          <w:szCs w:val="22"/>
        </w:rPr>
      </w:pPr>
      <w:r w:rsidRPr="00452E24">
        <w:rPr>
          <w:sz w:val="22"/>
          <w:szCs w:val="22"/>
        </w:rPr>
        <w:t xml:space="preserve">In 2019, </w:t>
      </w:r>
      <w:r w:rsidR="004444EB" w:rsidRPr="00452E24">
        <w:rPr>
          <w:sz w:val="22"/>
          <w:szCs w:val="22"/>
        </w:rPr>
        <w:t xml:space="preserve">10,424 </w:t>
      </w:r>
      <w:r w:rsidR="007A4717" w:rsidRPr="00452E24">
        <w:rPr>
          <w:sz w:val="22"/>
          <w:szCs w:val="22"/>
        </w:rPr>
        <w:t xml:space="preserve">new routine appointments </w:t>
      </w:r>
      <w:r w:rsidR="00AB584E" w:rsidRPr="00452E24">
        <w:rPr>
          <w:sz w:val="22"/>
          <w:szCs w:val="22"/>
        </w:rPr>
        <w:t xml:space="preserve">(including presentations other than cataract) </w:t>
      </w:r>
      <w:r w:rsidR="007A4717" w:rsidRPr="00452E24">
        <w:rPr>
          <w:sz w:val="22"/>
          <w:szCs w:val="22"/>
        </w:rPr>
        <w:t xml:space="preserve">were </w:t>
      </w:r>
      <w:r w:rsidR="00A70DB7">
        <w:rPr>
          <w:sz w:val="22"/>
          <w:szCs w:val="22"/>
        </w:rPr>
        <w:t>reported</w:t>
      </w:r>
      <w:r w:rsidR="00797989">
        <w:rPr>
          <w:sz w:val="22"/>
          <w:szCs w:val="22"/>
        </w:rPr>
        <w:t>ly conducted</w:t>
      </w:r>
      <w:r w:rsidR="007A4717" w:rsidRPr="00452E24">
        <w:rPr>
          <w:sz w:val="22"/>
          <w:szCs w:val="22"/>
        </w:rPr>
        <w:t xml:space="preserve"> in ophthalmology outpatient </w:t>
      </w:r>
      <w:r w:rsidR="00DB0A3A" w:rsidRPr="00452E24">
        <w:rPr>
          <w:sz w:val="22"/>
          <w:szCs w:val="22"/>
        </w:rPr>
        <w:t xml:space="preserve">hospital </w:t>
      </w:r>
      <w:r w:rsidR="007A4717" w:rsidRPr="00452E24">
        <w:rPr>
          <w:sz w:val="22"/>
          <w:szCs w:val="22"/>
        </w:rPr>
        <w:t>departments across Victoria</w:t>
      </w:r>
      <w:r w:rsidR="00D01B37" w:rsidRPr="00452E24">
        <w:rPr>
          <w:sz w:val="22"/>
          <w:szCs w:val="22"/>
        </w:rPr>
        <w:t>.</w:t>
      </w:r>
      <w:r w:rsidR="007A4717" w:rsidRPr="00452E24">
        <w:rPr>
          <w:sz w:val="22"/>
          <w:szCs w:val="22"/>
        </w:rPr>
        <w:t xml:space="preserve"> </w:t>
      </w:r>
      <w:r w:rsidR="006F4E4B" w:rsidRPr="00452E24">
        <w:rPr>
          <w:sz w:val="22"/>
          <w:szCs w:val="22"/>
        </w:rPr>
        <w:t xml:space="preserve">The median wait time for </w:t>
      </w:r>
      <w:r w:rsidR="0095166A" w:rsidRPr="00452E24">
        <w:rPr>
          <w:sz w:val="22"/>
          <w:szCs w:val="22"/>
        </w:rPr>
        <w:t>new routine appointments</w:t>
      </w:r>
      <w:r w:rsidR="00A67790" w:rsidRPr="00452E24">
        <w:rPr>
          <w:sz w:val="22"/>
          <w:szCs w:val="22"/>
        </w:rPr>
        <w:t xml:space="preserve"> </w:t>
      </w:r>
      <w:r w:rsidR="006F4E4B" w:rsidRPr="00452E24">
        <w:rPr>
          <w:sz w:val="22"/>
          <w:szCs w:val="22"/>
        </w:rPr>
        <w:t>was 71 to 103 days</w:t>
      </w:r>
      <w:r w:rsidR="0095166A" w:rsidRPr="00452E24">
        <w:rPr>
          <w:sz w:val="22"/>
          <w:szCs w:val="22"/>
        </w:rPr>
        <w:t xml:space="preserve"> (</w:t>
      </w:r>
      <w:r w:rsidR="005E2B97" w:rsidRPr="00452E24">
        <w:rPr>
          <w:sz w:val="22"/>
          <w:szCs w:val="22"/>
        </w:rPr>
        <w:fldChar w:fldCharType="begin"/>
      </w:r>
      <w:r w:rsidR="005E2B97" w:rsidRPr="00452E24">
        <w:rPr>
          <w:sz w:val="22"/>
          <w:szCs w:val="22"/>
        </w:rPr>
        <w:instrText xml:space="preserve"> REF _Ref40366199 \h </w:instrText>
      </w:r>
      <w:r w:rsidR="000D0CEC" w:rsidRPr="00452E24">
        <w:rPr>
          <w:sz w:val="22"/>
          <w:szCs w:val="22"/>
        </w:rPr>
        <w:instrText xml:space="preserve"> \* MERGEFORMAT </w:instrText>
      </w:r>
      <w:r w:rsidR="005E2B97" w:rsidRPr="00452E24">
        <w:rPr>
          <w:sz w:val="22"/>
          <w:szCs w:val="22"/>
        </w:rPr>
      </w:r>
      <w:r w:rsidR="005E2B97" w:rsidRPr="00452E24">
        <w:rPr>
          <w:sz w:val="22"/>
          <w:szCs w:val="22"/>
        </w:rPr>
        <w:fldChar w:fldCharType="separate"/>
      </w:r>
      <w:r w:rsidR="0001282F" w:rsidRPr="0001282F">
        <w:rPr>
          <w:sz w:val="22"/>
          <w:szCs w:val="22"/>
        </w:rPr>
        <w:t xml:space="preserve">Table </w:t>
      </w:r>
      <w:r w:rsidR="0001282F" w:rsidRPr="0001282F">
        <w:rPr>
          <w:noProof/>
          <w:sz w:val="22"/>
          <w:szCs w:val="22"/>
        </w:rPr>
        <w:t>1</w:t>
      </w:r>
      <w:r w:rsidR="005E2B97" w:rsidRPr="00452E24">
        <w:rPr>
          <w:sz w:val="22"/>
          <w:szCs w:val="22"/>
        </w:rPr>
        <w:fldChar w:fldCharType="end"/>
      </w:r>
      <w:r w:rsidR="005E2B97" w:rsidRPr="00452E24">
        <w:rPr>
          <w:sz w:val="22"/>
          <w:szCs w:val="22"/>
        </w:rPr>
        <w:t>)</w:t>
      </w:r>
      <w:r w:rsidR="000D0CEC" w:rsidRPr="00452E24">
        <w:rPr>
          <w:sz w:val="22"/>
          <w:szCs w:val="22"/>
        </w:rPr>
        <w:t xml:space="preserve">. </w:t>
      </w:r>
      <w:r w:rsidR="00CB448C" w:rsidRPr="00452E24">
        <w:rPr>
          <w:sz w:val="22"/>
          <w:szCs w:val="22"/>
        </w:rPr>
        <w:t>The 90</w:t>
      </w:r>
      <w:r w:rsidR="00CB448C" w:rsidRPr="00452E24">
        <w:rPr>
          <w:sz w:val="22"/>
          <w:szCs w:val="22"/>
          <w:vertAlign w:val="superscript"/>
        </w:rPr>
        <w:t>th</w:t>
      </w:r>
      <w:r w:rsidR="00CB448C" w:rsidRPr="00452E24">
        <w:rPr>
          <w:sz w:val="22"/>
          <w:szCs w:val="22"/>
        </w:rPr>
        <w:t xml:space="preserve"> percentile wait time ranged from 215</w:t>
      </w:r>
      <w:r w:rsidR="00D438BD" w:rsidRPr="00452E24">
        <w:rPr>
          <w:sz w:val="22"/>
          <w:szCs w:val="22"/>
        </w:rPr>
        <w:t xml:space="preserve"> to 311 days (about 7 to 10 months).</w:t>
      </w:r>
      <w:r w:rsidR="000B1BCE" w:rsidRPr="00452E24">
        <w:rPr>
          <w:sz w:val="22"/>
          <w:szCs w:val="22"/>
        </w:rPr>
        <w:t xml:space="preserve"> For data according to Local Hospital Network see </w:t>
      </w:r>
      <w:r w:rsidR="003D5081" w:rsidRPr="00452E24">
        <w:rPr>
          <w:b/>
          <w:bCs/>
          <w:color w:val="FF0000"/>
          <w:sz w:val="22"/>
          <w:szCs w:val="22"/>
        </w:rPr>
        <w:fldChar w:fldCharType="begin"/>
      </w:r>
      <w:r w:rsidR="003D5081" w:rsidRPr="00452E24">
        <w:rPr>
          <w:b/>
          <w:bCs/>
          <w:color w:val="FF0000"/>
          <w:sz w:val="22"/>
          <w:szCs w:val="22"/>
        </w:rPr>
        <w:instrText xml:space="preserve"> REF _Ref42613420 \h  \* MERGEFORMAT </w:instrText>
      </w:r>
      <w:r w:rsidR="003D5081" w:rsidRPr="00452E24">
        <w:rPr>
          <w:b/>
          <w:bCs/>
          <w:color w:val="FF0000"/>
          <w:sz w:val="22"/>
          <w:szCs w:val="22"/>
        </w:rPr>
      </w:r>
      <w:r w:rsidR="003D5081" w:rsidRPr="00452E24">
        <w:rPr>
          <w:b/>
          <w:bCs/>
          <w:color w:val="FF0000"/>
          <w:sz w:val="22"/>
          <w:szCs w:val="22"/>
        </w:rPr>
        <w:fldChar w:fldCharType="separate"/>
      </w:r>
      <w:r w:rsidR="0001282F" w:rsidRPr="0001282F">
        <w:rPr>
          <w:rStyle w:val="Strong"/>
          <w:b w:val="0"/>
          <w:bCs w:val="0"/>
          <w:sz w:val="22"/>
          <w:szCs w:val="22"/>
        </w:rPr>
        <w:t>Appendix I: Wait time statistics for Specialist Appointment in</w:t>
      </w:r>
      <w:r w:rsidR="0001282F" w:rsidRPr="00D20D97">
        <w:rPr>
          <w:sz w:val="28"/>
          <w:szCs w:val="28"/>
          <w:lang w:val="en-AU"/>
        </w:rPr>
        <w:t xml:space="preserve"> Victoria</w:t>
      </w:r>
      <w:r w:rsidR="003D5081" w:rsidRPr="00452E24">
        <w:rPr>
          <w:b/>
          <w:bCs/>
          <w:color w:val="FF0000"/>
          <w:sz w:val="22"/>
          <w:szCs w:val="22"/>
        </w:rPr>
        <w:fldChar w:fldCharType="end"/>
      </w:r>
      <w:r w:rsidR="000B1BCE" w:rsidRPr="00452E24">
        <w:rPr>
          <w:b/>
          <w:bCs/>
          <w:sz w:val="22"/>
          <w:szCs w:val="22"/>
        </w:rPr>
        <w:t>.</w:t>
      </w:r>
    </w:p>
    <w:p w14:paraId="242B1AAF" w14:textId="51E2FDD3" w:rsidR="00743BEC" w:rsidRPr="00434153" w:rsidRDefault="00743BEC" w:rsidP="00FC30A4">
      <w:pPr>
        <w:keepNext/>
        <w:spacing w:after="200"/>
        <w:jc w:val="both"/>
        <w:rPr>
          <w:i/>
          <w:iCs/>
          <w:sz w:val="22"/>
          <w:szCs w:val="22"/>
        </w:rPr>
      </w:pPr>
      <w:bookmarkStart w:id="22" w:name="_Ref40366199"/>
      <w:r w:rsidRPr="00434153">
        <w:rPr>
          <w:i/>
          <w:iCs/>
          <w:sz w:val="22"/>
          <w:szCs w:val="22"/>
        </w:rPr>
        <w:t xml:space="preserve">Table </w:t>
      </w:r>
      <w:r w:rsidR="009C3723" w:rsidRPr="00434153">
        <w:rPr>
          <w:i/>
          <w:iCs/>
          <w:sz w:val="22"/>
          <w:szCs w:val="22"/>
        </w:rPr>
        <w:fldChar w:fldCharType="begin"/>
      </w:r>
      <w:r w:rsidR="009C3723" w:rsidRPr="00434153">
        <w:rPr>
          <w:i/>
          <w:iCs/>
          <w:sz w:val="22"/>
          <w:szCs w:val="22"/>
        </w:rPr>
        <w:instrText xml:space="preserve"> SEQ Table \* ARABIC </w:instrText>
      </w:r>
      <w:r w:rsidR="009C3723" w:rsidRPr="00434153">
        <w:rPr>
          <w:i/>
          <w:iCs/>
          <w:sz w:val="22"/>
          <w:szCs w:val="22"/>
        </w:rPr>
        <w:fldChar w:fldCharType="separate"/>
      </w:r>
      <w:r w:rsidR="0001282F">
        <w:rPr>
          <w:i/>
          <w:iCs/>
          <w:noProof/>
          <w:sz w:val="22"/>
          <w:szCs w:val="22"/>
        </w:rPr>
        <w:t>1</w:t>
      </w:r>
      <w:r w:rsidR="009C3723" w:rsidRPr="00434153">
        <w:rPr>
          <w:i/>
          <w:iCs/>
          <w:sz w:val="22"/>
          <w:szCs w:val="22"/>
        </w:rPr>
        <w:fldChar w:fldCharType="end"/>
      </w:r>
      <w:bookmarkEnd w:id="22"/>
      <w:r w:rsidRPr="00434153">
        <w:rPr>
          <w:i/>
          <w:iCs/>
          <w:sz w:val="22"/>
          <w:szCs w:val="22"/>
        </w:rPr>
        <w:t xml:space="preserve"> Number </w:t>
      </w:r>
      <w:r w:rsidR="00743F8C" w:rsidRPr="00434153">
        <w:rPr>
          <w:i/>
          <w:iCs/>
          <w:sz w:val="22"/>
          <w:szCs w:val="22"/>
        </w:rPr>
        <w:t xml:space="preserve">of </w:t>
      </w:r>
      <w:r w:rsidR="00E94925" w:rsidRPr="00434153">
        <w:rPr>
          <w:i/>
          <w:iCs/>
          <w:sz w:val="22"/>
          <w:szCs w:val="22"/>
        </w:rPr>
        <w:t>new routine</w:t>
      </w:r>
      <w:r w:rsidR="00D268F3" w:rsidRPr="00434153">
        <w:rPr>
          <w:i/>
          <w:iCs/>
          <w:sz w:val="22"/>
          <w:szCs w:val="22"/>
        </w:rPr>
        <w:t xml:space="preserve"> </w:t>
      </w:r>
      <w:r w:rsidR="00D268F3" w:rsidRPr="00434153">
        <w:rPr>
          <w:i/>
          <w:iCs/>
          <w:noProof/>
          <w:sz w:val="22"/>
          <w:szCs w:val="22"/>
        </w:rPr>
        <w:t xml:space="preserve">(category 2 &amp; 3) </w:t>
      </w:r>
      <w:r w:rsidRPr="00434153">
        <w:rPr>
          <w:i/>
          <w:iCs/>
          <w:sz w:val="22"/>
          <w:szCs w:val="22"/>
        </w:rPr>
        <w:t xml:space="preserve">ophthalmology </w:t>
      </w:r>
      <w:r w:rsidR="009B2CF4" w:rsidRPr="00434153">
        <w:rPr>
          <w:i/>
          <w:iCs/>
          <w:sz w:val="22"/>
          <w:szCs w:val="22"/>
        </w:rPr>
        <w:t xml:space="preserve">department </w:t>
      </w:r>
      <w:r w:rsidRPr="00434153">
        <w:rPr>
          <w:i/>
          <w:iCs/>
          <w:sz w:val="22"/>
          <w:szCs w:val="22"/>
        </w:rPr>
        <w:t>outpatient appointments</w:t>
      </w:r>
      <w:r w:rsidR="009B2CF4" w:rsidRPr="00434153">
        <w:rPr>
          <w:i/>
          <w:iCs/>
          <w:sz w:val="22"/>
          <w:szCs w:val="22"/>
        </w:rPr>
        <w:t xml:space="preserve"> and associated wait time data</w:t>
      </w:r>
      <w:r w:rsidRPr="00434153">
        <w:rPr>
          <w:i/>
          <w:iCs/>
          <w:sz w:val="22"/>
          <w:szCs w:val="22"/>
        </w:rPr>
        <w:t xml:space="preserve"> in Victoria</w:t>
      </w:r>
      <w:r w:rsidR="00B75B59" w:rsidRPr="00434153">
        <w:rPr>
          <w:i/>
          <w:iCs/>
          <w:sz w:val="22"/>
          <w:szCs w:val="22"/>
        </w:rPr>
        <w:t>,</w:t>
      </w:r>
      <w:r w:rsidR="00FB1C4C" w:rsidRPr="00434153">
        <w:rPr>
          <w:i/>
          <w:iCs/>
          <w:sz w:val="22"/>
          <w:szCs w:val="22"/>
        </w:rPr>
        <w:t xml:space="preserve"> </w:t>
      </w:r>
      <w:r w:rsidRPr="00434153">
        <w:rPr>
          <w:i/>
          <w:iCs/>
          <w:sz w:val="22"/>
          <w:szCs w:val="22"/>
        </w:rPr>
        <w:t>2019</w:t>
      </w:r>
    </w:p>
    <w:tbl>
      <w:tblPr>
        <w:tblW w:w="8789" w:type="dxa"/>
        <w:tblLayout w:type="fixed"/>
        <w:tblLook w:val="04A0" w:firstRow="1" w:lastRow="0" w:firstColumn="1" w:lastColumn="0" w:noHBand="0" w:noVBand="1"/>
      </w:tblPr>
      <w:tblGrid>
        <w:gridCol w:w="1701"/>
        <w:gridCol w:w="2835"/>
        <w:gridCol w:w="1134"/>
        <w:gridCol w:w="993"/>
        <w:gridCol w:w="956"/>
        <w:gridCol w:w="36"/>
        <w:gridCol w:w="1134"/>
      </w:tblGrid>
      <w:tr w:rsidR="00743BEC" w:rsidRPr="00434153" w14:paraId="7929C7CB" w14:textId="77777777" w:rsidTr="006E0AEC">
        <w:trPr>
          <w:trHeight w:val="300"/>
        </w:trPr>
        <w:tc>
          <w:tcPr>
            <w:tcW w:w="1701" w:type="dxa"/>
            <w:tcBorders>
              <w:top w:val="nil"/>
              <w:left w:val="nil"/>
              <w:right w:val="nil"/>
            </w:tcBorders>
            <w:shd w:val="clear" w:color="000000" w:fill="FFFFFF"/>
            <w:noWrap/>
            <w:vAlign w:val="bottom"/>
          </w:tcPr>
          <w:p w14:paraId="24AB6845" w14:textId="77777777" w:rsidR="00743BEC" w:rsidRPr="00434153" w:rsidRDefault="00743BEC" w:rsidP="00FC30A4">
            <w:pPr>
              <w:spacing w:after="0" w:line="240" w:lineRule="auto"/>
              <w:jc w:val="both"/>
              <w:rPr>
                <w:lang w:val="en-AU" w:eastAsia="en-AU"/>
              </w:rPr>
            </w:pPr>
          </w:p>
        </w:tc>
        <w:tc>
          <w:tcPr>
            <w:tcW w:w="2835" w:type="dxa"/>
            <w:tcBorders>
              <w:top w:val="nil"/>
              <w:left w:val="nil"/>
              <w:right w:val="nil"/>
            </w:tcBorders>
            <w:shd w:val="clear" w:color="000000" w:fill="FFFFFF"/>
            <w:vAlign w:val="bottom"/>
          </w:tcPr>
          <w:p w14:paraId="5ECBD77C" w14:textId="77777777" w:rsidR="00743BEC" w:rsidRPr="00434153" w:rsidRDefault="00743BEC" w:rsidP="00FC30A4">
            <w:pPr>
              <w:spacing w:after="0" w:line="240" w:lineRule="auto"/>
              <w:jc w:val="both"/>
              <w:rPr>
                <w:lang w:val="en-AU" w:eastAsia="en-AU"/>
              </w:rPr>
            </w:pPr>
          </w:p>
        </w:tc>
        <w:tc>
          <w:tcPr>
            <w:tcW w:w="4253" w:type="dxa"/>
            <w:gridSpan w:val="5"/>
            <w:tcBorders>
              <w:top w:val="nil"/>
              <w:left w:val="nil"/>
              <w:right w:val="nil"/>
            </w:tcBorders>
            <w:shd w:val="clear" w:color="000000" w:fill="FFFFFF"/>
            <w:vAlign w:val="center"/>
          </w:tcPr>
          <w:p w14:paraId="4D16A7A2" w14:textId="77777777" w:rsidR="00743BEC" w:rsidRPr="00434153" w:rsidRDefault="00743BEC" w:rsidP="00FC30A4">
            <w:pPr>
              <w:spacing w:after="0" w:line="240" w:lineRule="auto"/>
              <w:jc w:val="both"/>
              <w:rPr>
                <w:b/>
                <w:bCs/>
                <w:lang w:val="en-AU" w:eastAsia="en-AU"/>
              </w:rPr>
            </w:pPr>
            <w:r w:rsidRPr="00434153">
              <w:rPr>
                <w:b/>
                <w:bCs/>
                <w:lang w:val="en-AU" w:eastAsia="en-AU"/>
              </w:rPr>
              <w:t>Calendar Quarter 2019</w:t>
            </w:r>
          </w:p>
        </w:tc>
      </w:tr>
      <w:tr w:rsidR="00743BEC" w:rsidRPr="00434153" w14:paraId="6267633C" w14:textId="77777777" w:rsidTr="006E0AEC">
        <w:trPr>
          <w:trHeight w:val="300"/>
        </w:trPr>
        <w:tc>
          <w:tcPr>
            <w:tcW w:w="4536" w:type="dxa"/>
            <w:gridSpan w:val="2"/>
            <w:tcBorders>
              <w:left w:val="nil"/>
              <w:bottom w:val="single" w:sz="8" w:space="0" w:color="auto"/>
              <w:right w:val="nil"/>
            </w:tcBorders>
            <w:shd w:val="clear" w:color="000000" w:fill="FFFFFF"/>
            <w:noWrap/>
            <w:vAlign w:val="bottom"/>
            <w:hideMark/>
          </w:tcPr>
          <w:p w14:paraId="52E29DB2" w14:textId="7F0A8452" w:rsidR="00743BEC" w:rsidRPr="00434153" w:rsidRDefault="00743BEC" w:rsidP="00FC30A4">
            <w:pPr>
              <w:spacing w:after="0" w:line="240" w:lineRule="auto"/>
              <w:jc w:val="both"/>
              <w:rPr>
                <w:b/>
                <w:bCs/>
                <w:lang w:val="en-AU" w:eastAsia="en-AU"/>
              </w:rPr>
            </w:pPr>
            <w:r w:rsidRPr="00434153">
              <w:rPr>
                <w:b/>
                <w:bCs/>
                <w:lang w:val="en-AU" w:eastAsia="en-AU"/>
              </w:rPr>
              <w:t>Victoria (State-wide)</w:t>
            </w:r>
          </w:p>
        </w:tc>
        <w:tc>
          <w:tcPr>
            <w:tcW w:w="1134" w:type="dxa"/>
            <w:tcBorders>
              <w:left w:val="nil"/>
              <w:bottom w:val="single" w:sz="8" w:space="0" w:color="auto"/>
              <w:right w:val="nil"/>
            </w:tcBorders>
            <w:shd w:val="clear" w:color="000000" w:fill="FFFFFF"/>
            <w:vAlign w:val="bottom"/>
            <w:hideMark/>
          </w:tcPr>
          <w:p w14:paraId="5AC8A5AE" w14:textId="51833B4B" w:rsidR="00743BEC" w:rsidRPr="00434153" w:rsidRDefault="00743BEC" w:rsidP="006E0AEC">
            <w:pPr>
              <w:spacing w:after="0" w:line="240" w:lineRule="auto"/>
              <w:rPr>
                <w:lang w:val="en-AU" w:eastAsia="en-AU"/>
              </w:rPr>
            </w:pPr>
            <w:r w:rsidRPr="00434153">
              <w:rPr>
                <w:lang w:val="en-AU" w:eastAsia="en-AU"/>
              </w:rPr>
              <w:t>Jan-Mar</w:t>
            </w:r>
          </w:p>
        </w:tc>
        <w:tc>
          <w:tcPr>
            <w:tcW w:w="993" w:type="dxa"/>
            <w:tcBorders>
              <w:left w:val="nil"/>
              <w:bottom w:val="single" w:sz="8" w:space="0" w:color="auto"/>
              <w:right w:val="nil"/>
            </w:tcBorders>
            <w:shd w:val="clear" w:color="000000" w:fill="FFFFFF"/>
            <w:vAlign w:val="bottom"/>
            <w:hideMark/>
          </w:tcPr>
          <w:p w14:paraId="5E88F341" w14:textId="32868FAD" w:rsidR="00743BEC" w:rsidRPr="00434153" w:rsidRDefault="00743BEC" w:rsidP="006E0AEC">
            <w:pPr>
              <w:spacing w:after="0" w:line="240" w:lineRule="auto"/>
              <w:rPr>
                <w:lang w:val="en-AU" w:eastAsia="en-AU"/>
              </w:rPr>
            </w:pPr>
            <w:r w:rsidRPr="00434153">
              <w:rPr>
                <w:lang w:val="en-AU" w:eastAsia="en-AU"/>
              </w:rPr>
              <w:t>Apr-Jun</w:t>
            </w:r>
          </w:p>
        </w:tc>
        <w:tc>
          <w:tcPr>
            <w:tcW w:w="992" w:type="dxa"/>
            <w:gridSpan w:val="2"/>
            <w:tcBorders>
              <w:left w:val="nil"/>
              <w:bottom w:val="single" w:sz="8" w:space="0" w:color="000000"/>
              <w:right w:val="nil"/>
            </w:tcBorders>
            <w:shd w:val="clear" w:color="000000" w:fill="FFFFFF"/>
            <w:vAlign w:val="bottom"/>
            <w:hideMark/>
          </w:tcPr>
          <w:p w14:paraId="46E8E5CC" w14:textId="6F42BB1C" w:rsidR="00743BEC" w:rsidRPr="00434153" w:rsidRDefault="00743BEC" w:rsidP="006E0AEC">
            <w:pPr>
              <w:spacing w:after="0" w:line="240" w:lineRule="auto"/>
              <w:rPr>
                <w:lang w:val="en-AU" w:eastAsia="en-AU"/>
              </w:rPr>
            </w:pPr>
            <w:r w:rsidRPr="00434153">
              <w:rPr>
                <w:lang w:val="en-AU" w:eastAsia="en-AU"/>
              </w:rPr>
              <w:t>Jul-Sep</w:t>
            </w:r>
          </w:p>
        </w:tc>
        <w:tc>
          <w:tcPr>
            <w:tcW w:w="1134" w:type="dxa"/>
            <w:tcBorders>
              <w:left w:val="nil"/>
              <w:bottom w:val="single" w:sz="8" w:space="0" w:color="000000"/>
              <w:right w:val="nil"/>
            </w:tcBorders>
            <w:shd w:val="clear" w:color="000000" w:fill="FFFFFF"/>
            <w:vAlign w:val="bottom"/>
            <w:hideMark/>
          </w:tcPr>
          <w:p w14:paraId="6FC48D23" w14:textId="6E110426" w:rsidR="00743BEC" w:rsidRPr="00434153" w:rsidRDefault="00743BEC" w:rsidP="006E0AEC">
            <w:pPr>
              <w:spacing w:after="0" w:line="240" w:lineRule="auto"/>
              <w:rPr>
                <w:lang w:val="en-AU" w:eastAsia="en-AU"/>
              </w:rPr>
            </w:pPr>
            <w:r w:rsidRPr="00434153">
              <w:rPr>
                <w:lang w:val="en-AU" w:eastAsia="en-AU"/>
              </w:rPr>
              <w:t>Oct-Dec</w:t>
            </w:r>
          </w:p>
        </w:tc>
      </w:tr>
      <w:tr w:rsidR="00743BEC" w:rsidRPr="00434153" w14:paraId="3F804634" w14:textId="77777777" w:rsidTr="006E0AEC">
        <w:trPr>
          <w:trHeight w:val="397"/>
        </w:trPr>
        <w:tc>
          <w:tcPr>
            <w:tcW w:w="1701" w:type="dxa"/>
            <w:vMerge w:val="restart"/>
            <w:tcBorders>
              <w:top w:val="single" w:sz="4" w:space="0" w:color="auto"/>
              <w:left w:val="nil"/>
              <w:right w:val="nil"/>
            </w:tcBorders>
            <w:shd w:val="clear" w:color="000000" w:fill="FFFFFF"/>
            <w:noWrap/>
            <w:vAlign w:val="center"/>
            <w:hideMark/>
          </w:tcPr>
          <w:p w14:paraId="2C03A34A" w14:textId="77777777" w:rsidR="00743BEC" w:rsidRPr="00434153" w:rsidRDefault="00743BEC" w:rsidP="00FC30A4">
            <w:pPr>
              <w:spacing w:after="0" w:line="240" w:lineRule="auto"/>
              <w:jc w:val="both"/>
              <w:rPr>
                <w:b/>
                <w:bCs/>
                <w:lang w:val="en-AU" w:eastAsia="en-AU"/>
              </w:rPr>
            </w:pPr>
            <w:r w:rsidRPr="00434153">
              <w:rPr>
                <w:b/>
                <w:bCs/>
                <w:lang w:val="en-AU" w:eastAsia="en-AU"/>
              </w:rPr>
              <w:t>Routine (category 2 &amp; 3)</w:t>
            </w:r>
          </w:p>
        </w:tc>
        <w:tc>
          <w:tcPr>
            <w:tcW w:w="2835" w:type="dxa"/>
            <w:tcBorders>
              <w:top w:val="single" w:sz="4" w:space="0" w:color="auto"/>
              <w:left w:val="nil"/>
              <w:bottom w:val="nil"/>
              <w:right w:val="nil"/>
            </w:tcBorders>
            <w:shd w:val="clear" w:color="000000" w:fill="FFFFFF"/>
            <w:noWrap/>
            <w:vAlign w:val="center"/>
            <w:hideMark/>
          </w:tcPr>
          <w:p w14:paraId="229C1F08" w14:textId="77777777" w:rsidR="00743BEC" w:rsidRPr="00434153" w:rsidRDefault="00743BEC" w:rsidP="006E0AEC">
            <w:pPr>
              <w:spacing w:after="0" w:line="240" w:lineRule="auto"/>
              <w:rPr>
                <w:rFonts w:eastAsia="Times New Roman"/>
                <w:color w:val="000000"/>
                <w:lang w:val="en-AU" w:eastAsia="en-AU"/>
              </w:rPr>
            </w:pPr>
            <w:r w:rsidRPr="00434153">
              <w:rPr>
                <w:lang w:val="en-AU" w:eastAsia="en-AU"/>
              </w:rPr>
              <w:t>Number of new routine appointments</w:t>
            </w:r>
          </w:p>
        </w:tc>
        <w:tc>
          <w:tcPr>
            <w:tcW w:w="1134" w:type="dxa"/>
            <w:tcBorders>
              <w:top w:val="single" w:sz="4" w:space="0" w:color="auto"/>
              <w:left w:val="nil"/>
              <w:bottom w:val="nil"/>
              <w:right w:val="nil"/>
            </w:tcBorders>
            <w:shd w:val="clear" w:color="000000" w:fill="FFFFFF"/>
            <w:noWrap/>
            <w:vAlign w:val="center"/>
            <w:hideMark/>
          </w:tcPr>
          <w:p w14:paraId="5A5F44E1" w14:textId="77777777" w:rsidR="00743BEC" w:rsidRPr="00434153" w:rsidRDefault="00743BEC" w:rsidP="00FC30A4">
            <w:pPr>
              <w:spacing w:after="0" w:line="240" w:lineRule="auto"/>
              <w:jc w:val="both"/>
              <w:rPr>
                <w:lang w:val="en-AU" w:eastAsia="en-AU"/>
              </w:rPr>
            </w:pPr>
            <w:r w:rsidRPr="00434153">
              <w:rPr>
                <w:lang w:val="en-AU" w:eastAsia="en-AU"/>
              </w:rPr>
              <w:t>2581</w:t>
            </w:r>
          </w:p>
        </w:tc>
        <w:tc>
          <w:tcPr>
            <w:tcW w:w="993" w:type="dxa"/>
            <w:tcBorders>
              <w:top w:val="single" w:sz="4" w:space="0" w:color="auto"/>
              <w:left w:val="nil"/>
              <w:bottom w:val="nil"/>
              <w:right w:val="nil"/>
            </w:tcBorders>
            <w:shd w:val="clear" w:color="000000" w:fill="FFFFFF"/>
            <w:noWrap/>
            <w:vAlign w:val="center"/>
            <w:hideMark/>
          </w:tcPr>
          <w:p w14:paraId="13E256D0" w14:textId="77777777" w:rsidR="00743BEC" w:rsidRPr="00434153" w:rsidRDefault="00743BEC" w:rsidP="00FC30A4">
            <w:pPr>
              <w:spacing w:after="0" w:line="240" w:lineRule="auto"/>
              <w:jc w:val="both"/>
              <w:rPr>
                <w:lang w:val="en-AU" w:eastAsia="en-AU"/>
              </w:rPr>
            </w:pPr>
            <w:r w:rsidRPr="00434153">
              <w:rPr>
                <w:lang w:val="en-AU" w:eastAsia="en-AU"/>
              </w:rPr>
              <w:t>2948</w:t>
            </w:r>
          </w:p>
        </w:tc>
        <w:tc>
          <w:tcPr>
            <w:tcW w:w="956" w:type="dxa"/>
            <w:tcBorders>
              <w:top w:val="single" w:sz="4" w:space="0" w:color="auto"/>
              <w:left w:val="nil"/>
              <w:bottom w:val="nil"/>
              <w:right w:val="nil"/>
            </w:tcBorders>
            <w:shd w:val="clear" w:color="000000" w:fill="FFFFFF"/>
            <w:noWrap/>
            <w:vAlign w:val="center"/>
            <w:hideMark/>
          </w:tcPr>
          <w:p w14:paraId="6D2932B1" w14:textId="77777777" w:rsidR="00743BEC" w:rsidRPr="00434153" w:rsidRDefault="00743BEC" w:rsidP="00FC30A4">
            <w:pPr>
              <w:spacing w:after="0" w:line="240" w:lineRule="auto"/>
              <w:jc w:val="both"/>
              <w:rPr>
                <w:lang w:val="en-AU" w:eastAsia="en-AU"/>
              </w:rPr>
            </w:pPr>
            <w:r w:rsidRPr="00434153">
              <w:rPr>
                <w:lang w:val="en-AU" w:eastAsia="en-AU"/>
              </w:rPr>
              <w:t>2844</w:t>
            </w:r>
          </w:p>
        </w:tc>
        <w:tc>
          <w:tcPr>
            <w:tcW w:w="1170" w:type="dxa"/>
            <w:gridSpan w:val="2"/>
            <w:tcBorders>
              <w:top w:val="single" w:sz="4" w:space="0" w:color="auto"/>
              <w:left w:val="nil"/>
              <w:bottom w:val="nil"/>
              <w:right w:val="nil"/>
            </w:tcBorders>
            <w:shd w:val="clear" w:color="000000" w:fill="FFFFFF"/>
            <w:noWrap/>
            <w:vAlign w:val="center"/>
            <w:hideMark/>
          </w:tcPr>
          <w:p w14:paraId="608A94EE" w14:textId="36A1EF19" w:rsidR="00743BEC" w:rsidRPr="00434153" w:rsidRDefault="006E0AEC" w:rsidP="006E0AEC">
            <w:pPr>
              <w:spacing w:after="0" w:line="240" w:lineRule="auto"/>
              <w:rPr>
                <w:lang w:val="en-AU" w:eastAsia="en-AU"/>
              </w:rPr>
            </w:pPr>
            <w:r>
              <w:rPr>
                <w:lang w:val="en-AU" w:eastAsia="en-AU"/>
              </w:rPr>
              <w:t xml:space="preserve"> </w:t>
            </w:r>
            <w:r w:rsidR="00743BEC" w:rsidRPr="00434153">
              <w:rPr>
                <w:lang w:val="en-AU" w:eastAsia="en-AU"/>
              </w:rPr>
              <w:t>2051</w:t>
            </w:r>
          </w:p>
        </w:tc>
      </w:tr>
      <w:tr w:rsidR="00743BEC" w:rsidRPr="00434153" w14:paraId="6B8EF4DF" w14:textId="77777777" w:rsidTr="006E0AEC">
        <w:trPr>
          <w:trHeight w:val="397"/>
        </w:trPr>
        <w:tc>
          <w:tcPr>
            <w:tcW w:w="1701" w:type="dxa"/>
            <w:vMerge/>
            <w:tcBorders>
              <w:left w:val="nil"/>
              <w:right w:val="nil"/>
            </w:tcBorders>
            <w:shd w:val="clear" w:color="000000" w:fill="FFFFFF"/>
            <w:noWrap/>
            <w:vAlign w:val="center"/>
            <w:hideMark/>
          </w:tcPr>
          <w:p w14:paraId="37120744" w14:textId="77777777" w:rsidR="00743BEC" w:rsidRPr="00434153" w:rsidRDefault="00743BEC" w:rsidP="00FC30A4">
            <w:pPr>
              <w:spacing w:after="0" w:line="240" w:lineRule="auto"/>
              <w:jc w:val="both"/>
              <w:rPr>
                <w:lang w:val="en-AU" w:eastAsia="en-AU"/>
              </w:rPr>
            </w:pPr>
          </w:p>
        </w:tc>
        <w:tc>
          <w:tcPr>
            <w:tcW w:w="2835" w:type="dxa"/>
            <w:tcBorders>
              <w:top w:val="nil"/>
              <w:left w:val="nil"/>
              <w:bottom w:val="nil"/>
              <w:right w:val="nil"/>
            </w:tcBorders>
            <w:shd w:val="clear" w:color="auto" w:fill="E2EFD9" w:themeFill="accent6" w:themeFillTint="33"/>
            <w:noWrap/>
            <w:vAlign w:val="center"/>
            <w:hideMark/>
          </w:tcPr>
          <w:p w14:paraId="49AD9564" w14:textId="77777777" w:rsidR="00743BEC" w:rsidRPr="00434153" w:rsidRDefault="00743BEC" w:rsidP="006E0AEC">
            <w:pPr>
              <w:spacing w:after="0" w:line="240" w:lineRule="auto"/>
              <w:rPr>
                <w:lang w:val="en-AU" w:eastAsia="en-AU"/>
              </w:rPr>
            </w:pPr>
            <w:r w:rsidRPr="00434153">
              <w:rPr>
                <w:lang w:val="en-AU" w:eastAsia="en-AU"/>
              </w:rPr>
              <w:t>Days waited at the 50th percentile</w:t>
            </w:r>
          </w:p>
        </w:tc>
        <w:tc>
          <w:tcPr>
            <w:tcW w:w="1134" w:type="dxa"/>
            <w:tcBorders>
              <w:top w:val="nil"/>
              <w:left w:val="nil"/>
              <w:bottom w:val="nil"/>
              <w:right w:val="nil"/>
            </w:tcBorders>
            <w:shd w:val="clear" w:color="auto" w:fill="E2EFD9" w:themeFill="accent6" w:themeFillTint="33"/>
            <w:noWrap/>
            <w:vAlign w:val="center"/>
            <w:hideMark/>
          </w:tcPr>
          <w:p w14:paraId="2349076E" w14:textId="77777777" w:rsidR="00743BEC" w:rsidRPr="00434153" w:rsidRDefault="00743BEC" w:rsidP="00FC30A4">
            <w:pPr>
              <w:spacing w:after="0" w:line="240" w:lineRule="auto"/>
              <w:jc w:val="both"/>
              <w:rPr>
                <w:lang w:val="en-AU" w:eastAsia="en-AU"/>
              </w:rPr>
            </w:pPr>
            <w:r w:rsidRPr="00434153">
              <w:rPr>
                <w:lang w:val="en-AU" w:eastAsia="en-AU"/>
              </w:rPr>
              <w:t>103</w:t>
            </w:r>
          </w:p>
        </w:tc>
        <w:tc>
          <w:tcPr>
            <w:tcW w:w="993" w:type="dxa"/>
            <w:tcBorders>
              <w:top w:val="nil"/>
              <w:left w:val="nil"/>
              <w:bottom w:val="nil"/>
              <w:right w:val="nil"/>
            </w:tcBorders>
            <w:shd w:val="clear" w:color="auto" w:fill="E2EFD9" w:themeFill="accent6" w:themeFillTint="33"/>
            <w:noWrap/>
            <w:vAlign w:val="center"/>
            <w:hideMark/>
          </w:tcPr>
          <w:p w14:paraId="43AEC23B" w14:textId="77777777" w:rsidR="00743BEC" w:rsidRPr="00434153" w:rsidRDefault="00743BEC" w:rsidP="00FC30A4">
            <w:pPr>
              <w:spacing w:after="0" w:line="240" w:lineRule="auto"/>
              <w:jc w:val="both"/>
              <w:rPr>
                <w:lang w:val="en-AU" w:eastAsia="en-AU"/>
              </w:rPr>
            </w:pPr>
            <w:r w:rsidRPr="00434153">
              <w:rPr>
                <w:lang w:val="en-AU" w:eastAsia="en-AU"/>
              </w:rPr>
              <w:t>79</w:t>
            </w:r>
          </w:p>
        </w:tc>
        <w:tc>
          <w:tcPr>
            <w:tcW w:w="956" w:type="dxa"/>
            <w:tcBorders>
              <w:top w:val="nil"/>
              <w:left w:val="nil"/>
              <w:bottom w:val="nil"/>
              <w:right w:val="nil"/>
            </w:tcBorders>
            <w:shd w:val="clear" w:color="auto" w:fill="E2EFD9" w:themeFill="accent6" w:themeFillTint="33"/>
            <w:noWrap/>
            <w:vAlign w:val="center"/>
            <w:hideMark/>
          </w:tcPr>
          <w:p w14:paraId="225E1EE9" w14:textId="77777777" w:rsidR="00743BEC" w:rsidRPr="00434153" w:rsidRDefault="00743BEC" w:rsidP="00FC30A4">
            <w:pPr>
              <w:spacing w:after="0" w:line="240" w:lineRule="auto"/>
              <w:jc w:val="both"/>
              <w:rPr>
                <w:lang w:val="en-AU" w:eastAsia="en-AU"/>
              </w:rPr>
            </w:pPr>
            <w:r w:rsidRPr="00434153">
              <w:rPr>
                <w:lang w:val="en-AU" w:eastAsia="en-AU"/>
              </w:rPr>
              <w:t>80</w:t>
            </w:r>
          </w:p>
        </w:tc>
        <w:tc>
          <w:tcPr>
            <w:tcW w:w="1170" w:type="dxa"/>
            <w:gridSpan w:val="2"/>
            <w:tcBorders>
              <w:top w:val="nil"/>
              <w:left w:val="nil"/>
              <w:bottom w:val="nil"/>
              <w:right w:val="nil"/>
            </w:tcBorders>
            <w:shd w:val="clear" w:color="auto" w:fill="E2EFD9" w:themeFill="accent6" w:themeFillTint="33"/>
            <w:noWrap/>
            <w:vAlign w:val="center"/>
            <w:hideMark/>
          </w:tcPr>
          <w:p w14:paraId="0FD4A372" w14:textId="7D5E59A3" w:rsidR="00743BEC" w:rsidRPr="00434153" w:rsidRDefault="006E0AEC" w:rsidP="006E0AEC">
            <w:pPr>
              <w:spacing w:after="0" w:line="240" w:lineRule="auto"/>
              <w:rPr>
                <w:lang w:val="en-AU" w:eastAsia="en-AU"/>
              </w:rPr>
            </w:pPr>
            <w:r>
              <w:rPr>
                <w:lang w:val="en-AU" w:eastAsia="en-AU"/>
              </w:rPr>
              <w:t xml:space="preserve"> </w:t>
            </w:r>
            <w:r w:rsidR="00743BEC" w:rsidRPr="00434153">
              <w:rPr>
                <w:lang w:val="en-AU" w:eastAsia="en-AU"/>
              </w:rPr>
              <w:t>71</w:t>
            </w:r>
          </w:p>
        </w:tc>
      </w:tr>
      <w:tr w:rsidR="00743BEC" w:rsidRPr="00434153" w14:paraId="72087E51" w14:textId="77777777" w:rsidTr="006E0AEC">
        <w:trPr>
          <w:trHeight w:val="397"/>
        </w:trPr>
        <w:tc>
          <w:tcPr>
            <w:tcW w:w="1701" w:type="dxa"/>
            <w:vMerge/>
            <w:tcBorders>
              <w:left w:val="nil"/>
              <w:bottom w:val="single" w:sz="4" w:space="0" w:color="auto"/>
              <w:right w:val="nil"/>
            </w:tcBorders>
            <w:shd w:val="clear" w:color="000000" w:fill="FFFFFF"/>
            <w:noWrap/>
            <w:vAlign w:val="center"/>
            <w:hideMark/>
          </w:tcPr>
          <w:p w14:paraId="66551282" w14:textId="77777777" w:rsidR="00743BEC" w:rsidRPr="00434153" w:rsidRDefault="00743BEC" w:rsidP="00FC30A4">
            <w:pPr>
              <w:spacing w:after="0" w:line="240" w:lineRule="auto"/>
              <w:jc w:val="both"/>
              <w:rPr>
                <w:lang w:val="en-AU" w:eastAsia="en-AU"/>
              </w:rPr>
            </w:pPr>
          </w:p>
        </w:tc>
        <w:tc>
          <w:tcPr>
            <w:tcW w:w="2835" w:type="dxa"/>
            <w:tcBorders>
              <w:top w:val="nil"/>
              <w:left w:val="nil"/>
              <w:bottom w:val="single" w:sz="4" w:space="0" w:color="auto"/>
              <w:right w:val="nil"/>
            </w:tcBorders>
            <w:shd w:val="clear" w:color="auto" w:fill="FFF2CC" w:themeFill="accent4" w:themeFillTint="33"/>
            <w:noWrap/>
            <w:vAlign w:val="center"/>
            <w:hideMark/>
          </w:tcPr>
          <w:p w14:paraId="68B3FD09" w14:textId="77777777" w:rsidR="00743BEC" w:rsidRPr="00434153" w:rsidRDefault="00743BEC" w:rsidP="006E0AEC">
            <w:pPr>
              <w:spacing w:after="0" w:line="240" w:lineRule="auto"/>
              <w:rPr>
                <w:lang w:val="en-AU" w:eastAsia="en-AU"/>
              </w:rPr>
            </w:pPr>
            <w:r w:rsidRPr="00434153">
              <w:rPr>
                <w:lang w:val="en-AU" w:eastAsia="en-AU"/>
              </w:rPr>
              <w:t>Days waited at the 90th percentile</w:t>
            </w:r>
          </w:p>
        </w:tc>
        <w:tc>
          <w:tcPr>
            <w:tcW w:w="1134" w:type="dxa"/>
            <w:tcBorders>
              <w:top w:val="nil"/>
              <w:left w:val="nil"/>
              <w:bottom w:val="single" w:sz="4" w:space="0" w:color="auto"/>
              <w:right w:val="nil"/>
            </w:tcBorders>
            <w:shd w:val="clear" w:color="auto" w:fill="FFF2CC" w:themeFill="accent4" w:themeFillTint="33"/>
            <w:noWrap/>
            <w:vAlign w:val="center"/>
            <w:hideMark/>
          </w:tcPr>
          <w:p w14:paraId="5BFF2D1E" w14:textId="77777777" w:rsidR="00743BEC" w:rsidRPr="00434153" w:rsidRDefault="00743BEC" w:rsidP="00FC30A4">
            <w:pPr>
              <w:spacing w:after="0" w:line="240" w:lineRule="auto"/>
              <w:jc w:val="both"/>
              <w:rPr>
                <w:lang w:val="en-AU" w:eastAsia="en-AU"/>
              </w:rPr>
            </w:pPr>
            <w:r w:rsidRPr="00434153">
              <w:rPr>
                <w:lang w:val="en-AU" w:eastAsia="en-AU"/>
              </w:rPr>
              <w:t>311.4</w:t>
            </w:r>
          </w:p>
        </w:tc>
        <w:tc>
          <w:tcPr>
            <w:tcW w:w="993" w:type="dxa"/>
            <w:tcBorders>
              <w:top w:val="nil"/>
              <w:left w:val="nil"/>
              <w:bottom w:val="single" w:sz="4" w:space="0" w:color="auto"/>
              <w:right w:val="nil"/>
            </w:tcBorders>
            <w:shd w:val="clear" w:color="auto" w:fill="FFF2CC" w:themeFill="accent4" w:themeFillTint="33"/>
            <w:noWrap/>
            <w:vAlign w:val="center"/>
            <w:hideMark/>
          </w:tcPr>
          <w:p w14:paraId="6772B27C" w14:textId="77777777" w:rsidR="00743BEC" w:rsidRPr="00434153" w:rsidRDefault="00743BEC" w:rsidP="00FC30A4">
            <w:pPr>
              <w:spacing w:after="0" w:line="240" w:lineRule="auto"/>
              <w:jc w:val="both"/>
              <w:rPr>
                <w:lang w:val="en-AU" w:eastAsia="en-AU"/>
              </w:rPr>
            </w:pPr>
            <w:r w:rsidRPr="00434153">
              <w:rPr>
                <w:lang w:val="en-AU" w:eastAsia="en-AU"/>
              </w:rPr>
              <w:t>217</w:t>
            </w:r>
          </w:p>
        </w:tc>
        <w:tc>
          <w:tcPr>
            <w:tcW w:w="956" w:type="dxa"/>
            <w:tcBorders>
              <w:top w:val="nil"/>
              <w:left w:val="nil"/>
              <w:bottom w:val="single" w:sz="4" w:space="0" w:color="auto"/>
              <w:right w:val="nil"/>
            </w:tcBorders>
            <w:shd w:val="clear" w:color="auto" w:fill="FFF2CC" w:themeFill="accent4" w:themeFillTint="33"/>
            <w:noWrap/>
            <w:vAlign w:val="center"/>
            <w:hideMark/>
          </w:tcPr>
          <w:p w14:paraId="3636300A" w14:textId="77777777" w:rsidR="00743BEC" w:rsidRPr="00434153" w:rsidRDefault="00743BEC" w:rsidP="00FC30A4">
            <w:pPr>
              <w:spacing w:after="0" w:line="240" w:lineRule="auto"/>
              <w:jc w:val="both"/>
              <w:rPr>
                <w:lang w:val="en-AU" w:eastAsia="en-AU"/>
              </w:rPr>
            </w:pPr>
            <w:r w:rsidRPr="00434153">
              <w:rPr>
                <w:lang w:val="en-AU" w:eastAsia="en-AU"/>
              </w:rPr>
              <w:t>268.5</w:t>
            </w:r>
          </w:p>
        </w:tc>
        <w:tc>
          <w:tcPr>
            <w:tcW w:w="1170" w:type="dxa"/>
            <w:gridSpan w:val="2"/>
            <w:tcBorders>
              <w:top w:val="nil"/>
              <w:left w:val="nil"/>
              <w:bottom w:val="single" w:sz="4" w:space="0" w:color="auto"/>
              <w:right w:val="nil"/>
            </w:tcBorders>
            <w:shd w:val="clear" w:color="auto" w:fill="FFF2CC" w:themeFill="accent4" w:themeFillTint="33"/>
            <w:noWrap/>
            <w:vAlign w:val="center"/>
            <w:hideMark/>
          </w:tcPr>
          <w:p w14:paraId="57DDC62D" w14:textId="27A1ADF7" w:rsidR="00743BEC" w:rsidRPr="00434153" w:rsidRDefault="006E0AEC" w:rsidP="006E0AEC">
            <w:pPr>
              <w:spacing w:after="0" w:line="240" w:lineRule="auto"/>
              <w:rPr>
                <w:lang w:val="en-AU" w:eastAsia="en-AU"/>
              </w:rPr>
            </w:pPr>
            <w:r>
              <w:rPr>
                <w:lang w:val="en-AU" w:eastAsia="en-AU"/>
              </w:rPr>
              <w:t xml:space="preserve"> </w:t>
            </w:r>
            <w:r w:rsidR="00743BEC" w:rsidRPr="00434153">
              <w:rPr>
                <w:lang w:val="en-AU" w:eastAsia="en-AU"/>
              </w:rPr>
              <w:t>215</w:t>
            </w:r>
          </w:p>
        </w:tc>
      </w:tr>
    </w:tbl>
    <w:p w14:paraId="5DA4B7BE" w14:textId="77777777" w:rsidR="00DE2D48" w:rsidRPr="00452E24" w:rsidRDefault="00DE2D48" w:rsidP="00FC30A4">
      <w:pPr>
        <w:jc w:val="both"/>
        <w:rPr>
          <w:sz w:val="22"/>
          <w:szCs w:val="22"/>
        </w:rPr>
      </w:pPr>
    </w:p>
    <w:p w14:paraId="60F434A7" w14:textId="77777777" w:rsidR="00743BEC" w:rsidRPr="00452E24" w:rsidRDefault="00743BEC" w:rsidP="00FC30A4">
      <w:pPr>
        <w:pStyle w:val="Heading4"/>
        <w:jc w:val="both"/>
        <w:rPr>
          <w:sz w:val="22"/>
          <w:szCs w:val="22"/>
        </w:rPr>
      </w:pPr>
      <w:r w:rsidRPr="00452E24">
        <w:rPr>
          <w:sz w:val="22"/>
          <w:szCs w:val="22"/>
        </w:rPr>
        <w:t>South Australia</w:t>
      </w:r>
    </w:p>
    <w:p w14:paraId="097AF3BF" w14:textId="3995134C" w:rsidR="00743BEC" w:rsidRPr="00452E24" w:rsidRDefault="00793060" w:rsidP="00FC30A4">
      <w:pPr>
        <w:jc w:val="both"/>
        <w:rPr>
          <w:sz w:val="22"/>
          <w:szCs w:val="22"/>
        </w:rPr>
      </w:pPr>
      <w:r w:rsidRPr="00452E24">
        <w:rPr>
          <w:sz w:val="22"/>
          <w:szCs w:val="22"/>
        </w:rPr>
        <w:t>W</w:t>
      </w:r>
      <w:r w:rsidR="000B1BCE" w:rsidRPr="00452E24">
        <w:rPr>
          <w:sz w:val="22"/>
          <w:szCs w:val="22"/>
        </w:rPr>
        <w:t xml:space="preserve">ait times for routine and non-urgent (category 2 &amp; 3) </w:t>
      </w:r>
      <w:r w:rsidR="00E56EAB" w:rsidRPr="00452E24">
        <w:rPr>
          <w:sz w:val="22"/>
          <w:szCs w:val="22"/>
        </w:rPr>
        <w:t xml:space="preserve">ophthalmology appointments </w:t>
      </w:r>
      <w:r w:rsidR="000B1BCE" w:rsidRPr="00452E24">
        <w:rPr>
          <w:sz w:val="22"/>
          <w:szCs w:val="22"/>
        </w:rPr>
        <w:t>are</w:t>
      </w:r>
      <w:r w:rsidR="00743BEC" w:rsidRPr="00452E24">
        <w:rPr>
          <w:sz w:val="22"/>
          <w:szCs w:val="22"/>
        </w:rPr>
        <w:t xml:space="preserve"> </w:t>
      </w:r>
      <w:r w:rsidR="000B1BCE" w:rsidRPr="00452E24">
        <w:rPr>
          <w:sz w:val="22"/>
          <w:szCs w:val="22"/>
        </w:rPr>
        <w:t>public</w:t>
      </w:r>
      <w:r w:rsidRPr="00452E24">
        <w:rPr>
          <w:sz w:val="22"/>
          <w:szCs w:val="22"/>
        </w:rPr>
        <w:t>ly</w:t>
      </w:r>
      <w:r w:rsidR="000B1BCE" w:rsidRPr="00452E24">
        <w:rPr>
          <w:sz w:val="22"/>
          <w:szCs w:val="22"/>
        </w:rPr>
        <w:t xml:space="preserve"> reported for </w:t>
      </w:r>
      <w:r w:rsidR="000E0E15" w:rsidRPr="00452E24">
        <w:rPr>
          <w:sz w:val="22"/>
          <w:szCs w:val="22"/>
        </w:rPr>
        <w:t xml:space="preserve">four </w:t>
      </w:r>
      <w:r w:rsidR="00743BEC" w:rsidRPr="00452E24">
        <w:rPr>
          <w:sz w:val="22"/>
          <w:szCs w:val="22"/>
        </w:rPr>
        <w:t>hospitals</w:t>
      </w:r>
      <w:r w:rsidR="000E0E15" w:rsidRPr="00452E24">
        <w:rPr>
          <w:sz w:val="22"/>
          <w:szCs w:val="22"/>
        </w:rPr>
        <w:t xml:space="preserve"> in South Australia</w:t>
      </w:r>
      <w:r w:rsidR="002F4326" w:rsidRPr="00452E24">
        <w:rPr>
          <w:sz w:val="22"/>
          <w:szCs w:val="22"/>
        </w:rPr>
        <w:t xml:space="preserve"> (m</w:t>
      </w:r>
      <w:r w:rsidR="00311044" w:rsidRPr="00452E24">
        <w:rPr>
          <w:sz w:val="22"/>
          <w:szCs w:val="22"/>
        </w:rPr>
        <w:t>ajor metropolitan</w:t>
      </w:r>
      <w:r w:rsidR="002F4326" w:rsidRPr="00452E24">
        <w:rPr>
          <w:sz w:val="22"/>
          <w:szCs w:val="22"/>
        </w:rPr>
        <w:t xml:space="preserve"> hospitals:</w:t>
      </w:r>
      <w:r w:rsidR="00311044" w:rsidRPr="00452E24">
        <w:rPr>
          <w:sz w:val="22"/>
          <w:szCs w:val="22"/>
        </w:rPr>
        <w:t xml:space="preserve"> </w:t>
      </w:r>
      <w:r w:rsidR="00743BEC" w:rsidRPr="00452E24">
        <w:rPr>
          <w:sz w:val="22"/>
          <w:szCs w:val="22"/>
        </w:rPr>
        <w:t>Flinders Medical Centre, Royal Adelaide Hospital</w:t>
      </w:r>
      <w:r w:rsidR="000B1BCE" w:rsidRPr="00452E24">
        <w:rPr>
          <w:sz w:val="22"/>
          <w:szCs w:val="22"/>
        </w:rPr>
        <w:t xml:space="preserve">; </w:t>
      </w:r>
      <w:r w:rsidR="00743BEC" w:rsidRPr="00452E24">
        <w:rPr>
          <w:sz w:val="22"/>
          <w:szCs w:val="22"/>
        </w:rPr>
        <w:t>and large metropolitan hospitals</w:t>
      </w:r>
      <w:r w:rsidR="000B1BCE" w:rsidRPr="00452E24">
        <w:rPr>
          <w:sz w:val="22"/>
          <w:szCs w:val="22"/>
        </w:rPr>
        <w:t xml:space="preserve">: </w:t>
      </w:r>
      <w:r w:rsidR="00743BEC" w:rsidRPr="00452E24">
        <w:rPr>
          <w:sz w:val="22"/>
          <w:szCs w:val="22"/>
        </w:rPr>
        <w:t>The Queen Elizabeth Hospital and Modbury Hospital</w:t>
      </w:r>
      <w:r w:rsidR="002F4326" w:rsidRPr="00452E24">
        <w:rPr>
          <w:sz w:val="22"/>
          <w:szCs w:val="22"/>
        </w:rPr>
        <w:t>)</w:t>
      </w:r>
      <w:r w:rsidR="000B1BCE" w:rsidRPr="00452E24">
        <w:rPr>
          <w:sz w:val="22"/>
          <w:szCs w:val="22"/>
        </w:rPr>
        <w:t>.</w:t>
      </w:r>
      <w:r w:rsidR="0015161E" w:rsidRPr="00452E24">
        <w:rPr>
          <w:sz w:val="22"/>
          <w:szCs w:val="22"/>
        </w:rPr>
        <w:t xml:space="preserve"> In 2019, the median wait time ranged from </w:t>
      </w:r>
      <w:r w:rsidR="00647617" w:rsidRPr="00452E24">
        <w:rPr>
          <w:sz w:val="22"/>
          <w:szCs w:val="22"/>
        </w:rPr>
        <w:t>369 to 522 days (</w:t>
      </w:r>
      <w:r w:rsidR="0015161E" w:rsidRPr="00452E24">
        <w:rPr>
          <w:sz w:val="22"/>
          <w:szCs w:val="22"/>
        </w:rPr>
        <w:t>about 11 to 16 months</w:t>
      </w:r>
      <w:r w:rsidR="00647617" w:rsidRPr="00452E24">
        <w:rPr>
          <w:sz w:val="22"/>
          <w:szCs w:val="22"/>
        </w:rPr>
        <w:t>)</w:t>
      </w:r>
      <w:r w:rsidR="0015161E" w:rsidRPr="00452E24">
        <w:rPr>
          <w:sz w:val="22"/>
          <w:szCs w:val="22"/>
        </w:rPr>
        <w:t>.</w:t>
      </w:r>
    </w:p>
    <w:p w14:paraId="4CE59D62" w14:textId="5657AF34" w:rsidR="00743BEC" w:rsidRPr="00434153" w:rsidRDefault="00743BEC" w:rsidP="00FC30A4">
      <w:pPr>
        <w:keepNext/>
        <w:spacing w:after="200"/>
        <w:jc w:val="both"/>
        <w:rPr>
          <w:i/>
          <w:iCs/>
          <w:sz w:val="22"/>
          <w:szCs w:val="22"/>
        </w:rPr>
      </w:pPr>
      <w:r w:rsidRPr="00434153">
        <w:rPr>
          <w:i/>
          <w:iCs/>
          <w:sz w:val="22"/>
          <w:szCs w:val="22"/>
        </w:rPr>
        <w:t xml:space="preserve">Table </w:t>
      </w:r>
      <w:r w:rsidR="009C3723" w:rsidRPr="00434153">
        <w:rPr>
          <w:i/>
          <w:iCs/>
          <w:sz w:val="22"/>
          <w:szCs w:val="22"/>
        </w:rPr>
        <w:fldChar w:fldCharType="begin"/>
      </w:r>
      <w:r w:rsidR="009C3723" w:rsidRPr="00434153">
        <w:rPr>
          <w:i/>
          <w:iCs/>
          <w:sz w:val="22"/>
          <w:szCs w:val="22"/>
        </w:rPr>
        <w:instrText xml:space="preserve"> SEQ Table \* ARABIC </w:instrText>
      </w:r>
      <w:r w:rsidR="009C3723" w:rsidRPr="00434153">
        <w:rPr>
          <w:i/>
          <w:iCs/>
          <w:sz w:val="22"/>
          <w:szCs w:val="22"/>
        </w:rPr>
        <w:fldChar w:fldCharType="separate"/>
      </w:r>
      <w:r w:rsidR="0001282F">
        <w:rPr>
          <w:i/>
          <w:iCs/>
          <w:noProof/>
          <w:sz w:val="22"/>
          <w:szCs w:val="22"/>
        </w:rPr>
        <w:t>2</w:t>
      </w:r>
      <w:r w:rsidR="009C3723" w:rsidRPr="00434153">
        <w:rPr>
          <w:i/>
          <w:iCs/>
          <w:sz w:val="22"/>
          <w:szCs w:val="22"/>
        </w:rPr>
        <w:fldChar w:fldCharType="end"/>
      </w:r>
      <w:r w:rsidRPr="00434153">
        <w:rPr>
          <w:i/>
          <w:iCs/>
          <w:sz w:val="22"/>
          <w:szCs w:val="22"/>
        </w:rPr>
        <w:t xml:space="preserve"> </w:t>
      </w:r>
      <w:r w:rsidR="0015161E" w:rsidRPr="00434153">
        <w:rPr>
          <w:i/>
          <w:iCs/>
          <w:sz w:val="22"/>
          <w:szCs w:val="22"/>
        </w:rPr>
        <w:t>W</w:t>
      </w:r>
      <w:r w:rsidRPr="00434153">
        <w:rPr>
          <w:i/>
          <w:iCs/>
          <w:sz w:val="22"/>
          <w:szCs w:val="22"/>
        </w:rPr>
        <w:t>ait times</w:t>
      </w:r>
      <w:r w:rsidR="00910681" w:rsidRPr="00434153">
        <w:rPr>
          <w:i/>
          <w:iCs/>
          <w:sz w:val="22"/>
          <w:szCs w:val="22"/>
          <w:vertAlign w:val="superscript"/>
        </w:rPr>
        <w:t>†</w:t>
      </w:r>
      <w:r w:rsidRPr="00434153">
        <w:rPr>
          <w:i/>
          <w:iCs/>
          <w:sz w:val="22"/>
          <w:szCs w:val="22"/>
        </w:rPr>
        <w:t xml:space="preserve"> for </w:t>
      </w:r>
      <w:r w:rsidR="0015161E" w:rsidRPr="00434153">
        <w:rPr>
          <w:i/>
          <w:iCs/>
          <w:sz w:val="22"/>
          <w:szCs w:val="22"/>
        </w:rPr>
        <w:t xml:space="preserve">ophthalmology specialist appointments </w:t>
      </w:r>
      <w:r w:rsidR="007644D5" w:rsidRPr="00434153">
        <w:rPr>
          <w:i/>
          <w:iCs/>
          <w:sz w:val="22"/>
          <w:szCs w:val="22"/>
        </w:rPr>
        <w:t>for r</w:t>
      </w:r>
      <w:r w:rsidRPr="00434153">
        <w:rPr>
          <w:i/>
          <w:iCs/>
          <w:sz w:val="22"/>
          <w:szCs w:val="22"/>
        </w:rPr>
        <w:t xml:space="preserve">outine (category 2) and </w:t>
      </w:r>
      <w:r w:rsidR="007644D5" w:rsidRPr="00434153">
        <w:rPr>
          <w:i/>
          <w:iCs/>
          <w:sz w:val="22"/>
          <w:szCs w:val="22"/>
        </w:rPr>
        <w:t>n</w:t>
      </w:r>
      <w:r w:rsidRPr="00434153">
        <w:rPr>
          <w:i/>
          <w:iCs/>
          <w:sz w:val="22"/>
          <w:szCs w:val="22"/>
        </w:rPr>
        <w:t xml:space="preserve">on-urgent (category 3) </w:t>
      </w:r>
      <w:r w:rsidR="007644D5" w:rsidRPr="00434153">
        <w:rPr>
          <w:i/>
          <w:iCs/>
          <w:sz w:val="22"/>
          <w:szCs w:val="22"/>
        </w:rPr>
        <w:t>referrals</w:t>
      </w:r>
      <w:r w:rsidR="005A21E6" w:rsidRPr="00434153">
        <w:rPr>
          <w:i/>
          <w:iCs/>
          <w:sz w:val="22"/>
          <w:szCs w:val="22"/>
        </w:rPr>
        <w:t xml:space="preserve"> at four metropolitan hospitals in South Australia</w:t>
      </w:r>
      <w:r w:rsidR="00B75B59" w:rsidRPr="00434153">
        <w:rPr>
          <w:i/>
          <w:iCs/>
          <w:sz w:val="22"/>
          <w:szCs w:val="22"/>
        </w:rPr>
        <w:t>, 2019</w:t>
      </w:r>
    </w:p>
    <w:tbl>
      <w:tblPr>
        <w:tblW w:w="8789" w:type="dxa"/>
        <w:tblLayout w:type="fixed"/>
        <w:tblLook w:val="04A0" w:firstRow="1" w:lastRow="0" w:firstColumn="1" w:lastColumn="0" w:noHBand="0" w:noVBand="1"/>
      </w:tblPr>
      <w:tblGrid>
        <w:gridCol w:w="1843"/>
        <w:gridCol w:w="2410"/>
        <w:gridCol w:w="1134"/>
        <w:gridCol w:w="1134"/>
        <w:gridCol w:w="1134"/>
        <w:gridCol w:w="1134"/>
      </w:tblGrid>
      <w:tr w:rsidR="0036672D" w:rsidRPr="00434153" w14:paraId="62566177" w14:textId="15ECA78C" w:rsidTr="00134E8F">
        <w:trPr>
          <w:cantSplit/>
          <w:trHeight w:val="300"/>
        </w:trPr>
        <w:tc>
          <w:tcPr>
            <w:tcW w:w="1843" w:type="dxa"/>
            <w:tcBorders>
              <w:top w:val="nil"/>
              <w:left w:val="nil"/>
              <w:right w:val="nil"/>
            </w:tcBorders>
            <w:shd w:val="clear" w:color="000000" w:fill="FFFFFF"/>
            <w:noWrap/>
            <w:vAlign w:val="bottom"/>
          </w:tcPr>
          <w:p w14:paraId="1FD39EE2" w14:textId="77777777" w:rsidR="0036672D" w:rsidRPr="00434153" w:rsidRDefault="0036672D" w:rsidP="00FC30A4">
            <w:pPr>
              <w:spacing w:after="0" w:line="240" w:lineRule="auto"/>
              <w:jc w:val="both"/>
              <w:rPr>
                <w:lang w:val="en-AU" w:eastAsia="en-AU"/>
              </w:rPr>
            </w:pPr>
          </w:p>
        </w:tc>
        <w:tc>
          <w:tcPr>
            <w:tcW w:w="2410" w:type="dxa"/>
            <w:tcBorders>
              <w:top w:val="nil"/>
              <w:left w:val="nil"/>
              <w:right w:val="nil"/>
            </w:tcBorders>
            <w:shd w:val="clear" w:color="000000" w:fill="FFFFFF"/>
            <w:vAlign w:val="bottom"/>
          </w:tcPr>
          <w:p w14:paraId="1482F542" w14:textId="77777777" w:rsidR="0036672D" w:rsidRPr="00434153" w:rsidRDefault="0036672D" w:rsidP="00FC30A4">
            <w:pPr>
              <w:spacing w:after="0" w:line="240" w:lineRule="auto"/>
              <w:jc w:val="both"/>
              <w:rPr>
                <w:lang w:val="en-AU" w:eastAsia="en-AU"/>
              </w:rPr>
            </w:pPr>
          </w:p>
        </w:tc>
        <w:tc>
          <w:tcPr>
            <w:tcW w:w="4536" w:type="dxa"/>
            <w:gridSpan w:val="4"/>
            <w:tcBorders>
              <w:top w:val="nil"/>
              <w:left w:val="nil"/>
              <w:right w:val="nil"/>
            </w:tcBorders>
            <w:shd w:val="clear" w:color="000000" w:fill="FFFFFF"/>
            <w:vAlign w:val="center"/>
          </w:tcPr>
          <w:p w14:paraId="7F079E71" w14:textId="5FE88A25" w:rsidR="0036672D" w:rsidRPr="00434153" w:rsidRDefault="00121539" w:rsidP="00FC30A4">
            <w:pPr>
              <w:spacing w:after="0" w:line="240" w:lineRule="auto"/>
              <w:jc w:val="both"/>
              <w:rPr>
                <w:b/>
                <w:bCs/>
                <w:lang w:val="en-AU" w:eastAsia="en-AU"/>
              </w:rPr>
            </w:pPr>
            <w:r w:rsidRPr="00434153">
              <w:rPr>
                <w:b/>
                <w:bCs/>
                <w:lang w:val="en-AU" w:eastAsia="en-AU"/>
              </w:rPr>
              <w:t xml:space="preserve">At </w:t>
            </w:r>
            <w:r w:rsidR="0036672D" w:rsidRPr="00434153">
              <w:rPr>
                <w:b/>
                <w:bCs/>
                <w:lang w:val="en-AU" w:eastAsia="en-AU"/>
              </w:rPr>
              <w:t>Census Date</w:t>
            </w:r>
            <w:r w:rsidR="00B75B59" w:rsidRPr="00434153">
              <w:rPr>
                <w:b/>
                <w:bCs/>
                <w:lang w:val="en-AU" w:eastAsia="en-AU"/>
              </w:rPr>
              <w:t xml:space="preserve"> 2019</w:t>
            </w:r>
          </w:p>
        </w:tc>
      </w:tr>
      <w:tr w:rsidR="004D3C0C" w:rsidRPr="00434153" w14:paraId="714E0A94" w14:textId="459FE554" w:rsidTr="00134E8F">
        <w:trPr>
          <w:cantSplit/>
          <w:trHeight w:val="300"/>
        </w:trPr>
        <w:tc>
          <w:tcPr>
            <w:tcW w:w="4253" w:type="dxa"/>
            <w:gridSpan w:val="2"/>
            <w:tcBorders>
              <w:left w:val="nil"/>
              <w:bottom w:val="single" w:sz="8" w:space="0" w:color="auto"/>
              <w:right w:val="nil"/>
            </w:tcBorders>
            <w:shd w:val="clear" w:color="000000" w:fill="FFFFFF"/>
            <w:noWrap/>
            <w:vAlign w:val="bottom"/>
            <w:hideMark/>
          </w:tcPr>
          <w:p w14:paraId="26E5FB5B" w14:textId="77777777" w:rsidR="004D3C0C" w:rsidRPr="00434153" w:rsidRDefault="004D3C0C" w:rsidP="00FC30A4">
            <w:pPr>
              <w:spacing w:after="0" w:line="240" w:lineRule="auto"/>
              <w:jc w:val="both"/>
              <w:rPr>
                <w:b/>
                <w:bCs/>
                <w:lang w:val="en-AU" w:eastAsia="en-AU"/>
              </w:rPr>
            </w:pPr>
            <w:r w:rsidRPr="00434153">
              <w:rPr>
                <w:b/>
                <w:bCs/>
                <w:lang w:val="en-AU" w:eastAsia="en-AU"/>
              </w:rPr>
              <w:t>Hospital</w:t>
            </w:r>
          </w:p>
        </w:tc>
        <w:tc>
          <w:tcPr>
            <w:tcW w:w="1134" w:type="dxa"/>
            <w:tcBorders>
              <w:left w:val="nil"/>
              <w:bottom w:val="single" w:sz="8" w:space="0" w:color="auto"/>
              <w:right w:val="nil"/>
            </w:tcBorders>
            <w:shd w:val="clear" w:color="000000" w:fill="FFFFFF"/>
            <w:vAlign w:val="bottom"/>
            <w:hideMark/>
          </w:tcPr>
          <w:p w14:paraId="7B2E92B3" w14:textId="77777777" w:rsidR="004D3C0C" w:rsidRPr="00434153" w:rsidRDefault="004D3C0C" w:rsidP="006E0AEC">
            <w:pPr>
              <w:spacing w:after="0" w:line="240" w:lineRule="auto"/>
              <w:jc w:val="both"/>
              <w:rPr>
                <w:rFonts w:eastAsia="Times New Roman"/>
                <w:lang w:val="en-AU" w:eastAsia="en-AU"/>
              </w:rPr>
            </w:pPr>
            <w:r w:rsidRPr="00434153">
              <w:rPr>
                <w:lang w:val="en-AU" w:eastAsia="en-AU"/>
              </w:rPr>
              <w:t>30/04/19</w:t>
            </w:r>
          </w:p>
        </w:tc>
        <w:tc>
          <w:tcPr>
            <w:tcW w:w="1134" w:type="dxa"/>
            <w:tcBorders>
              <w:left w:val="nil"/>
              <w:bottom w:val="single" w:sz="8" w:space="0" w:color="000000"/>
              <w:right w:val="nil"/>
            </w:tcBorders>
            <w:shd w:val="clear" w:color="000000" w:fill="FFFFFF"/>
            <w:vAlign w:val="bottom"/>
            <w:hideMark/>
          </w:tcPr>
          <w:p w14:paraId="44BED151" w14:textId="77777777" w:rsidR="004D3C0C" w:rsidRPr="00434153" w:rsidRDefault="004D3C0C" w:rsidP="006E0AEC">
            <w:pPr>
              <w:spacing w:after="0" w:line="240" w:lineRule="auto"/>
              <w:jc w:val="both"/>
              <w:rPr>
                <w:rFonts w:eastAsia="Times New Roman"/>
                <w:lang w:val="en-AU" w:eastAsia="en-AU"/>
              </w:rPr>
            </w:pPr>
            <w:r w:rsidRPr="00434153">
              <w:rPr>
                <w:lang w:val="en-AU" w:eastAsia="en-AU"/>
              </w:rPr>
              <w:t>30/06/19</w:t>
            </w:r>
          </w:p>
        </w:tc>
        <w:tc>
          <w:tcPr>
            <w:tcW w:w="1134" w:type="dxa"/>
            <w:tcBorders>
              <w:left w:val="nil"/>
              <w:bottom w:val="single" w:sz="8" w:space="0" w:color="000000"/>
              <w:right w:val="nil"/>
            </w:tcBorders>
            <w:shd w:val="clear" w:color="000000" w:fill="FFFFFF"/>
            <w:vAlign w:val="bottom"/>
            <w:hideMark/>
          </w:tcPr>
          <w:p w14:paraId="6770E6AB" w14:textId="77777777" w:rsidR="004D3C0C" w:rsidRPr="00434153" w:rsidRDefault="004D3C0C" w:rsidP="006E0AEC">
            <w:pPr>
              <w:spacing w:after="0" w:line="240" w:lineRule="auto"/>
              <w:jc w:val="both"/>
              <w:rPr>
                <w:rFonts w:eastAsia="Times New Roman"/>
                <w:lang w:val="en-AU" w:eastAsia="en-AU"/>
              </w:rPr>
            </w:pPr>
            <w:r w:rsidRPr="00434153">
              <w:rPr>
                <w:lang w:val="en-AU" w:eastAsia="en-AU"/>
              </w:rPr>
              <w:t>30/09/19</w:t>
            </w:r>
          </w:p>
        </w:tc>
        <w:tc>
          <w:tcPr>
            <w:tcW w:w="1134" w:type="dxa"/>
            <w:tcBorders>
              <w:left w:val="nil"/>
              <w:bottom w:val="single" w:sz="8" w:space="0" w:color="000000"/>
              <w:right w:val="nil"/>
            </w:tcBorders>
            <w:shd w:val="clear" w:color="000000" w:fill="FFFFFF"/>
            <w:vAlign w:val="bottom"/>
          </w:tcPr>
          <w:p w14:paraId="222D9884" w14:textId="1F671860" w:rsidR="004D3C0C" w:rsidRPr="00434153" w:rsidRDefault="004D3C0C" w:rsidP="006E0AEC">
            <w:pPr>
              <w:spacing w:after="0" w:line="240" w:lineRule="auto"/>
              <w:jc w:val="both"/>
              <w:rPr>
                <w:lang w:val="en-AU" w:eastAsia="en-AU"/>
              </w:rPr>
            </w:pPr>
            <w:r w:rsidRPr="00434153">
              <w:rPr>
                <w:lang w:val="en-AU" w:eastAsia="en-AU"/>
              </w:rPr>
              <w:t>31/12/19</w:t>
            </w:r>
          </w:p>
        </w:tc>
      </w:tr>
      <w:tr w:rsidR="004D3C0C" w:rsidRPr="00434153" w14:paraId="2656A5CD" w14:textId="63F48273" w:rsidTr="00134E8F">
        <w:trPr>
          <w:cantSplit/>
          <w:trHeight w:val="397"/>
        </w:trPr>
        <w:tc>
          <w:tcPr>
            <w:tcW w:w="1843" w:type="dxa"/>
            <w:tcBorders>
              <w:left w:val="nil"/>
              <w:right w:val="nil"/>
            </w:tcBorders>
            <w:shd w:val="clear" w:color="000000" w:fill="FFFFFF"/>
            <w:noWrap/>
            <w:vAlign w:val="center"/>
            <w:hideMark/>
          </w:tcPr>
          <w:p w14:paraId="59F8D583" w14:textId="77777777" w:rsidR="004D3C0C" w:rsidRPr="00434153" w:rsidRDefault="004D3C0C" w:rsidP="006E0AEC">
            <w:pPr>
              <w:spacing w:after="0" w:line="240" w:lineRule="auto"/>
              <w:rPr>
                <w:lang w:val="en-AU" w:eastAsia="en-AU"/>
              </w:rPr>
            </w:pPr>
            <w:r w:rsidRPr="00434153">
              <w:rPr>
                <w:lang w:val="en-AU" w:eastAsia="en-AU"/>
              </w:rPr>
              <w:t>Flinders Medical Centre</w:t>
            </w:r>
          </w:p>
        </w:tc>
        <w:tc>
          <w:tcPr>
            <w:tcW w:w="2410" w:type="dxa"/>
            <w:tcBorders>
              <w:top w:val="nil"/>
              <w:left w:val="nil"/>
              <w:bottom w:val="nil"/>
              <w:right w:val="nil"/>
            </w:tcBorders>
            <w:shd w:val="clear" w:color="auto" w:fill="E2EFD9" w:themeFill="accent6" w:themeFillTint="33"/>
            <w:noWrap/>
            <w:vAlign w:val="center"/>
            <w:hideMark/>
          </w:tcPr>
          <w:p w14:paraId="3A23E545" w14:textId="77777777"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bottom w:val="nil"/>
              <w:right w:val="nil"/>
            </w:tcBorders>
            <w:shd w:val="clear" w:color="auto" w:fill="E2EFD9" w:themeFill="accent6" w:themeFillTint="33"/>
            <w:noWrap/>
            <w:vAlign w:val="center"/>
            <w:hideMark/>
          </w:tcPr>
          <w:p w14:paraId="6640A456"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456</w:t>
            </w:r>
          </w:p>
        </w:tc>
        <w:tc>
          <w:tcPr>
            <w:tcW w:w="1134" w:type="dxa"/>
            <w:tcBorders>
              <w:top w:val="nil"/>
              <w:left w:val="nil"/>
              <w:bottom w:val="nil"/>
              <w:right w:val="nil"/>
            </w:tcBorders>
            <w:shd w:val="clear" w:color="auto" w:fill="E2EFD9" w:themeFill="accent6" w:themeFillTint="33"/>
            <w:noWrap/>
            <w:vAlign w:val="center"/>
            <w:hideMark/>
          </w:tcPr>
          <w:p w14:paraId="58ED71AC"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486</w:t>
            </w:r>
          </w:p>
        </w:tc>
        <w:tc>
          <w:tcPr>
            <w:tcW w:w="1134" w:type="dxa"/>
            <w:tcBorders>
              <w:top w:val="nil"/>
              <w:left w:val="nil"/>
              <w:bottom w:val="nil"/>
              <w:right w:val="nil"/>
            </w:tcBorders>
            <w:shd w:val="clear" w:color="auto" w:fill="E2EFD9" w:themeFill="accent6" w:themeFillTint="33"/>
            <w:noWrap/>
            <w:vAlign w:val="center"/>
            <w:hideMark/>
          </w:tcPr>
          <w:p w14:paraId="282ECC0C"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369</w:t>
            </w:r>
          </w:p>
        </w:tc>
        <w:tc>
          <w:tcPr>
            <w:tcW w:w="1134" w:type="dxa"/>
            <w:tcBorders>
              <w:top w:val="nil"/>
              <w:left w:val="nil"/>
              <w:bottom w:val="nil"/>
              <w:right w:val="nil"/>
            </w:tcBorders>
            <w:shd w:val="clear" w:color="auto" w:fill="E2EFD9" w:themeFill="accent6" w:themeFillTint="33"/>
            <w:vAlign w:val="center"/>
          </w:tcPr>
          <w:p w14:paraId="363D6173" w14:textId="6B716E2C" w:rsidR="004D3C0C" w:rsidRPr="00434153" w:rsidRDefault="004D3C0C" w:rsidP="006E0AEC">
            <w:pPr>
              <w:spacing w:after="0" w:line="240" w:lineRule="auto"/>
              <w:jc w:val="both"/>
              <w:rPr>
                <w:lang w:val="en-AU" w:eastAsia="en-AU"/>
              </w:rPr>
            </w:pPr>
            <w:r w:rsidRPr="00434153">
              <w:rPr>
                <w:lang w:val="en-AU" w:eastAsia="en-AU"/>
              </w:rPr>
              <w:t>384</w:t>
            </w:r>
          </w:p>
        </w:tc>
      </w:tr>
      <w:tr w:rsidR="004D3C0C" w:rsidRPr="00434153" w14:paraId="6946D6BB" w14:textId="63BFCA04" w:rsidTr="00134E8F">
        <w:trPr>
          <w:cantSplit/>
          <w:trHeight w:val="397"/>
        </w:trPr>
        <w:tc>
          <w:tcPr>
            <w:tcW w:w="1843" w:type="dxa"/>
            <w:tcBorders>
              <w:left w:val="nil"/>
              <w:right w:val="nil"/>
            </w:tcBorders>
            <w:shd w:val="clear" w:color="000000" w:fill="FFFFFF"/>
            <w:noWrap/>
            <w:vAlign w:val="center"/>
            <w:hideMark/>
          </w:tcPr>
          <w:p w14:paraId="65238136" w14:textId="77777777" w:rsidR="004D3C0C" w:rsidRPr="00434153" w:rsidRDefault="004D3C0C" w:rsidP="006E0AEC">
            <w:pPr>
              <w:spacing w:after="0" w:line="240" w:lineRule="auto"/>
              <w:rPr>
                <w:rFonts w:eastAsia="Times New Roman"/>
                <w:color w:val="000000"/>
                <w:lang w:val="en-AU" w:eastAsia="en-AU"/>
              </w:rPr>
            </w:pPr>
            <w:r w:rsidRPr="00434153">
              <w:rPr>
                <w:lang w:val="en-AU" w:eastAsia="en-AU"/>
              </w:rPr>
              <w:t>Royal Adelaide Hospital</w:t>
            </w:r>
          </w:p>
        </w:tc>
        <w:tc>
          <w:tcPr>
            <w:tcW w:w="2410" w:type="dxa"/>
            <w:tcBorders>
              <w:top w:val="nil"/>
              <w:left w:val="nil"/>
              <w:bottom w:val="nil"/>
              <w:right w:val="nil"/>
            </w:tcBorders>
            <w:shd w:val="clear" w:color="auto" w:fill="E2EFD9" w:themeFill="accent6" w:themeFillTint="33"/>
            <w:noWrap/>
            <w:vAlign w:val="center"/>
            <w:hideMark/>
          </w:tcPr>
          <w:p w14:paraId="1E20E95C" w14:textId="77777777"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bottom w:val="nil"/>
              <w:right w:val="nil"/>
            </w:tcBorders>
            <w:shd w:val="clear" w:color="auto" w:fill="E2EFD9" w:themeFill="accent6" w:themeFillTint="33"/>
            <w:noWrap/>
            <w:vAlign w:val="center"/>
            <w:hideMark/>
          </w:tcPr>
          <w:p w14:paraId="2D0C867D"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498</w:t>
            </w:r>
          </w:p>
        </w:tc>
        <w:tc>
          <w:tcPr>
            <w:tcW w:w="1134" w:type="dxa"/>
            <w:tcBorders>
              <w:top w:val="nil"/>
              <w:left w:val="nil"/>
              <w:bottom w:val="nil"/>
              <w:right w:val="nil"/>
            </w:tcBorders>
            <w:shd w:val="clear" w:color="auto" w:fill="E2EFD9" w:themeFill="accent6" w:themeFillTint="33"/>
            <w:noWrap/>
            <w:vAlign w:val="center"/>
            <w:hideMark/>
          </w:tcPr>
          <w:p w14:paraId="549024AD"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489</w:t>
            </w:r>
          </w:p>
        </w:tc>
        <w:tc>
          <w:tcPr>
            <w:tcW w:w="1134" w:type="dxa"/>
            <w:tcBorders>
              <w:top w:val="nil"/>
              <w:left w:val="nil"/>
              <w:bottom w:val="nil"/>
              <w:right w:val="nil"/>
            </w:tcBorders>
            <w:shd w:val="clear" w:color="auto" w:fill="E2EFD9" w:themeFill="accent6" w:themeFillTint="33"/>
            <w:noWrap/>
            <w:vAlign w:val="center"/>
            <w:hideMark/>
          </w:tcPr>
          <w:p w14:paraId="38DBF4B0"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516</w:t>
            </w:r>
          </w:p>
        </w:tc>
        <w:tc>
          <w:tcPr>
            <w:tcW w:w="1134" w:type="dxa"/>
            <w:tcBorders>
              <w:top w:val="nil"/>
              <w:left w:val="nil"/>
              <w:bottom w:val="nil"/>
              <w:right w:val="nil"/>
            </w:tcBorders>
            <w:shd w:val="clear" w:color="auto" w:fill="E2EFD9" w:themeFill="accent6" w:themeFillTint="33"/>
            <w:vAlign w:val="center"/>
          </w:tcPr>
          <w:p w14:paraId="4FB5FA62" w14:textId="690E829C" w:rsidR="004D3C0C" w:rsidRPr="00434153" w:rsidRDefault="004D3C0C" w:rsidP="006E0AEC">
            <w:pPr>
              <w:spacing w:after="0" w:line="240" w:lineRule="auto"/>
              <w:jc w:val="both"/>
              <w:rPr>
                <w:lang w:val="en-AU" w:eastAsia="en-AU"/>
              </w:rPr>
            </w:pPr>
            <w:r w:rsidRPr="00434153">
              <w:rPr>
                <w:lang w:val="en-AU" w:eastAsia="en-AU"/>
              </w:rPr>
              <w:t>522</w:t>
            </w:r>
          </w:p>
        </w:tc>
      </w:tr>
      <w:tr w:rsidR="004D3C0C" w:rsidRPr="00434153" w14:paraId="0DEF48F6" w14:textId="24BD1270" w:rsidTr="00134E8F">
        <w:trPr>
          <w:cantSplit/>
          <w:trHeight w:val="397"/>
        </w:trPr>
        <w:tc>
          <w:tcPr>
            <w:tcW w:w="1843" w:type="dxa"/>
            <w:tcBorders>
              <w:left w:val="nil"/>
              <w:right w:val="nil"/>
            </w:tcBorders>
            <w:shd w:val="clear" w:color="000000" w:fill="FFFFFF"/>
            <w:noWrap/>
            <w:vAlign w:val="center"/>
            <w:hideMark/>
          </w:tcPr>
          <w:p w14:paraId="5DA8B91F" w14:textId="77777777" w:rsidR="004D3C0C" w:rsidRPr="00434153" w:rsidRDefault="004D3C0C" w:rsidP="006E0AEC">
            <w:pPr>
              <w:spacing w:after="0" w:line="240" w:lineRule="auto"/>
              <w:rPr>
                <w:rFonts w:eastAsia="Times New Roman"/>
                <w:color w:val="000000"/>
                <w:lang w:val="en-AU" w:eastAsia="en-AU"/>
              </w:rPr>
            </w:pPr>
            <w:r w:rsidRPr="00434153">
              <w:rPr>
                <w:lang w:val="en-AU" w:eastAsia="en-AU"/>
              </w:rPr>
              <w:t>The Queen Elizabeth Hospital</w:t>
            </w:r>
          </w:p>
        </w:tc>
        <w:tc>
          <w:tcPr>
            <w:tcW w:w="2410" w:type="dxa"/>
            <w:tcBorders>
              <w:top w:val="nil"/>
              <w:left w:val="nil"/>
              <w:right w:val="nil"/>
            </w:tcBorders>
            <w:shd w:val="clear" w:color="auto" w:fill="E2EFD9" w:themeFill="accent6" w:themeFillTint="33"/>
            <w:noWrap/>
            <w:vAlign w:val="center"/>
            <w:hideMark/>
          </w:tcPr>
          <w:p w14:paraId="2CD2B766" w14:textId="77777777"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right w:val="nil"/>
            </w:tcBorders>
            <w:shd w:val="clear" w:color="auto" w:fill="E2EFD9" w:themeFill="accent6" w:themeFillTint="33"/>
            <w:noWrap/>
            <w:vAlign w:val="center"/>
            <w:hideMark/>
          </w:tcPr>
          <w:p w14:paraId="6BBB5A7A"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447</w:t>
            </w:r>
          </w:p>
        </w:tc>
        <w:tc>
          <w:tcPr>
            <w:tcW w:w="1134" w:type="dxa"/>
            <w:tcBorders>
              <w:top w:val="nil"/>
              <w:left w:val="nil"/>
              <w:right w:val="nil"/>
            </w:tcBorders>
            <w:shd w:val="clear" w:color="auto" w:fill="E2EFD9" w:themeFill="accent6" w:themeFillTint="33"/>
            <w:noWrap/>
            <w:vAlign w:val="center"/>
            <w:hideMark/>
          </w:tcPr>
          <w:p w14:paraId="0D8AD908"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462</w:t>
            </w:r>
          </w:p>
        </w:tc>
        <w:tc>
          <w:tcPr>
            <w:tcW w:w="1134" w:type="dxa"/>
            <w:tcBorders>
              <w:top w:val="nil"/>
              <w:left w:val="nil"/>
              <w:right w:val="nil"/>
            </w:tcBorders>
            <w:shd w:val="clear" w:color="auto" w:fill="E2EFD9" w:themeFill="accent6" w:themeFillTint="33"/>
            <w:noWrap/>
            <w:vAlign w:val="center"/>
            <w:hideMark/>
          </w:tcPr>
          <w:p w14:paraId="22B4D22A"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480</w:t>
            </w:r>
          </w:p>
        </w:tc>
        <w:tc>
          <w:tcPr>
            <w:tcW w:w="1134" w:type="dxa"/>
            <w:tcBorders>
              <w:top w:val="nil"/>
              <w:left w:val="nil"/>
              <w:right w:val="nil"/>
            </w:tcBorders>
            <w:shd w:val="clear" w:color="auto" w:fill="E2EFD9" w:themeFill="accent6" w:themeFillTint="33"/>
            <w:vAlign w:val="center"/>
          </w:tcPr>
          <w:p w14:paraId="04790DA9" w14:textId="1622F0D3" w:rsidR="004D3C0C" w:rsidRPr="00434153" w:rsidRDefault="004D3C0C" w:rsidP="006E0AEC">
            <w:pPr>
              <w:spacing w:after="0" w:line="240" w:lineRule="auto"/>
              <w:jc w:val="both"/>
              <w:rPr>
                <w:lang w:val="en-AU" w:eastAsia="en-AU"/>
              </w:rPr>
            </w:pPr>
            <w:r w:rsidRPr="00434153">
              <w:rPr>
                <w:lang w:val="en-AU" w:eastAsia="en-AU"/>
              </w:rPr>
              <w:t>498</w:t>
            </w:r>
          </w:p>
        </w:tc>
      </w:tr>
      <w:tr w:rsidR="004D3C0C" w:rsidRPr="00434153" w14:paraId="31350F79" w14:textId="4FC87EB2" w:rsidTr="00134E8F">
        <w:trPr>
          <w:cantSplit/>
          <w:trHeight w:val="397"/>
        </w:trPr>
        <w:tc>
          <w:tcPr>
            <w:tcW w:w="1843" w:type="dxa"/>
            <w:tcBorders>
              <w:left w:val="nil"/>
              <w:bottom w:val="single" w:sz="4" w:space="0" w:color="auto"/>
              <w:right w:val="nil"/>
            </w:tcBorders>
            <w:shd w:val="clear" w:color="000000" w:fill="FFFFFF"/>
            <w:noWrap/>
            <w:vAlign w:val="center"/>
            <w:hideMark/>
          </w:tcPr>
          <w:p w14:paraId="2FCEC595" w14:textId="77777777" w:rsidR="004D3C0C" w:rsidRPr="00434153" w:rsidRDefault="004D3C0C" w:rsidP="006E0AEC">
            <w:pPr>
              <w:spacing w:line="240" w:lineRule="auto"/>
              <w:rPr>
                <w:rFonts w:eastAsia="Times New Roman"/>
                <w:color w:val="000000"/>
                <w:lang w:val="en-AU" w:eastAsia="en-AU"/>
              </w:rPr>
            </w:pPr>
            <w:r w:rsidRPr="00434153">
              <w:rPr>
                <w:lang w:val="en-AU" w:eastAsia="en-AU"/>
              </w:rPr>
              <w:lastRenderedPageBreak/>
              <w:t>Modbury Hospital</w:t>
            </w:r>
          </w:p>
        </w:tc>
        <w:tc>
          <w:tcPr>
            <w:tcW w:w="2410" w:type="dxa"/>
            <w:tcBorders>
              <w:top w:val="nil"/>
              <w:left w:val="nil"/>
              <w:bottom w:val="single" w:sz="4" w:space="0" w:color="auto"/>
              <w:right w:val="nil"/>
            </w:tcBorders>
            <w:shd w:val="clear" w:color="auto" w:fill="E2EFD9" w:themeFill="accent6" w:themeFillTint="33"/>
            <w:noWrap/>
            <w:vAlign w:val="center"/>
            <w:hideMark/>
          </w:tcPr>
          <w:p w14:paraId="2A7EB228" w14:textId="77777777" w:rsidR="004D3C0C" w:rsidRPr="00434153" w:rsidRDefault="004D3C0C" w:rsidP="00434153">
            <w:pPr>
              <w:spacing w:after="0" w:line="240" w:lineRule="auto"/>
              <w:rPr>
                <w:rFonts w:eastAsia="Times New Roman"/>
                <w:color w:val="000000"/>
                <w:lang w:val="en-AU" w:eastAsia="en-AU"/>
              </w:rPr>
            </w:pPr>
            <w:r w:rsidRPr="00434153">
              <w:rPr>
                <w:lang w:val="en-AU" w:eastAsia="en-AU"/>
              </w:rPr>
              <w:t>Days waited at the 50th percentile</w:t>
            </w:r>
          </w:p>
        </w:tc>
        <w:tc>
          <w:tcPr>
            <w:tcW w:w="1134" w:type="dxa"/>
            <w:tcBorders>
              <w:top w:val="nil"/>
              <w:left w:val="nil"/>
              <w:bottom w:val="single" w:sz="4" w:space="0" w:color="auto"/>
              <w:right w:val="nil"/>
            </w:tcBorders>
            <w:shd w:val="clear" w:color="auto" w:fill="E2EFD9" w:themeFill="accent6" w:themeFillTint="33"/>
            <w:noWrap/>
            <w:vAlign w:val="center"/>
            <w:hideMark/>
          </w:tcPr>
          <w:p w14:paraId="7054DA49"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372</w:t>
            </w:r>
          </w:p>
        </w:tc>
        <w:tc>
          <w:tcPr>
            <w:tcW w:w="1134" w:type="dxa"/>
            <w:tcBorders>
              <w:top w:val="nil"/>
              <w:left w:val="nil"/>
              <w:bottom w:val="single" w:sz="4" w:space="0" w:color="auto"/>
              <w:right w:val="nil"/>
            </w:tcBorders>
            <w:shd w:val="clear" w:color="auto" w:fill="E2EFD9" w:themeFill="accent6" w:themeFillTint="33"/>
            <w:noWrap/>
            <w:vAlign w:val="center"/>
            <w:hideMark/>
          </w:tcPr>
          <w:p w14:paraId="024723C6"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372</w:t>
            </w:r>
          </w:p>
        </w:tc>
        <w:tc>
          <w:tcPr>
            <w:tcW w:w="1134" w:type="dxa"/>
            <w:tcBorders>
              <w:top w:val="nil"/>
              <w:left w:val="nil"/>
              <w:bottom w:val="single" w:sz="4" w:space="0" w:color="auto"/>
              <w:right w:val="nil"/>
            </w:tcBorders>
            <w:shd w:val="clear" w:color="auto" w:fill="E2EFD9" w:themeFill="accent6" w:themeFillTint="33"/>
            <w:noWrap/>
            <w:vAlign w:val="center"/>
            <w:hideMark/>
          </w:tcPr>
          <w:p w14:paraId="7E342324" w14:textId="77777777" w:rsidR="004D3C0C" w:rsidRPr="00434153" w:rsidRDefault="004D3C0C" w:rsidP="006E0AEC">
            <w:pPr>
              <w:spacing w:after="0" w:line="240" w:lineRule="auto"/>
              <w:jc w:val="both"/>
              <w:rPr>
                <w:rFonts w:eastAsia="Times New Roman"/>
                <w:color w:val="000000"/>
                <w:lang w:val="en-AU" w:eastAsia="en-AU"/>
              </w:rPr>
            </w:pPr>
            <w:r w:rsidRPr="00434153">
              <w:rPr>
                <w:lang w:val="en-AU" w:eastAsia="en-AU"/>
              </w:rPr>
              <w:t>399</w:t>
            </w:r>
          </w:p>
        </w:tc>
        <w:tc>
          <w:tcPr>
            <w:tcW w:w="1134" w:type="dxa"/>
            <w:tcBorders>
              <w:top w:val="nil"/>
              <w:left w:val="nil"/>
              <w:bottom w:val="single" w:sz="4" w:space="0" w:color="auto"/>
              <w:right w:val="nil"/>
            </w:tcBorders>
            <w:shd w:val="clear" w:color="auto" w:fill="E2EFD9" w:themeFill="accent6" w:themeFillTint="33"/>
            <w:vAlign w:val="center"/>
          </w:tcPr>
          <w:p w14:paraId="59B15DE3" w14:textId="5F686AA7" w:rsidR="004D3C0C" w:rsidRPr="00434153" w:rsidRDefault="004D3C0C" w:rsidP="006E0AEC">
            <w:pPr>
              <w:spacing w:after="0" w:line="240" w:lineRule="auto"/>
              <w:jc w:val="both"/>
              <w:rPr>
                <w:lang w:val="en-AU" w:eastAsia="en-AU"/>
              </w:rPr>
            </w:pPr>
            <w:r w:rsidRPr="00434153">
              <w:rPr>
                <w:lang w:val="en-AU" w:eastAsia="en-AU"/>
              </w:rPr>
              <w:t>408</w:t>
            </w:r>
          </w:p>
        </w:tc>
      </w:tr>
    </w:tbl>
    <w:p w14:paraId="2A185BA5" w14:textId="2DFAFD2C" w:rsidR="00DE2D48" w:rsidRDefault="00910681" w:rsidP="00FC30A4">
      <w:pPr>
        <w:jc w:val="both"/>
        <w:rPr>
          <w:sz w:val="18"/>
          <w:szCs w:val="18"/>
        </w:rPr>
      </w:pPr>
      <w:r w:rsidRPr="00434153">
        <w:rPr>
          <w:sz w:val="18"/>
          <w:szCs w:val="18"/>
          <w:vertAlign w:val="superscript"/>
        </w:rPr>
        <w:t>†</w:t>
      </w:r>
      <w:r w:rsidRPr="00434153">
        <w:rPr>
          <w:sz w:val="18"/>
          <w:szCs w:val="18"/>
        </w:rPr>
        <w:t>W</w:t>
      </w:r>
      <w:r w:rsidR="007477C3" w:rsidRPr="00434153">
        <w:rPr>
          <w:sz w:val="18"/>
          <w:szCs w:val="18"/>
        </w:rPr>
        <w:t>ait times are based on patients yet to be assigned an appointment date at each census date.</w:t>
      </w:r>
      <w:r w:rsidR="00493073" w:rsidRPr="00434153">
        <w:rPr>
          <w:sz w:val="18"/>
          <w:szCs w:val="18"/>
        </w:rPr>
        <w:t xml:space="preserve"> (D</w:t>
      </w:r>
      <w:r w:rsidR="007477C3" w:rsidRPr="00434153">
        <w:rPr>
          <w:sz w:val="18"/>
          <w:szCs w:val="18"/>
        </w:rPr>
        <w:t>ays waited was calculated by multiplying the reported number of months</w:t>
      </w:r>
      <w:r w:rsidR="0012429E" w:rsidRPr="00434153">
        <w:rPr>
          <w:sz w:val="18"/>
          <w:szCs w:val="18"/>
        </w:rPr>
        <w:fldChar w:fldCharType="begin"/>
      </w:r>
      <w:r w:rsidR="00AC6A7F">
        <w:rPr>
          <w:sz w:val="18"/>
          <w:szCs w:val="18"/>
        </w:rPr>
        <w:instrText xml:space="preserve"> ADDIN EN.CITE &lt;EndNote&gt;&lt;Cite&gt;&lt;Author&gt;South Australia Health&lt;/Author&gt;&lt;Year&gt;2019&lt;/Year&gt;&lt;RecNum&gt;523&lt;/RecNum&gt;&lt;DisplayText&gt;&lt;style face="superscript"&gt;10&lt;/style&gt;&lt;/DisplayText&gt;&lt;record&gt;&lt;rec-number&gt;523&lt;/rec-number&gt;&lt;foreign-keys&gt;&lt;key app="EN" db-id="zrvewzvempvvdlevzri5trz6r0vdparpxw0x" timestamp="1589438943"&gt;523&lt;/key&gt;&lt;/foreign-keys&gt;&lt;ref-type name="Web Page"&gt;12&lt;/ref-type&gt;&lt;contributors&gt;&lt;authors&gt;&lt;author&gt;South Australia Health,&lt;/author&gt;&lt;/authors&gt;&lt;/contributors&gt;&lt;titles&gt;&lt;title&gt;Specialist Outpatient Clinics Waiting Time Report&lt;/title&gt;&lt;/titles&gt;&lt;dates&gt;&lt;year&gt;2019&lt;/year&gt;&lt;/dates&gt;&lt;publisher&gt;Government of South Australia&lt;/publisher&gt;&lt;urls&gt;&lt;related-urls&gt;&lt;url&gt;www.sahealth.sa.gov.au/wps/wcm/connect/public+content/sa+health+internet/about+us/our+performance/specialist+outpatient+waiting+time+report&lt;/url&gt;&lt;/related-urls&gt;&lt;/urls&gt;&lt;custom1&gt;2020&lt;/custom1&gt;&lt;custom2&gt;May 14&lt;/custom2&gt;&lt;/record&gt;&lt;/Cite&gt;&lt;/EndNote&gt;</w:instrText>
      </w:r>
      <w:r w:rsidR="0012429E" w:rsidRPr="00434153">
        <w:rPr>
          <w:sz w:val="18"/>
          <w:szCs w:val="18"/>
        </w:rPr>
        <w:fldChar w:fldCharType="separate"/>
      </w:r>
      <w:r w:rsidR="009B45CA" w:rsidRPr="009B45CA">
        <w:rPr>
          <w:noProof/>
          <w:sz w:val="18"/>
          <w:szCs w:val="18"/>
          <w:vertAlign w:val="superscript"/>
        </w:rPr>
        <w:t>10</w:t>
      </w:r>
      <w:r w:rsidR="0012429E" w:rsidRPr="00434153">
        <w:rPr>
          <w:sz w:val="18"/>
          <w:szCs w:val="18"/>
        </w:rPr>
        <w:fldChar w:fldCharType="end"/>
      </w:r>
      <w:r w:rsidR="0012429E" w:rsidRPr="00434153">
        <w:rPr>
          <w:sz w:val="18"/>
          <w:szCs w:val="18"/>
        </w:rPr>
        <w:t xml:space="preserve"> </w:t>
      </w:r>
      <w:r w:rsidR="007477C3" w:rsidRPr="00434153">
        <w:rPr>
          <w:sz w:val="18"/>
          <w:szCs w:val="18"/>
        </w:rPr>
        <w:t>by a factor of 30</w:t>
      </w:r>
      <w:r w:rsidR="0012429E" w:rsidRPr="00434153">
        <w:rPr>
          <w:sz w:val="18"/>
          <w:szCs w:val="18"/>
        </w:rPr>
        <w:t>)</w:t>
      </w:r>
      <w:r w:rsidR="007477C3" w:rsidRPr="00434153">
        <w:rPr>
          <w:sz w:val="18"/>
          <w:szCs w:val="18"/>
        </w:rPr>
        <w:t>.</w:t>
      </w:r>
    </w:p>
    <w:p w14:paraId="5D1C60C7" w14:textId="77777777" w:rsidR="006E0AEC" w:rsidRPr="00434153" w:rsidRDefault="006E0AEC" w:rsidP="00FC30A4">
      <w:pPr>
        <w:jc w:val="both"/>
        <w:rPr>
          <w:sz w:val="18"/>
          <w:szCs w:val="18"/>
        </w:rPr>
      </w:pPr>
    </w:p>
    <w:p w14:paraId="0A8D8646" w14:textId="77777777" w:rsidR="00743BEC" w:rsidRPr="00452E24" w:rsidRDefault="00743BEC" w:rsidP="00FC30A4">
      <w:pPr>
        <w:pStyle w:val="Heading4"/>
        <w:jc w:val="both"/>
        <w:rPr>
          <w:sz w:val="22"/>
          <w:szCs w:val="22"/>
        </w:rPr>
      </w:pPr>
      <w:r w:rsidRPr="00452E24">
        <w:rPr>
          <w:sz w:val="22"/>
          <w:szCs w:val="22"/>
        </w:rPr>
        <w:t>Queensland</w:t>
      </w:r>
    </w:p>
    <w:p w14:paraId="7264DCA8" w14:textId="7221A4C1" w:rsidR="00743BEC" w:rsidRPr="00452E24" w:rsidRDefault="007644D5" w:rsidP="00FC30A4">
      <w:pPr>
        <w:jc w:val="both"/>
        <w:rPr>
          <w:b/>
          <w:bCs/>
          <w:sz w:val="22"/>
          <w:szCs w:val="22"/>
        </w:rPr>
      </w:pPr>
      <w:r w:rsidRPr="00452E24">
        <w:rPr>
          <w:sz w:val="22"/>
          <w:szCs w:val="22"/>
        </w:rPr>
        <w:t xml:space="preserve">In the last quarter of 2019, </w:t>
      </w:r>
      <w:r w:rsidR="00121539" w:rsidRPr="00452E24">
        <w:rPr>
          <w:sz w:val="22"/>
          <w:szCs w:val="22"/>
        </w:rPr>
        <w:t>the percentage of appointments occurring within the clinically recommended time frame was 33% for category 2 referrals (i.e. within 90 days of referral) and 79% for category 3 referrals (i.e. with 365 days).</w:t>
      </w:r>
      <w:r w:rsidR="00BB0BE0" w:rsidRPr="00452E24">
        <w:rPr>
          <w:sz w:val="22"/>
          <w:szCs w:val="22"/>
        </w:rPr>
        <w:fldChar w:fldCharType="begin"/>
      </w:r>
      <w:r w:rsidR="00AC6A7F">
        <w:rPr>
          <w:sz w:val="22"/>
          <w:szCs w:val="22"/>
        </w:rPr>
        <w:instrText xml:space="preserve"> ADDIN EN.CITE &lt;EndNote&gt;&lt;Cite&gt;&lt;Author&gt;Queensland Health&lt;/Author&gt;&lt;Year&gt;2019&lt;/Year&gt;&lt;RecNum&gt;524&lt;/RecNum&gt;&lt;DisplayText&gt;&lt;style face="superscript"&gt;11&lt;/style&gt;&lt;/DisplayText&gt;&lt;record&gt;&lt;rec-number&gt;524&lt;/rec-number&gt;&lt;foreign-keys&gt;&lt;key app="EN" db-id="zrvewzvempvvdlevzri5trz6r0vdparpxw0x" timestamp="1589518657"&gt;524&lt;/key&gt;&lt;/foreign-keys&gt;&lt;ref-type name="Web Page"&gt;12&lt;/ref-type&gt;&lt;contributors&gt;&lt;authors&gt;&lt;author&gt;Queensland Health,&lt;/author&gt;&lt;/authors&gt;&lt;/contributors&gt;&lt;titles&gt;&lt;title&gt;Quarterly information for Specialist Outpatient at 01 January 2020 (ophthalmology)&lt;/title&gt;&lt;/titles&gt;&lt;dates&gt;&lt;year&gt;2019&lt;/year&gt;&lt;/dates&gt;&lt;publisher&gt;Queensland Government&lt;/publisher&gt;&lt;urls&gt;&lt;related-urls&gt;&lt;url&gt;www.performance.health.qld.gov.au/Hospital/SpecialistOutpatient/99999&lt;/url&gt;&lt;/related-urls&gt;&lt;/urls&gt;&lt;custom1&gt;2020&lt;/custom1&gt;&lt;custom2&gt;May 15&lt;/custom2&gt;&lt;/record&gt;&lt;/Cite&gt;&lt;/EndNote&gt;</w:instrText>
      </w:r>
      <w:r w:rsidR="00BB0BE0" w:rsidRPr="00452E24">
        <w:rPr>
          <w:sz w:val="22"/>
          <w:szCs w:val="22"/>
        </w:rPr>
        <w:fldChar w:fldCharType="separate"/>
      </w:r>
      <w:r w:rsidR="009B45CA" w:rsidRPr="009B45CA">
        <w:rPr>
          <w:noProof/>
          <w:sz w:val="22"/>
          <w:szCs w:val="22"/>
          <w:vertAlign w:val="superscript"/>
        </w:rPr>
        <w:t>11</w:t>
      </w:r>
      <w:r w:rsidR="00BB0BE0" w:rsidRPr="00452E24">
        <w:rPr>
          <w:sz w:val="22"/>
          <w:szCs w:val="22"/>
        </w:rPr>
        <w:fldChar w:fldCharType="end"/>
      </w:r>
      <w:r w:rsidR="00121539" w:rsidRPr="00452E24">
        <w:rPr>
          <w:sz w:val="22"/>
          <w:szCs w:val="22"/>
        </w:rPr>
        <w:t xml:space="preserve"> The 90</w:t>
      </w:r>
      <w:r w:rsidR="00121539" w:rsidRPr="00452E24">
        <w:rPr>
          <w:sz w:val="22"/>
          <w:szCs w:val="22"/>
          <w:vertAlign w:val="superscript"/>
        </w:rPr>
        <w:t>th</w:t>
      </w:r>
      <w:r w:rsidR="00121539" w:rsidRPr="00452E24">
        <w:rPr>
          <w:sz w:val="22"/>
          <w:szCs w:val="22"/>
        </w:rPr>
        <w:t xml:space="preserve"> percentile wait times were</w:t>
      </w:r>
      <w:r w:rsidR="00B87170" w:rsidRPr="00452E24">
        <w:rPr>
          <w:sz w:val="22"/>
          <w:szCs w:val="22"/>
        </w:rPr>
        <w:t xml:space="preserve"> 308 days (</w:t>
      </w:r>
      <w:r w:rsidR="009C3723" w:rsidRPr="00452E24">
        <w:rPr>
          <w:sz w:val="22"/>
          <w:szCs w:val="22"/>
        </w:rPr>
        <w:t>about 10 months</w:t>
      </w:r>
      <w:r w:rsidR="00B87170" w:rsidRPr="00452E24">
        <w:rPr>
          <w:sz w:val="22"/>
          <w:szCs w:val="22"/>
        </w:rPr>
        <w:t>)</w:t>
      </w:r>
      <w:r w:rsidR="00121539" w:rsidRPr="00452E24">
        <w:rPr>
          <w:sz w:val="22"/>
          <w:szCs w:val="22"/>
        </w:rPr>
        <w:t xml:space="preserve"> and </w:t>
      </w:r>
      <w:r w:rsidR="00B87170" w:rsidRPr="00452E24">
        <w:rPr>
          <w:sz w:val="22"/>
          <w:szCs w:val="22"/>
        </w:rPr>
        <w:t xml:space="preserve">609 days (about </w:t>
      </w:r>
      <w:r w:rsidR="009C3723" w:rsidRPr="00452E24">
        <w:rPr>
          <w:sz w:val="22"/>
          <w:szCs w:val="22"/>
        </w:rPr>
        <w:t>20 months</w:t>
      </w:r>
      <w:r w:rsidR="00B87170" w:rsidRPr="00452E24">
        <w:rPr>
          <w:sz w:val="22"/>
          <w:szCs w:val="22"/>
        </w:rPr>
        <w:t>)</w:t>
      </w:r>
      <w:r w:rsidR="00121539" w:rsidRPr="00452E24">
        <w:rPr>
          <w:sz w:val="22"/>
          <w:szCs w:val="22"/>
        </w:rPr>
        <w:t xml:space="preserve"> respectively; median wait times are not reported. For </w:t>
      </w:r>
      <w:r w:rsidR="00B87170" w:rsidRPr="00452E24">
        <w:rPr>
          <w:sz w:val="22"/>
          <w:szCs w:val="22"/>
        </w:rPr>
        <w:t xml:space="preserve">local </w:t>
      </w:r>
      <w:r w:rsidR="00121539" w:rsidRPr="00452E24">
        <w:rPr>
          <w:sz w:val="22"/>
          <w:szCs w:val="22"/>
        </w:rPr>
        <w:t xml:space="preserve">data according to </w:t>
      </w:r>
      <w:r w:rsidR="000775DF" w:rsidRPr="00452E24">
        <w:rPr>
          <w:sz w:val="22"/>
          <w:szCs w:val="22"/>
        </w:rPr>
        <w:t>individual</w:t>
      </w:r>
      <w:r w:rsidR="00121539" w:rsidRPr="00452E24">
        <w:rPr>
          <w:sz w:val="22"/>
          <w:szCs w:val="22"/>
        </w:rPr>
        <w:t xml:space="preserve"> Queensland hospitals, see</w:t>
      </w:r>
      <w:r w:rsidR="0021038C" w:rsidRPr="00452E24">
        <w:rPr>
          <w:sz w:val="22"/>
          <w:szCs w:val="22"/>
        </w:rPr>
        <w:t xml:space="preserve"> </w:t>
      </w:r>
      <w:r w:rsidR="00182DA7" w:rsidRPr="00452E24">
        <w:rPr>
          <w:b/>
          <w:bCs/>
          <w:sz w:val="22"/>
          <w:szCs w:val="22"/>
        </w:rPr>
        <w:fldChar w:fldCharType="begin"/>
      </w:r>
      <w:r w:rsidR="00182DA7" w:rsidRPr="00452E24">
        <w:rPr>
          <w:b/>
          <w:bCs/>
          <w:sz w:val="22"/>
          <w:szCs w:val="22"/>
        </w:rPr>
        <w:instrText xml:space="preserve"> REF _Ref42674187 \h  \* MERGEFORMAT </w:instrText>
      </w:r>
      <w:r w:rsidR="00182DA7" w:rsidRPr="00452E24">
        <w:rPr>
          <w:b/>
          <w:bCs/>
          <w:sz w:val="22"/>
          <w:szCs w:val="22"/>
        </w:rPr>
      </w:r>
      <w:r w:rsidR="00182DA7" w:rsidRPr="00452E24">
        <w:rPr>
          <w:b/>
          <w:bCs/>
          <w:sz w:val="22"/>
          <w:szCs w:val="22"/>
        </w:rPr>
        <w:fldChar w:fldCharType="separate"/>
      </w:r>
      <w:r w:rsidR="0001282F" w:rsidRPr="0001282F">
        <w:rPr>
          <w:rStyle w:val="Strong"/>
          <w:b w:val="0"/>
          <w:bCs w:val="0"/>
          <w:sz w:val="22"/>
          <w:szCs w:val="22"/>
        </w:rPr>
        <w:t>Appendix II: Wait time statistics for Specialist Appointment in Queensland</w:t>
      </w:r>
      <w:r w:rsidR="00182DA7" w:rsidRPr="00452E24">
        <w:rPr>
          <w:b/>
          <w:bCs/>
          <w:sz w:val="22"/>
          <w:szCs w:val="22"/>
        </w:rPr>
        <w:fldChar w:fldCharType="end"/>
      </w:r>
      <w:r w:rsidR="00182DA7" w:rsidRPr="00452E24">
        <w:rPr>
          <w:b/>
          <w:bCs/>
          <w:sz w:val="22"/>
          <w:szCs w:val="22"/>
        </w:rPr>
        <w:t>.</w:t>
      </w:r>
    </w:p>
    <w:p w14:paraId="1691700D" w14:textId="06EE7FA4" w:rsidR="00743BEC" w:rsidRPr="006E0AEC" w:rsidRDefault="00743BEC" w:rsidP="00FC30A4">
      <w:pPr>
        <w:keepNext/>
        <w:spacing w:after="200"/>
        <w:jc w:val="both"/>
        <w:rPr>
          <w:i/>
          <w:iCs/>
          <w:sz w:val="22"/>
          <w:szCs w:val="22"/>
        </w:rPr>
      </w:pPr>
      <w:r w:rsidRPr="006E0AEC">
        <w:rPr>
          <w:i/>
          <w:iCs/>
          <w:sz w:val="22"/>
          <w:szCs w:val="22"/>
        </w:rPr>
        <w:t xml:space="preserve">Table </w:t>
      </w:r>
      <w:r w:rsidR="009C3723" w:rsidRPr="006E0AEC">
        <w:rPr>
          <w:i/>
          <w:iCs/>
          <w:sz w:val="22"/>
          <w:szCs w:val="22"/>
        </w:rPr>
        <w:fldChar w:fldCharType="begin"/>
      </w:r>
      <w:r w:rsidR="009C3723" w:rsidRPr="006E0AEC">
        <w:rPr>
          <w:i/>
          <w:iCs/>
          <w:sz w:val="22"/>
          <w:szCs w:val="22"/>
        </w:rPr>
        <w:instrText xml:space="preserve"> SEQ Table \* ARABIC </w:instrText>
      </w:r>
      <w:r w:rsidR="009C3723" w:rsidRPr="006E0AEC">
        <w:rPr>
          <w:i/>
          <w:iCs/>
          <w:sz w:val="22"/>
          <w:szCs w:val="22"/>
        </w:rPr>
        <w:fldChar w:fldCharType="separate"/>
      </w:r>
      <w:r w:rsidR="0001282F">
        <w:rPr>
          <w:i/>
          <w:iCs/>
          <w:noProof/>
          <w:sz w:val="22"/>
          <w:szCs w:val="22"/>
        </w:rPr>
        <w:t>3</w:t>
      </w:r>
      <w:r w:rsidR="009C3723" w:rsidRPr="006E0AEC">
        <w:rPr>
          <w:i/>
          <w:iCs/>
          <w:sz w:val="22"/>
          <w:szCs w:val="22"/>
        </w:rPr>
        <w:fldChar w:fldCharType="end"/>
      </w:r>
      <w:r w:rsidRPr="006E0AEC">
        <w:rPr>
          <w:i/>
          <w:iCs/>
          <w:sz w:val="22"/>
          <w:szCs w:val="22"/>
        </w:rPr>
        <w:t xml:space="preserve"> </w:t>
      </w:r>
      <w:r w:rsidR="00121539" w:rsidRPr="006E0AEC">
        <w:rPr>
          <w:i/>
          <w:iCs/>
          <w:sz w:val="22"/>
          <w:szCs w:val="22"/>
        </w:rPr>
        <w:t xml:space="preserve">Wait time statistics for </w:t>
      </w:r>
      <w:r w:rsidR="004C65C5" w:rsidRPr="006E0AEC">
        <w:rPr>
          <w:i/>
          <w:iCs/>
          <w:sz w:val="22"/>
          <w:szCs w:val="22"/>
        </w:rPr>
        <w:t xml:space="preserve">new </w:t>
      </w:r>
      <w:r w:rsidR="00121539" w:rsidRPr="006E0AEC">
        <w:rPr>
          <w:i/>
          <w:iCs/>
          <w:sz w:val="22"/>
          <w:szCs w:val="22"/>
        </w:rPr>
        <w:t>appointments</w:t>
      </w:r>
      <w:r w:rsidR="003B5EF6" w:rsidRPr="006E0AEC">
        <w:rPr>
          <w:i/>
          <w:iCs/>
          <w:sz w:val="22"/>
          <w:szCs w:val="22"/>
        </w:rPr>
        <w:t xml:space="preserve"> (Category 2 &amp; 3)</w:t>
      </w:r>
      <w:r w:rsidR="00121539" w:rsidRPr="006E0AEC">
        <w:rPr>
          <w:i/>
          <w:iCs/>
          <w:sz w:val="22"/>
          <w:szCs w:val="22"/>
        </w:rPr>
        <w:t xml:space="preserve"> in </w:t>
      </w:r>
      <w:r w:rsidRPr="006E0AEC">
        <w:rPr>
          <w:i/>
          <w:iCs/>
          <w:sz w:val="22"/>
          <w:szCs w:val="22"/>
        </w:rPr>
        <w:t xml:space="preserve">ophthalmology outpatient services </w:t>
      </w:r>
      <w:r w:rsidR="00121539" w:rsidRPr="006E0AEC">
        <w:rPr>
          <w:i/>
          <w:iCs/>
          <w:sz w:val="22"/>
          <w:szCs w:val="22"/>
        </w:rPr>
        <w:t xml:space="preserve">in </w:t>
      </w:r>
      <w:r w:rsidRPr="006E0AEC">
        <w:rPr>
          <w:i/>
          <w:iCs/>
          <w:sz w:val="22"/>
          <w:szCs w:val="22"/>
        </w:rPr>
        <w:t>Queensland, October</w:t>
      </w:r>
      <w:r w:rsidR="003B5EF6" w:rsidRPr="006E0AEC">
        <w:rPr>
          <w:i/>
          <w:iCs/>
          <w:sz w:val="22"/>
          <w:szCs w:val="22"/>
        </w:rPr>
        <w:t xml:space="preserve"> to </w:t>
      </w:r>
      <w:r w:rsidRPr="006E0AEC">
        <w:rPr>
          <w:i/>
          <w:iCs/>
          <w:sz w:val="22"/>
          <w:szCs w:val="22"/>
        </w:rPr>
        <w:t>December 2019</w:t>
      </w:r>
    </w:p>
    <w:tbl>
      <w:tblPr>
        <w:tblW w:w="8364" w:type="dxa"/>
        <w:tblLayout w:type="fixed"/>
        <w:tblLook w:val="04A0" w:firstRow="1" w:lastRow="0" w:firstColumn="1" w:lastColumn="0" w:noHBand="0" w:noVBand="1"/>
      </w:tblPr>
      <w:tblGrid>
        <w:gridCol w:w="1376"/>
        <w:gridCol w:w="5287"/>
        <w:gridCol w:w="1701"/>
      </w:tblGrid>
      <w:tr w:rsidR="00743BEC" w:rsidRPr="006E0AEC" w14:paraId="0EE2C845" w14:textId="77777777" w:rsidTr="006E0AEC">
        <w:trPr>
          <w:trHeight w:val="300"/>
        </w:trPr>
        <w:tc>
          <w:tcPr>
            <w:tcW w:w="6663" w:type="dxa"/>
            <w:gridSpan w:val="2"/>
            <w:tcBorders>
              <w:left w:val="nil"/>
              <w:bottom w:val="single" w:sz="8" w:space="0" w:color="auto"/>
              <w:right w:val="nil"/>
            </w:tcBorders>
            <w:shd w:val="clear" w:color="000000" w:fill="FFFFFF"/>
            <w:noWrap/>
            <w:vAlign w:val="bottom"/>
            <w:hideMark/>
          </w:tcPr>
          <w:p w14:paraId="64846508" w14:textId="2E492FD6" w:rsidR="00743BEC" w:rsidRPr="006E0AEC" w:rsidRDefault="00743BEC" w:rsidP="00FC30A4">
            <w:pPr>
              <w:spacing w:after="0" w:line="240" w:lineRule="auto"/>
              <w:jc w:val="both"/>
              <w:rPr>
                <w:b/>
                <w:bCs/>
                <w:lang w:val="en-AU" w:eastAsia="en-AU"/>
              </w:rPr>
            </w:pPr>
            <w:r w:rsidRPr="006E0AEC">
              <w:rPr>
                <w:b/>
                <w:bCs/>
                <w:lang w:val="en-AU" w:eastAsia="en-AU"/>
              </w:rPr>
              <w:t>Queensland (State-wide)</w:t>
            </w:r>
          </w:p>
        </w:tc>
        <w:tc>
          <w:tcPr>
            <w:tcW w:w="1701" w:type="dxa"/>
            <w:tcBorders>
              <w:left w:val="nil"/>
              <w:bottom w:val="single" w:sz="8" w:space="0" w:color="000000"/>
              <w:right w:val="nil"/>
            </w:tcBorders>
            <w:shd w:val="clear" w:color="000000" w:fill="FFFFFF"/>
            <w:vAlign w:val="bottom"/>
            <w:hideMark/>
          </w:tcPr>
          <w:p w14:paraId="4624DA98" w14:textId="77777777" w:rsidR="00743BEC" w:rsidRPr="006E0AEC" w:rsidRDefault="00743BEC" w:rsidP="006E0AEC">
            <w:pPr>
              <w:spacing w:after="0" w:line="240" w:lineRule="auto"/>
              <w:rPr>
                <w:b/>
                <w:bCs/>
                <w:lang w:val="en-AU" w:eastAsia="en-AU"/>
              </w:rPr>
            </w:pPr>
            <w:r w:rsidRPr="006E0AEC">
              <w:rPr>
                <w:b/>
                <w:bCs/>
                <w:lang w:val="en-AU" w:eastAsia="en-AU"/>
              </w:rPr>
              <w:t>Oct-Dec 2019</w:t>
            </w:r>
          </w:p>
        </w:tc>
      </w:tr>
      <w:tr w:rsidR="00743BEC" w:rsidRPr="006E0AEC" w14:paraId="35CD9BEB" w14:textId="77777777" w:rsidTr="006E0AEC">
        <w:trPr>
          <w:trHeight w:val="397"/>
        </w:trPr>
        <w:tc>
          <w:tcPr>
            <w:tcW w:w="1376" w:type="dxa"/>
            <w:vMerge w:val="restart"/>
            <w:tcBorders>
              <w:top w:val="nil"/>
              <w:left w:val="nil"/>
              <w:right w:val="nil"/>
            </w:tcBorders>
            <w:shd w:val="clear" w:color="000000" w:fill="FFFFFF"/>
            <w:noWrap/>
            <w:hideMark/>
          </w:tcPr>
          <w:p w14:paraId="2872468B" w14:textId="48BCFD28" w:rsidR="00743BEC" w:rsidRPr="006E0AEC" w:rsidRDefault="00743BEC" w:rsidP="00FC30A4">
            <w:pPr>
              <w:spacing w:after="0" w:line="240" w:lineRule="auto"/>
              <w:jc w:val="both"/>
              <w:rPr>
                <w:lang w:val="en-AU" w:eastAsia="en-AU"/>
              </w:rPr>
            </w:pPr>
            <w:bookmarkStart w:id="23" w:name="_Hlk36473187"/>
            <w:r w:rsidRPr="006E0AEC">
              <w:rPr>
                <w:lang w:val="en-AU" w:eastAsia="en-AU"/>
              </w:rPr>
              <w:t>Category 2</w:t>
            </w:r>
          </w:p>
        </w:tc>
        <w:tc>
          <w:tcPr>
            <w:tcW w:w="5287" w:type="dxa"/>
            <w:tcBorders>
              <w:top w:val="nil"/>
              <w:left w:val="nil"/>
              <w:bottom w:val="nil"/>
              <w:right w:val="nil"/>
            </w:tcBorders>
            <w:shd w:val="clear" w:color="000000" w:fill="FFFFFF"/>
            <w:noWrap/>
            <w:vAlign w:val="bottom"/>
            <w:hideMark/>
          </w:tcPr>
          <w:p w14:paraId="4309081B" w14:textId="77777777" w:rsidR="00743BEC" w:rsidRPr="006E0AEC" w:rsidRDefault="00743BEC" w:rsidP="006E0AEC">
            <w:pPr>
              <w:spacing w:after="0"/>
              <w:rPr>
                <w:lang w:val="en-AU" w:eastAsia="en-AU"/>
              </w:rPr>
            </w:pPr>
            <w:r w:rsidRPr="006E0AEC">
              <w:rPr>
                <w:lang w:val="en-AU" w:eastAsia="en-AU"/>
              </w:rPr>
              <w:t>Percentage of appointments within clinically recommended time</w:t>
            </w:r>
          </w:p>
        </w:tc>
        <w:tc>
          <w:tcPr>
            <w:tcW w:w="1701" w:type="dxa"/>
            <w:tcBorders>
              <w:top w:val="nil"/>
              <w:left w:val="nil"/>
              <w:bottom w:val="nil"/>
              <w:right w:val="nil"/>
            </w:tcBorders>
            <w:shd w:val="clear" w:color="000000" w:fill="FFFFFF"/>
            <w:noWrap/>
            <w:vAlign w:val="bottom"/>
          </w:tcPr>
          <w:p w14:paraId="4C88C3D5" w14:textId="77777777" w:rsidR="00743BEC" w:rsidRPr="006E0AEC" w:rsidRDefault="00743BEC" w:rsidP="006E0AEC">
            <w:pPr>
              <w:spacing w:after="0"/>
              <w:rPr>
                <w:lang w:val="en-AU" w:eastAsia="en-AU"/>
              </w:rPr>
            </w:pPr>
            <w:r w:rsidRPr="006E0AEC">
              <w:rPr>
                <w:lang w:val="en-AU" w:eastAsia="en-AU"/>
              </w:rPr>
              <w:t>33%</w:t>
            </w:r>
          </w:p>
        </w:tc>
      </w:tr>
      <w:tr w:rsidR="00743BEC" w:rsidRPr="006E0AEC" w14:paraId="0F8802F2" w14:textId="77777777" w:rsidTr="006E0AEC">
        <w:trPr>
          <w:trHeight w:val="397"/>
        </w:trPr>
        <w:tc>
          <w:tcPr>
            <w:tcW w:w="1376" w:type="dxa"/>
            <w:vMerge/>
            <w:tcBorders>
              <w:left w:val="nil"/>
              <w:bottom w:val="single" w:sz="4" w:space="0" w:color="auto"/>
              <w:right w:val="nil"/>
            </w:tcBorders>
            <w:shd w:val="clear" w:color="000000" w:fill="FFFFFF"/>
            <w:noWrap/>
            <w:hideMark/>
          </w:tcPr>
          <w:p w14:paraId="2BE36289" w14:textId="77777777" w:rsidR="00743BEC" w:rsidRPr="006E0AEC" w:rsidRDefault="00743BEC" w:rsidP="00FC30A4">
            <w:pPr>
              <w:spacing w:after="0" w:line="240" w:lineRule="auto"/>
              <w:jc w:val="both"/>
              <w:rPr>
                <w:lang w:val="en-AU" w:eastAsia="en-AU"/>
              </w:rPr>
            </w:pPr>
          </w:p>
        </w:tc>
        <w:tc>
          <w:tcPr>
            <w:tcW w:w="5287" w:type="dxa"/>
            <w:tcBorders>
              <w:top w:val="nil"/>
              <w:left w:val="nil"/>
              <w:bottom w:val="single" w:sz="4" w:space="0" w:color="auto"/>
              <w:right w:val="nil"/>
            </w:tcBorders>
            <w:shd w:val="clear" w:color="auto" w:fill="FFF2CC" w:themeFill="accent4" w:themeFillTint="33"/>
            <w:noWrap/>
            <w:vAlign w:val="bottom"/>
            <w:hideMark/>
          </w:tcPr>
          <w:p w14:paraId="4D47E548" w14:textId="77777777" w:rsidR="00743BEC" w:rsidRPr="006E0AEC" w:rsidRDefault="00743BEC" w:rsidP="006E0AEC">
            <w:pPr>
              <w:spacing w:after="0"/>
              <w:rPr>
                <w:lang w:val="en-AU" w:eastAsia="en-AU"/>
              </w:rPr>
            </w:pPr>
            <w:r w:rsidRPr="006E0AEC">
              <w:rPr>
                <w:lang w:val="en-AU" w:eastAsia="en-AU"/>
              </w:rPr>
              <w:t>Days waited at the 90th percentile</w:t>
            </w:r>
          </w:p>
        </w:tc>
        <w:tc>
          <w:tcPr>
            <w:tcW w:w="1701" w:type="dxa"/>
            <w:tcBorders>
              <w:top w:val="nil"/>
              <w:left w:val="nil"/>
              <w:bottom w:val="single" w:sz="4" w:space="0" w:color="auto"/>
              <w:right w:val="nil"/>
            </w:tcBorders>
            <w:shd w:val="clear" w:color="auto" w:fill="FFF2CC" w:themeFill="accent4" w:themeFillTint="33"/>
            <w:noWrap/>
            <w:vAlign w:val="bottom"/>
          </w:tcPr>
          <w:p w14:paraId="5A33C7E2" w14:textId="77777777" w:rsidR="00743BEC" w:rsidRPr="006E0AEC" w:rsidRDefault="00743BEC" w:rsidP="006E0AEC">
            <w:pPr>
              <w:spacing w:after="0"/>
              <w:rPr>
                <w:lang w:val="en-AU" w:eastAsia="en-AU"/>
              </w:rPr>
            </w:pPr>
            <w:r w:rsidRPr="006E0AEC">
              <w:rPr>
                <w:lang w:val="en-AU" w:eastAsia="en-AU"/>
              </w:rPr>
              <w:t>308</w:t>
            </w:r>
          </w:p>
        </w:tc>
      </w:tr>
      <w:bookmarkEnd w:id="23"/>
      <w:tr w:rsidR="00743BEC" w:rsidRPr="006E0AEC" w14:paraId="76308C52" w14:textId="77777777" w:rsidTr="006E0AEC">
        <w:trPr>
          <w:trHeight w:val="397"/>
        </w:trPr>
        <w:tc>
          <w:tcPr>
            <w:tcW w:w="1376" w:type="dxa"/>
            <w:vMerge w:val="restart"/>
            <w:tcBorders>
              <w:top w:val="nil"/>
              <w:left w:val="nil"/>
              <w:right w:val="nil"/>
            </w:tcBorders>
            <w:shd w:val="clear" w:color="000000" w:fill="FFFFFF"/>
            <w:noWrap/>
            <w:hideMark/>
          </w:tcPr>
          <w:p w14:paraId="6FE5A938" w14:textId="6CD260AA" w:rsidR="00743BEC" w:rsidRPr="006E0AEC" w:rsidRDefault="00743BEC" w:rsidP="00FC30A4">
            <w:pPr>
              <w:spacing w:after="0" w:line="240" w:lineRule="auto"/>
              <w:jc w:val="both"/>
              <w:rPr>
                <w:lang w:val="en-AU" w:eastAsia="en-AU"/>
              </w:rPr>
            </w:pPr>
            <w:r w:rsidRPr="006E0AEC">
              <w:rPr>
                <w:lang w:val="en-AU" w:eastAsia="en-AU"/>
              </w:rPr>
              <w:t>Category 3</w:t>
            </w:r>
          </w:p>
        </w:tc>
        <w:tc>
          <w:tcPr>
            <w:tcW w:w="5287" w:type="dxa"/>
            <w:tcBorders>
              <w:top w:val="nil"/>
              <w:left w:val="nil"/>
              <w:bottom w:val="nil"/>
              <w:right w:val="nil"/>
            </w:tcBorders>
            <w:shd w:val="clear" w:color="000000" w:fill="FFFFFF"/>
            <w:noWrap/>
            <w:vAlign w:val="bottom"/>
            <w:hideMark/>
          </w:tcPr>
          <w:p w14:paraId="5899C918" w14:textId="77777777" w:rsidR="00743BEC" w:rsidRPr="006E0AEC" w:rsidRDefault="00743BEC" w:rsidP="006E0AEC">
            <w:pPr>
              <w:spacing w:after="0"/>
              <w:rPr>
                <w:lang w:val="en-AU" w:eastAsia="en-AU"/>
              </w:rPr>
            </w:pPr>
            <w:r w:rsidRPr="006E0AEC">
              <w:rPr>
                <w:lang w:val="en-AU" w:eastAsia="en-AU"/>
              </w:rPr>
              <w:t>Percentage of appointments within clinically recommended time</w:t>
            </w:r>
          </w:p>
        </w:tc>
        <w:tc>
          <w:tcPr>
            <w:tcW w:w="1701" w:type="dxa"/>
            <w:tcBorders>
              <w:top w:val="nil"/>
              <w:left w:val="nil"/>
              <w:bottom w:val="nil"/>
              <w:right w:val="nil"/>
            </w:tcBorders>
            <w:shd w:val="clear" w:color="000000" w:fill="FFFFFF"/>
            <w:noWrap/>
            <w:vAlign w:val="bottom"/>
          </w:tcPr>
          <w:p w14:paraId="1EC49262" w14:textId="77777777" w:rsidR="00743BEC" w:rsidRPr="006E0AEC" w:rsidRDefault="00743BEC" w:rsidP="006E0AEC">
            <w:pPr>
              <w:spacing w:after="0"/>
              <w:rPr>
                <w:lang w:val="en-AU" w:eastAsia="en-AU"/>
              </w:rPr>
            </w:pPr>
            <w:r w:rsidRPr="006E0AEC">
              <w:rPr>
                <w:lang w:val="en-AU" w:eastAsia="en-AU"/>
              </w:rPr>
              <w:t>79%</w:t>
            </w:r>
          </w:p>
        </w:tc>
      </w:tr>
      <w:tr w:rsidR="00743BEC" w:rsidRPr="006E0AEC" w14:paraId="6085A2C9" w14:textId="77777777" w:rsidTr="006E0AEC">
        <w:trPr>
          <w:trHeight w:val="397"/>
        </w:trPr>
        <w:tc>
          <w:tcPr>
            <w:tcW w:w="1376" w:type="dxa"/>
            <w:vMerge/>
            <w:tcBorders>
              <w:left w:val="nil"/>
              <w:bottom w:val="single" w:sz="4" w:space="0" w:color="auto"/>
              <w:right w:val="nil"/>
            </w:tcBorders>
            <w:shd w:val="clear" w:color="000000" w:fill="FFFFFF"/>
            <w:noWrap/>
            <w:hideMark/>
          </w:tcPr>
          <w:p w14:paraId="3F841402" w14:textId="77777777" w:rsidR="00743BEC" w:rsidRPr="006E0AEC" w:rsidRDefault="00743BEC" w:rsidP="00FC30A4">
            <w:pPr>
              <w:spacing w:after="0" w:line="240" w:lineRule="auto"/>
              <w:jc w:val="both"/>
              <w:rPr>
                <w:lang w:val="en-AU" w:eastAsia="en-AU"/>
              </w:rPr>
            </w:pPr>
          </w:p>
        </w:tc>
        <w:tc>
          <w:tcPr>
            <w:tcW w:w="5287" w:type="dxa"/>
            <w:tcBorders>
              <w:top w:val="nil"/>
              <w:left w:val="nil"/>
              <w:bottom w:val="single" w:sz="4" w:space="0" w:color="auto"/>
              <w:right w:val="nil"/>
            </w:tcBorders>
            <w:shd w:val="clear" w:color="auto" w:fill="FFF2CC" w:themeFill="accent4" w:themeFillTint="33"/>
            <w:noWrap/>
            <w:vAlign w:val="bottom"/>
            <w:hideMark/>
          </w:tcPr>
          <w:p w14:paraId="4900720F" w14:textId="77777777" w:rsidR="00743BEC" w:rsidRPr="006E0AEC" w:rsidRDefault="00743BEC" w:rsidP="006E0AEC">
            <w:pPr>
              <w:spacing w:after="0"/>
              <w:rPr>
                <w:lang w:val="en-AU" w:eastAsia="en-AU"/>
              </w:rPr>
            </w:pPr>
            <w:r w:rsidRPr="006E0AEC">
              <w:rPr>
                <w:lang w:val="en-AU" w:eastAsia="en-AU"/>
              </w:rPr>
              <w:t>Days waited at the 90th percentile</w:t>
            </w:r>
          </w:p>
        </w:tc>
        <w:tc>
          <w:tcPr>
            <w:tcW w:w="1701" w:type="dxa"/>
            <w:tcBorders>
              <w:top w:val="nil"/>
              <w:left w:val="nil"/>
              <w:bottom w:val="single" w:sz="4" w:space="0" w:color="auto"/>
              <w:right w:val="nil"/>
            </w:tcBorders>
            <w:shd w:val="clear" w:color="auto" w:fill="FFF2CC" w:themeFill="accent4" w:themeFillTint="33"/>
            <w:noWrap/>
            <w:vAlign w:val="bottom"/>
          </w:tcPr>
          <w:p w14:paraId="3124816B" w14:textId="77777777" w:rsidR="00743BEC" w:rsidRPr="006E0AEC" w:rsidRDefault="00743BEC" w:rsidP="006E0AEC">
            <w:pPr>
              <w:spacing w:after="0"/>
              <w:rPr>
                <w:lang w:val="en-AU" w:eastAsia="en-AU"/>
              </w:rPr>
            </w:pPr>
            <w:r w:rsidRPr="006E0AEC">
              <w:rPr>
                <w:lang w:val="en-AU" w:eastAsia="en-AU"/>
              </w:rPr>
              <w:t>609</w:t>
            </w:r>
          </w:p>
        </w:tc>
      </w:tr>
    </w:tbl>
    <w:p w14:paraId="742EDB29" w14:textId="77777777" w:rsidR="00DE2D48" w:rsidRPr="00452E24" w:rsidRDefault="00DE2D48" w:rsidP="00FC30A4">
      <w:pPr>
        <w:jc w:val="both"/>
        <w:rPr>
          <w:sz w:val="22"/>
          <w:szCs w:val="22"/>
        </w:rPr>
      </w:pPr>
    </w:p>
    <w:p w14:paraId="4B80F754" w14:textId="77777777" w:rsidR="00743BEC" w:rsidRPr="00452E24" w:rsidRDefault="00743BEC" w:rsidP="00FC30A4">
      <w:pPr>
        <w:pStyle w:val="Heading4"/>
        <w:jc w:val="both"/>
        <w:rPr>
          <w:sz w:val="22"/>
          <w:szCs w:val="22"/>
        </w:rPr>
      </w:pPr>
      <w:r w:rsidRPr="00452E24">
        <w:rPr>
          <w:sz w:val="22"/>
          <w:szCs w:val="22"/>
        </w:rPr>
        <w:t>Tasmania</w:t>
      </w:r>
    </w:p>
    <w:p w14:paraId="2D9D1CBF" w14:textId="2081B944" w:rsidR="00743BEC" w:rsidRPr="00452E24" w:rsidRDefault="009C3723" w:rsidP="00FC30A4">
      <w:pPr>
        <w:jc w:val="both"/>
        <w:rPr>
          <w:sz w:val="22"/>
          <w:szCs w:val="22"/>
        </w:rPr>
      </w:pPr>
      <w:r w:rsidRPr="00452E24">
        <w:rPr>
          <w:sz w:val="22"/>
          <w:szCs w:val="22"/>
        </w:rPr>
        <w:t>O</w:t>
      </w:r>
      <w:r w:rsidR="00743BEC" w:rsidRPr="00452E24">
        <w:rPr>
          <w:sz w:val="22"/>
          <w:szCs w:val="22"/>
        </w:rPr>
        <w:t>phthalmology outpatient services are available in the Southern Region and the North West Region</w:t>
      </w:r>
      <w:r w:rsidRPr="00452E24">
        <w:rPr>
          <w:sz w:val="22"/>
          <w:szCs w:val="22"/>
        </w:rPr>
        <w:t xml:space="preserve"> </w:t>
      </w:r>
      <w:r w:rsidR="002E538D">
        <w:rPr>
          <w:sz w:val="22"/>
          <w:szCs w:val="22"/>
        </w:rPr>
        <w:t>of</w:t>
      </w:r>
      <w:r w:rsidR="002E538D" w:rsidRPr="00452E24">
        <w:rPr>
          <w:sz w:val="22"/>
          <w:szCs w:val="22"/>
        </w:rPr>
        <w:t xml:space="preserve"> </w:t>
      </w:r>
      <w:r w:rsidRPr="00452E24">
        <w:rPr>
          <w:sz w:val="22"/>
          <w:szCs w:val="22"/>
        </w:rPr>
        <w:t xml:space="preserve">Tasmania. However, </w:t>
      </w:r>
      <w:r w:rsidR="00743BEC" w:rsidRPr="00452E24">
        <w:rPr>
          <w:sz w:val="22"/>
          <w:szCs w:val="22"/>
        </w:rPr>
        <w:t>data on wait times is only available for</w:t>
      </w:r>
      <w:r w:rsidRPr="00452E24">
        <w:rPr>
          <w:sz w:val="22"/>
          <w:szCs w:val="22"/>
        </w:rPr>
        <w:t xml:space="preserve"> ophthalmology services in</w:t>
      </w:r>
      <w:r w:rsidR="00743BEC" w:rsidRPr="00452E24">
        <w:rPr>
          <w:sz w:val="22"/>
          <w:szCs w:val="22"/>
        </w:rPr>
        <w:t xml:space="preserve"> the Southern Region</w:t>
      </w:r>
      <w:r w:rsidRPr="00452E24">
        <w:rPr>
          <w:sz w:val="22"/>
          <w:szCs w:val="22"/>
        </w:rPr>
        <w:t xml:space="preserve"> at the </w:t>
      </w:r>
      <w:r w:rsidR="00743BEC" w:rsidRPr="00452E24">
        <w:rPr>
          <w:sz w:val="22"/>
          <w:szCs w:val="22"/>
        </w:rPr>
        <w:t>Royal Hobart Hospital</w:t>
      </w:r>
      <w:r w:rsidRPr="00452E24">
        <w:rPr>
          <w:sz w:val="22"/>
          <w:szCs w:val="22"/>
        </w:rPr>
        <w:t xml:space="preserve">. In contrast to </w:t>
      </w:r>
      <w:r w:rsidR="002E538D">
        <w:rPr>
          <w:sz w:val="22"/>
          <w:szCs w:val="22"/>
        </w:rPr>
        <w:t>Queensland, South Australia and Victoria</w:t>
      </w:r>
      <w:r w:rsidRPr="00452E24">
        <w:rPr>
          <w:sz w:val="22"/>
          <w:szCs w:val="22"/>
        </w:rPr>
        <w:t>, the Tasmanian Health Service reports the number of days waited at the 75</w:t>
      </w:r>
      <w:r w:rsidRPr="00452E24">
        <w:rPr>
          <w:sz w:val="22"/>
          <w:szCs w:val="22"/>
          <w:vertAlign w:val="superscript"/>
        </w:rPr>
        <w:t>th</w:t>
      </w:r>
      <w:r w:rsidRPr="00452E24">
        <w:rPr>
          <w:sz w:val="22"/>
          <w:szCs w:val="22"/>
        </w:rPr>
        <w:t xml:space="preserve"> percentile, which correspond to </w:t>
      </w:r>
      <w:r w:rsidR="004B1B4E" w:rsidRPr="00452E24">
        <w:rPr>
          <w:sz w:val="22"/>
          <w:szCs w:val="22"/>
        </w:rPr>
        <w:t xml:space="preserve">180 days (about </w:t>
      </w:r>
      <w:r w:rsidRPr="00452E24">
        <w:rPr>
          <w:sz w:val="22"/>
          <w:szCs w:val="22"/>
        </w:rPr>
        <w:t>6 months</w:t>
      </w:r>
      <w:r w:rsidR="004B1B4E" w:rsidRPr="00452E24">
        <w:rPr>
          <w:sz w:val="22"/>
          <w:szCs w:val="22"/>
        </w:rPr>
        <w:t>)</w:t>
      </w:r>
      <w:r w:rsidRPr="00452E24">
        <w:rPr>
          <w:sz w:val="22"/>
          <w:szCs w:val="22"/>
        </w:rPr>
        <w:t xml:space="preserve"> for category 2 referrals and </w:t>
      </w:r>
      <w:r w:rsidR="004B1B4E" w:rsidRPr="00452E24">
        <w:rPr>
          <w:sz w:val="22"/>
          <w:szCs w:val="22"/>
        </w:rPr>
        <w:t xml:space="preserve">375 days (about </w:t>
      </w:r>
      <w:r w:rsidRPr="00452E24">
        <w:rPr>
          <w:sz w:val="22"/>
          <w:szCs w:val="22"/>
        </w:rPr>
        <w:t>12 months</w:t>
      </w:r>
      <w:r w:rsidR="004B1B4E" w:rsidRPr="00452E24">
        <w:rPr>
          <w:sz w:val="22"/>
          <w:szCs w:val="22"/>
        </w:rPr>
        <w:t>)</w:t>
      </w:r>
      <w:r w:rsidRPr="00452E24">
        <w:rPr>
          <w:sz w:val="22"/>
          <w:szCs w:val="22"/>
        </w:rPr>
        <w:t xml:space="preserve"> for category 3.</w:t>
      </w:r>
    </w:p>
    <w:p w14:paraId="4D617289" w14:textId="010A1B05" w:rsidR="009C3723" w:rsidRPr="006E0AEC" w:rsidRDefault="009C3723" w:rsidP="00FC30A4">
      <w:pPr>
        <w:pStyle w:val="Caption"/>
        <w:jc w:val="both"/>
        <w:rPr>
          <w:b w:val="0"/>
          <w:bCs w:val="0"/>
          <w:i/>
          <w:iCs/>
          <w:sz w:val="22"/>
          <w:szCs w:val="22"/>
        </w:rPr>
      </w:pPr>
      <w:r w:rsidRPr="006E0AEC">
        <w:rPr>
          <w:b w:val="0"/>
          <w:bCs w:val="0"/>
          <w:i/>
          <w:iCs/>
          <w:sz w:val="22"/>
          <w:szCs w:val="22"/>
        </w:rPr>
        <w:t xml:space="preserve">Table </w:t>
      </w:r>
      <w:r w:rsidRPr="006E0AEC">
        <w:rPr>
          <w:b w:val="0"/>
          <w:bCs w:val="0"/>
          <w:i/>
          <w:iCs/>
          <w:sz w:val="22"/>
          <w:szCs w:val="22"/>
        </w:rPr>
        <w:fldChar w:fldCharType="begin"/>
      </w:r>
      <w:r w:rsidRPr="006E0AEC">
        <w:rPr>
          <w:b w:val="0"/>
          <w:bCs w:val="0"/>
          <w:i/>
          <w:iCs/>
          <w:sz w:val="22"/>
          <w:szCs w:val="22"/>
        </w:rPr>
        <w:instrText xml:space="preserve"> SEQ Table \* ARABIC </w:instrText>
      </w:r>
      <w:r w:rsidRPr="006E0AEC">
        <w:rPr>
          <w:b w:val="0"/>
          <w:bCs w:val="0"/>
          <w:i/>
          <w:iCs/>
          <w:sz w:val="22"/>
          <w:szCs w:val="22"/>
        </w:rPr>
        <w:fldChar w:fldCharType="separate"/>
      </w:r>
      <w:r w:rsidR="0001282F">
        <w:rPr>
          <w:b w:val="0"/>
          <w:bCs w:val="0"/>
          <w:i/>
          <w:iCs/>
          <w:noProof/>
          <w:sz w:val="22"/>
          <w:szCs w:val="22"/>
        </w:rPr>
        <w:t>4</w:t>
      </w:r>
      <w:r w:rsidRPr="006E0AEC">
        <w:rPr>
          <w:b w:val="0"/>
          <w:bCs w:val="0"/>
          <w:i/>
          <w:iCs/>
          <w:sz w:val="22"/>
          <w:szCs w:val="22"/>
        </w:rPr>
        <w:fldChar w:fldCharType="end"/>
      </w:r>
      <w:r w:rsidRPr="006E0AEC">
        <w:rPr>
          <w:b w:val="0"/>
          <w:bCs w:val="0"/>
          <w:i/>
          <w:iCs/>
          <w:sz w:val="22"/>
          <w:szCs w:val="22"/>
        </w:rPr>
        <w:t xml:space="preserve"> Wait time statistics for appointments at the Royal Hobart Hospital for category 2 and 3 referrals</w:t>
      </w:r>
    </w:p>
    <w:tbl>
      <w:tblPr>
        <w:tblW w:w="8505" w:type="dxa"/>
        <w:tblLayout w:type="fixed"/>
        <w:tblLook w:val="04A0" w:firstRow="1" w:lastRow="0" w:firstColumn="1" w:lastColumn="0" w:noHBand="0" w:noVBand="1"/>
      </w:tblPr>
      <w:tblGrid>
        <w:gridCol w:w="1376"/>
        <w:gridCol w:w="5570"/>
        <w:gridCol w:w="1559"/>
      </w:tblGrid>
      <w:tr w:rsidR="00743BEC" w:rsidRPr="006E0AEC" w14:paraId="3AC003B7" w14:textId="77777777" w:rsidTr="000B1BCE">
        <w:trPr>
          <w:trHeight w:val="300"/>
        </w:trPr>
        <w:tc>
          <w:tcPr>
            <w:tcW w:w="6946" w:type="dxa"/>
            <w:gridSpan w:val="2"/>
            <w:tcBorders>
              <w:left w:val="nil"/>
              <w:bottom w:val="single" w:sz="4" w:space="0" w:color="auto"/>
              <w:right w:val="nil"/>
            </w:tcBorders>
            <w:shd w:val="clear" w:color="000000" w:fill="FFFFFF"/>
            <w:noWrap/>
            <w:vAlign w:val="bottom"/>
            <w:hideMark/>
          </w:tcPr>
          <w:p w14:paraId="4D35C947" w14:textId="77777777" w:rsidR="00743BEC" w:rsidRPr="006E0AEC" w:rsidRDefault="00743BEC" w:rsidP="00FC30A4">
            <w:pPr>
              <w:spacing w:after="120" w:line="240" w:lineRule="auto"/>
              <w:jc w:val="both"/>
              <w:rPr>
                <w:b/>
                <w:bCs/>
                <w:lang w:val="en-AU" w:eastAsia="en-AU"/>
              </w:rPr>
            </w:pPr>
            <w:r w:rsidRPr="006E0AEC">
              <w:rPr>
                <w:b/>
                <w:bCs/>
                <w:lang w:val="en-AU" w:eastAsia="en-AU"/>
              </w:rPr>
              <w:t>Southern Region (Royal Hobart Hospital)</w:t>
            </w:r>
          </w:p>
        </w:tc>
        <w:tc>
          <w:tcPr>
            <w:tcW w:w="1559" w:type="dxa"/>
            <w:tcBorders>
              <w:left w:val="nil"/>
              <w:bottom w:val="single" w:sz="4" w:space="0" w:color="auto"/>
              <w:right w:val="nil"/>
            </w:tcBorders>
            <w:shd w:val="clear" w:color="000000" w:fill="FFFFFF"/>
            <w:vAlign w:val="bottom"/>
            <w:hideMark/>
          </w:tcPr>
          <w:p w14:paraId="237781EC" w14:textId="2EECA98A" w:rsidR="00743BEC" w:rsidRPr="006E0AEC" w:rsidRDefault="00121539" w:rsidP="00FC30A4">
            <w:pPr>
              <w:spacing w:after="0" w:line="240" w:lineRule="auto"/>
              <w:jc w:val="both"/>
              <w:rPr>
                <w:b/>
                <w:bCs/>
                <w:lang w:val="en-AU" w:eastAsia="en-AU"/>
              </w:rPr>
            </w:pPr>
            <w:r w:rsidRPr="006E0AEC">
              <w:rPr>
                <w:b/>
                <w:bCs/>
                <w:lang w:val="en-AU" w:eastAsia="en-AU"/>
              </w:rPr>
              <w:t xml:space="preserve">Last updated </w:t>
            </w:r>
            <w:r w:rsidR="00743BEC" w:rsidRPr="006E0AEC">
              <w:rPr>
                <w:b/>
                <w:bCs/>
                <w:lang w:val="en-AU" w:eastAsia="en-AU"/>
              </w:rPr>
              <w:t>06/03/2020</w:t>
            </w:r>
          </w:p>
        </w:tc>
      </w:tr>
      <w:tr w:rsidR="00743BEC" w:rsidRPr="006E0AEC" w14:paraId="03472483" w14:textId="77777777" w:rsidTr="009C3723">
        <w:trPr>
          <w:trHeight w:val="397"/>
        </w:trPr>
        <w:tc>
          <w:tcPr>
            <w:tcW w:w="1376" w:type="dxa"/>
            <w:tcBorders>
              <w:left w:val="nil"/>
              <w:right w:val="nil"/>
            </w:tcBorders>
            <w:shd w:val="clear" w:color="000000" w:fill="FFFFFF"/>
            <w:noWrap/>
            <w:vAlign w:val="center"/>
            <w:hideMark/>
          </w:tcPr>
          <w:p w14:paraId="7D54274B" w14:textId="77777777" w:rsidR="00743BEC" w:rsidRPr="006E0AEC" w:rsidRDefault="00743BEC" w:rsidP="00FC30A4">
            <w:pPr>
              <w:spacing w:after="0" w:line="240" w:lineRule="auto"/>
              <w:jc w:val="both"/>
              <w:rPr>
                <w:lang w:val="en-AU" w:eastAsia="en-AU"/>
              </w:rPr>
            </w:pPr>
            <w:r w:rsidRPr="006E0AEC">
              <w:rPr>
                <w:lang w:val="en-AU" w:eastAsia="en-AU"/>
              </w:rPr>
              <w:t>Category 2</w:t>
            </w:r>
          </w:p>
        </w:tc>
        <w:tc>
          <w:tcPr>
            <w:tcW w:w="5570" w:type="dxa"/>
            <w:tcBorders>
              <w:left w:val="nil"/>
              <w:right w:val="nil"/>
            </w:tcBorders>
            <w:shd w:val="clear" w:color="auto" w:fill="DEEAF6" w:themeFill="accent5" w:themeFillTint="33"/>
            <w:noWrap/>
            <w:vAlign w:val="center"/>
            <w:hideMark/>
          </w:tcPr>
          <w:p w14:paraId="20745798" w14:textId="77777777" w:rsidR="00743BEC" w:rsidRPr="006E0AEC" w:rsidRDefault="00743BEC" w:rsidP="00FC30A4">
            <w:pPr>
              <w:spacing w:after="0" w:line="240" w:lineRule="auto"/>
              <w:jc w:val="both"/>
              <w:rPr>
                <w:lang w:val="en-AU" w:eastAsia="en-AU"/>
              </w:rPr>
            </w:pPr>
            <w:r w:rsidRPr="006E0AEC">
              <w:rPr>
                <w:lang w:val="en-AU" w:eastAsia="en-AU"/>
              </w:rPr>
              <w:t>Days waited at the 75th percentile</w:t>
            </w:r>
          </w:p>
        </w:tc>
        <w:tc>
          <w:tcPr>
            <w:tcW w:w="1559" w:type="dxa"/>
            <w:tcBorders>
              <w:left w:val="nil"/>
              <w:right w:val="nil"/>
            </w:tcBorders>
            <w:shd w:val="clear" w:color="auto" w:fill="DEEAF6" w:themeFill="accent5" w:themeFillTint="33"/>
            <w:noWrap/>
            <w:vAlign w:val="center"/>
          </w:tcPr>
          <w:p w14:paraId="2A5112B3" w14:textId="2A8A5F36" w:rsidR="00743BEC" w:rsidRPr="006E0AEC" w:rsidRDefault="00743BEC" w:rsidP="00FC30A4">
            <w:pPr>
              <w:spacing w:after="0" w:line="240" w:lineRule="auto"/>
              <w:jc w:val="both"/>
              <w:rPr>
                <w:lang w:val="en-AU" w:eastAsia="en-AU"/>
              </w:rPr>
            </w:pPr>
            <w:r w:rsidRPr="006E0AEC">
              <w:rPr>
                <w:lang w:val="en-AU" w:eastAsia="en-AU"/>
              </w:rPr>
              <w:t>1</w:t>
            </w:r>
            <w:r w:rsidR="004B1B4E" w:rsidRPr="006E0AEC">
              <w:rPr>
                <w:lang w:val="en-AU" w:eastAsia="en-AU"/>
              </w:rPr>
              <w:t>80</w:t>
            </w:r>
          </w:p>
        </w:tc>
      </w:tr>
      <w:tr w:rsidR="00743BEC" w:rsidRPr="006E0AEC" w14:paraId="3ACFC6D5" w14:textId="77777777" w:rsidTr="009C3723">
        <w:trPr>
          <w:trHeight w:val="397"/>
        </w:trPr>
        <w:tc>
          <w:tcPr>
            <w:tcW w:w="1376" w:type="dxa"/>
            <w:tcBorders>
              <w:left w:val="nil"/>
              <w:bottom w:val="single" w:sz="4" w:space="0" w:color="auto"/>
              <w:right w:val="nil"/>
            </w:tcBorders>
            <w:shd w:val="clear" w:color="000000" w:fill="FFFFFF"/>
            <w:noWrap/>
            <w:vAlign w:val="center"/>
            <w:hideMark/>
          </w:tcPr>
          <w:p w14:paraId="5B507401" w14:textId="77777777" w:rsidR="00743BEC" w:rsidRPr="006E0AEC" w:rsidRDefault="00743BEC" w:rsidP="00FC30A4">
            <w:pPr>
              <w:spacing w:after="0" w:line="240" w:lineRule="auto"/>
              <w:jc w:val="both"/>
              <w:rPr>
                <w:lang w:val="en-AU" w:eastAsia="en-AU"/>
              </w:rPr>
            </w:pPr>
            <w:r w:rsidRPr="006E0AEC">
              <w:rPr>
                <w:lang w:val="en-AU" w:eastAsia="en-AU"/>
              </w:rPr>
              <w:t>Category 3</w:t>
            </w:r>
          </w:p>
        </w:tc>
        <w:tc>
          <w:tcPr>
            <w:tcW w:w="5570" w:type="dxa"/>
            <w:tcBorders>
              <w:left w:val="nil"/>
              <w:bottom w:val="single" w:sz="4" w:space="0" w:color="auto"/>
              <w:right w:val="nil"/>
            </w:tcBorders>
            <w:shd w:val="clear" w:color="auto" w:fill="DEEAF6" w:themeFill="accent5" w:themeFillTint="33"/>
            <w:noWrap/>
            <w:vAlign w:val="center"/>
            <w:hideMark/>
          </w:tcPr>
          <w:p w14:paraId="387F2FF8" w14:textId="77777777" w:rsidR="00743BEC" w:rsidRPr="006E0AEC" w:rsidRDefault="00743BEC" w:rsidP="00FC30A4">
            <w:pPr>
              <w:spacing w:after="0" w:line="240" w:lineRule="auto"/>
              <w:jc w:val="both"/>
              <w:rPr>
                <w:lang w:val="en-AU" w:eastAsia="en-AU"/>
              </w:rPr>
            </w:pPr>
            <w:r w:rsidRPr="006E0AEC">
              <w:rPr>
                <w:lang w:val="en-AU" w:eastAsia="en-AU"/>
              </w:rPr>
              <w:t>Days waited at the 75th percentile</w:t>
            </w:r>
          </w:p>
        </w:tc>
        <w:tc>
          <w:tcPr>
            <w:tcW w:w="1559" w:type="dxa"/>
            <w:tcBorders>
              <w:left w:val="nil"/>
              <w:bottom w:val="single" w:sz="4" w:space="0" w:color="auto"/>
              <w:right w:val="nil"/>
            </w:tcBorders>
            <w:shd w:val="clear" w:color="auto" w:fill="DEEAF6" w:themeFill="accent5" w:themeFillTint="33"/>
            <w:noWrap/>
            <w:vAlign w:val="center"/>
          </w:tcPr>
          <w:p w14:paraId="02601344" w14:textId="77777777" w:rsidR="00743BEC" w:rsidRPr="006E0AEC" w:rsidRDefault="00743BEC" w:rsidP="00FC30A4">
            <w:pPr>
              <w:spacing w:after="0" w:line="240" w:lineRule="auto"/>
              <w:jc w:val="both"/>
              <w:rPr>
                <w:lang w:val="en-AU" w:eastAsia="en-AU"/>
              </w:rPr>
            </w:pPr>
            <w:r w:rsidRPr="006E0AEC">
              <w:rPr>
                <w:lang w:val="en-AU" w:eastAsia="en-AU"/>
              </w:rPr>
              <w:t>375</w:t>
            </w:r>
          </w:p>
        </w:tc>
      </w:tr>
    </w:tbl>
    <w:p w14:paraId="6D5A2355" w14:textId="04BEC6DC" w:rsidR="00743BEC" w:rsidRPr="00452E24" w:rsidRDefault="00743BEC" w:rsidP="00FC30A4">
      <w:pPr>
        <w:pStyle w:val="Heading4"/>
        <w:jc w:val="both"/>
        <w:rPr>
          <w:sz w:val="22"/>
          <w:szCs w:val="22"/>
        </w:rPr>
      </w:pPr>
      <w:r w:rsidRPr="00452E24">
        <w:rPr>
          <w:sz w:val="22"/>
          <w:szCs w:val="22"/>
        </w:rPr>
        <w:lastRenderedPageBreak/>
        <w:t>New South Wales</w:t>
      </w:r>
    </w:p>
    <w:p w14:paraId="69344069" w14:textId="7DBCD569" w:rsidR="006A4356" w:rsidRDefault="009F10BF" w:rsidP="006A4356">
      <w:pPr>
        <w:contextualSpacing/>
        <w:jc w:val="both"/>
        <w:rPr>
          <w:sz w:val="22"/>
          <w:szCs w:val="22"/>
        </w:rPr>
      </w:pPr>
      <w:r w:rsidRPr="00452E24">
        <w:rPr>
          <w:sz w:val="22"/>
          <w:szCs w:val="22"/>
        </w:rPr>
        <w:t>Despite the lack of wait time data reported by government agenc</w:t>
      </w:r>
      <w:r w:rsidR="002E538D">
        <w:rPr>
          <w:sz w:val="22"/>
          <w:szCs w:val="22"/>
        </w:rPr>
        <w:t>ies</w:t>
      </w:r>
      <w:r w:rsidRPr="00452E24">
        <w:rPr>
          <w:sz w:val="22"/>
          <w:szCs w:val="22"/>
        </w:rPr>
        <w:t xml:space="preserve">, there are </w:t>
      </w:r>
      <w:r w:rsidR="00E52329" w:rsidRPr="00452E24">
        <w:rPr>
          <w:sz w:val="22"/>
          <w:szCs w:val="22"/>
        </w:rPr>
        <w:t>media reports that patients face</w:t>
      </w:r>
      <w:r w:rsidR="00515E79" w:rsidRPr="00452E24">
        <w:rPr>
          <w:sz w:val="22"/>
          <w:szCs w:val="22"/>
        </w:rPr>
        <w:t xml:space="preserve"> 10 to 15</w:t>
      </w:r>
      <w:r w:rsidR="00017E9B" w:rsidRPr="00452E24">
        <w:rPr>
          <w:sz w:val="22"/>
          <w:szCs w:val="22"/>
        </w:rPr>
        <w:t>-</w:t>
      </w:r>
      <w:r w:rsidR="00515E79" w:rsidRPr="00452E24">
        <w:rPr>
          <w:sz w:val="22"/>
          <w:szCs w:val="22"/>
        </w:rPr>
        <w:t xml:space="preserve">month wait periods </w:t>
      </w:r>
      <w:r w:rsidR="002C2245" w:rsidRPr="00452E24">
        <w:rPr>
          <w:sz w:val="22"/>
          <w:szCs w:val="22"/>
        </w:rPr>
        <w:t xml:space="preserve">for new appointments in </w:t>
      </w:r>
      <w:r w:rsidR="00142BF3">
        <w:rPr>
          <w:sz w:val="22"/>
          <w:szCs w:val="22"/>
        </w:rPr>
        <w:t xml:space="preserve">public </w:t>
      </w:r>
      <w:r w:rsidR="002C2245" w:rsidRPr="00452E24">
        <w:rPr>
          <w:sz w:val="22"/>
          <w:szCs w:val="22"/>
        </w:rPr>
        <w:t>hospital eye clinics in Sydney. An</w:t>
      </w:r>
      <w:r w:rsidR="00743BEC" w:rsidRPr="00452E24">
        <w:rPr>
          <w:sz w:val="22"/>
          <w:szCs w:val="22"/>
        </w:rPr>
        <w:t xml:space="preserve"> audit of 400 </w:t>
      </w:r>
      <w:r w:rsidR="001E37B2">
        <w:rPr>
          <w:sz w:val="22"/>
          <w:szCs w:val="22"/>
        </w:rPr>
        <w:t xml:space="preserve">consecutive </w:t>
      </w:r>
      <w:r w:rsidR="00743BEC" w:rsidRPr="00452E24">
        <w:rPr>
          <w:sz w:val="22"/>
          <w:szCs w:val="22"/>
        </w:rPr>
        <w:t>cataract referrals to Sydney Eye Hospital and Westmead Hospital ophthalmology clinics revealed</w:t>
      </w:r>
      <w:r w:rsidR="008560AD" w:rsidRPr="00452E24">
        <w:rPr>
          <w:sz w:val="22"/>
          <w:szCs w:val="22"/>
        </w:rPr>
        <w:t xml:space="preserve"> that </w:t>
      </w:r>
      <w:r w:rsidR="00310B95" w:rsidRPr="00452E24">
        <w:rPr>
          <w:sz w:val="22"/>
          <w:szCs w:val="22"/>
        </w:rPr>
        <w:t>6</w:t>
      </w:r>
      <w:r w:rsidR="00262B4C">
        <w:rPr>
          <w:sz w:val="22"/>
          <w:szCs w:val="22"/>
        </w:rPr>
        <w:t>5</w:t>
      </w:r>
      <w:r w:rsidR="00310B95" w:rsidRPr="00452E24">
        <w:rPr>
          <w:sz w:val="22"/>
          <w:szCs w:val="22"/>
        </w:rPr>
        <w:t>% of</w:t>
      </w:r>
      <w:r w:rsidR="008560AD" w:rsidRPr="00452E24">
        <w:rPr>
          <w:sz w:val="22"/>
          <w:szCs w:val="22"/>
        </w:rPr>
        <w:t xml:space="preserve"> patients referred for cataract assessment </w:t>
      </w:r>
      <w:r w:rsidR="00310B95" w:rsidRPr="00452E24">
        <w:rPr>
          <w:sz w:val="22"/>
          <w:szCs w:val="22"/>
        </w:rPr>
        <w:t>had not been seen within 1 year of referral.</w:t>
      </w:r>
      <w:r w:rsidR="00743BEC" w:rsidRPr="00452E24">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 </w:instrText>
      </w:r>
      <w:r w:rsidR="009B45CA">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EN.CITE.DATA </w:instrText>
      </w:r>
      <w:r w:rsidR="009B45CA">
        <w:rPr>
          <w:sz w:val="22"/>
          <w:szCs w:val="22"/>
        </w:rPr>
      </w:r>
      <w:r w:rsidR="009B45CA">
        <w:rPr>
          <w:sz w:val="22"/>
          <w:szCs w:val="22"/>
        </w:rPr>
        <w:fldChar w:fldCharType="end"/>
      </w:r>
      <w:r w:rsidR="00743BEC" w:rsidRPr="00452E24">
        <w:rPr>
          <w:sz w:val="22"/>
          <w:szCs w:val="22"/>
        </w:rPr>
      </w:r>
      <w:r w:rsidR="00743BEC" w:rsidRPr="00452E24">
        <w:rPr>
          <w:sz w:val="22"/>
          <w:szCs w:val="22"/>
        </w:rPr>
        <w:fldChar w:fldCharType="separate"/>
      </w:r>
      <w:r w:rsidR="009B45CA" w:rsidRPr="009B45CA">
        <w:rPr>
          <w:noProof/>
          <w:sz w:val="22"/>
          <w:szCs w:val="22"/>
          <w:vertAlign w:val="superscript"/>
        </w:rPr>
        <w:t>12</w:t>
      </w:r>
      <w:r w:rsidR="00743BEC" w:rsidRPr="00452E24">
        <w:rPr>
          <w:sz w:val="22"/>
          <w:szCs w:val="22"/>
        </w:rPr>
        <w:fldChar w:fldCharType="end"/>
      </w:r>
      <w:r w:rsidR="004851E8" w:rsidRPr="00452E24">
        <w:rPr>
          <w:sz w:val="22"/>
          <w:szCs w:val="22"/>
        </w:rPr>
        <w:t xml:space="preserve"> Of the </w:t>
      </w:r>
      <w:r w:rsidR="00743BEC" w:rsidRPr="00452E24">
        <w:rPr>
          <w:sz w:val="22"/>
          <w:szCs w:val="22"/>
        </w:rPr>
        <w:t xml:space="preserve">patients who </w:t>
      </w:r>
      <w:r w:rsidR="00A758D2" w:rsidRPr="00452E24">
        <w:rPr>
          <w:sz w:val="22"/>
          <w:szCs w:val="22"/>
        </w:rPr>
        <w:t>attended an i</w:t>
      </w:r>
      <w:r w:rsidR="00743BEC" w:rsidRPr="00452E24">
        <w:rPr>
          <w:sz w:val="22"/>
          <w:szCs w:val="22"/>
        </w:rPr>
        <w:t xml:space="preserve">nitial hospital appointment </w:t>
      </w:r>
      <w:r w:rsidR="00A758D2" w:rsidRPr="00452E24">
        <w:rPr>
          <w:sz w:val="22"/>
          <w:szCs w:val="22"/>
        </w:rPr>
        <w:t xml:space="preserve">within the study observation period, the </w:t>
      </w:r>
      <w:r w:rsidR="00743BEC" w:rsidRPr="00452E24">
        <w:rPr>
          <w:sz w:val="22"/>
          <w:szCs w:val="22"/>
        </w:rPr>
        <w:t xml:space="preserve">average </w:t>
      </w:r>
      <w:r w:rsidR="00A758D2" w:rsidRPr="00452E24">
        <w:rPr>
          <w:sz w:val="22"/>
          <w:szCs w:val="22"/>
        </w:rPr>
        <w:t xml:space="preserve">wait time was </w:t>
      </w:r>
      <w:r w:rsidR="00743BEC" w:rsidRPr="00452E24">
        <w:rPr>
          <w:sz w:val="22"/>
          <w:szCs w:val="22"/>
        </w:rPr>
        <w:t>10</w:t>
      </w:r>
      <w:r w:rsidR="00870DB1" w:rsidRPr="00452E24">
        <w:rPr>
          <w:sz w:val="22"/>
          <w:szCs w:val="22"/>
        </w:rPr>
        <w:t xml:space="preserve"> months.</w:t>
      </w:r>
      <w:r w:rsidR="00743BEC" w:rsidRPr="00452E24">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 </w:instrText>
      </w:r>
      <w:r w:rsidR="009B45CA">
        <w:rPr>
          <w:sz w:val="22"/>
          <w:szCs w:val="22"/>
        </w:rPr>
        <w:fldChar w:fldCharType="begin">
          <w:fldData xml:space="preserve">PEVuZE5vdGU+PENpdGU+PEF1dGhvcj5EbzwvQXV0aG9yPjxZZWFyPjIwMTg8L1llYXI+PFJlY051
bT40Njg8L1JlY051bT48RGlzcGxheVRleHQ+PHN0eWxlIGZhY2U9InN1cGVyc2NyaXB0Ij4xMjwv
c3R5bGU+PC9EaXNwbGF5VGV4dD48cmVjb3JkPjxyZWMtbnVtYmVyPjQ2ODwvcmVjLW51bWJlcj48
Zm9yZWlnbi1rZXlzPjxrZXkgYXBwPSJFTiIgZGItaWQ9InpydmV3enZlbXB2dmRsZXZ6cmk1dHJ6
NnIwdmRwYXJweHcweCIgdGltZXN0YW1wPSIxNTg1MDI0NzczIj40Njg8L2tleT48L2ZvcmVpZ24t
a2V5cz48cmVmLXR5cGUgbmFtZT0iSm91cm5hbCBBcnRpY2xlIj4xNzwvcmVmLXR5cGU+PGNvbnRy
aWJ1dG9ycz48YXV0aG9ycz48YXV0aG9yPkRvLCBWLiBRLjwvYXV0aG9yPjxhdXRob3I+TWNDbHVz
a2V5LCBQLjwvYXV0aG9yPjxhdXRob3I+UGFsYWd5aSwgQS48L2F1dGhvcj48YXV0aG9yPlN0YXBs
ZXRvbiwgRi4gSi48L2F1dGhvcj48YXV0aG9yPldoaXRlLCBBLjwvYXV0aG9yPjxhdXRob3I+Q2Fy
bnQsIE4uPC9hdXRob3I+PGF1dGhvcj5LZWF5LCBMLjwvYXV0aG9yPjwvYXV0aG9ycz48L2NvbnRy
aWJ1dG9ycz48YXV0aC1hZGRyZXNzPlRoZSBHZW9yZ2UgSW5zdGl0dXRlIGZvciBHbG9iYWwgSGVh
bHRoLCBVbml2ZXJzaXR5IG9mIE5ldyBTb3V0aCBXYWxlcywgU3lkbmV5LCBOZXcgU291dGggV2Fs
ZXMsIEF1c3RyYWxpYS4mI3hEO1NjaG9vbCBvZiBPcHRvbWV0cnkgYW5kIFZpc2lvbiBTY2llbmNl
LCBVbml2ZXJzaXR5IG9mIE5ldyBTb3V0aCBXYWxlcywgU3lkbmV5LCBOZXcgU291dGggV2FsZXMs
IEF1c3RyYWxpYS4mI3hEO1NhdmUgU2lnaHQgSW5zdGl0dXRlLCBTeWRuZXkgTWVkaWNhbCBTY2hv
b2wsIFVuaXZlcnNpdHkgb2YgU3lkbmV5LCBTeWRuZXksIE5ldyBTb3V0aCBXYWxlcywgQXVzdHJh
bGlhLiYjeEQ7V2VzdG1lYWQgSW5zdGl0dXRlIGZvciBNZWRpY2FsIFJlc2VhcmNoLCBVbml2ZXJz
aXR5IG9mIFN5ZG5leSwgU3lkbmV5LCBOZXcgU291dGggV2FsZXMsIEF1c3RyYWxpYS48L2F1dGgt
YWRkcmVzcz48dGl0bGVzPjx0aXRsZT5BcmUgY2F0YXJhY3Qgc3VyZ2VyeSByZWZlcnJhbHMgdG8g
cHVibGljIGhvc3BpdGFscyBpbiBBdXN0cmFsaWEgcG9vcmx5IHRhcmdldGVkPzwvdGl0bGU+PHNl
Y29uZGFyeS10aXRsZT5DbGluIEV4cCBPcGh0aGFsbW9sPC9zZWNvbmRhcnktdGl0bGU+PC90aXRs
ZXM+PHBlcmlvZGljYWw+PGZ1bGwtdGl0bGU+Q2xpbiBFeHAgT3BodGhhbG1vbDwvZnVsbC10aXRs
ZT48YWJici0xPkNsaW5pY2FsICZhbXA7IGV4cGVyaW1lbnRhbCBvcGh0aGFsbW9sb2d5PC9hYmJy
LTE+PC9wZXJpb2RpY2FsPjxwYWdlcz4zNjQtMzcwPC9wYWdlcz48dm9sdW1lPjQ2PC92b2x1bWU+
PG51bWJlcj40PC9udW1iZXI+PGVkaXRpb24+MjAxNy8wOS8wODwvZWRpdGlvbj48a2V5d29yZHM+
PGtleXdvcmQ+QWdlZDwva2V5d29yZD48a2V5d29yZD5BdXN0cmFsaWE8L2tleXdvcmQ+PGtleXdv
cmQ+Q2F0YXJhY3QgRXh0cmFjdGlvbi8qc3RhdGlzdGljcyAmYW1wOyBudW1lcmljYWwgZGF0YTwv
a2V5d29yZD48a2V5d29yZD5Dcm9zcy1TZWN0aW9uYWwgU3R1ZGllczwva2V5d29yZD48a2V5d29y
ZD5EZWxpdmVyeSBvZiBIZWFsdGggQ2FyZS8qb3JnYW5pemF0aW9uICZhbXA7IGFkbWluaXN0cmF0
aW9uPC9rZXl3b3JkPjxrZXl3b3JkPkZlbWFsZTwva2V5d29yZD48a2V5d29yZD5Ib3NwaXRhbHMs
IFB1YmxpYy8qc3RhdGlzdGljcyAmYW1wOyBudW1lcmljYWwgZGF0YTwva2V5d29yZD48a2V5d29y
ZD5IdW1hbnM8L2tleXdvcmQ+PGtleXdvcmQ+TWFsZTwva2V5d29yZD48a2V5d29yZD4qUmVmZXJy
YWwgYW5kIENvbnN1bHRhdGlvbjwva2V5d29yZD48a2V5d29yZD5TdXJ2ZXlzIGFuZCBRdWVzdGlv
bm5haXJlczwva2V5d29yZD48a2V5d29yZD5Xb3JrZm9yY2UvKnN0YXRpc3RpY3MgJmFtcDsgbnVt
ZXJpY2FsIGRhdGE8L2tleXdvcmQ+PGtleXdvcmQ+KkF1c3RyYWxpYTwva2V5d29yZD48a2V5d29y
ZD4qY2F0YXJhY3Qgc3VyZ2VyeTwva2V5d29yZD48a2V5d29yZD4qcmVmZXJyYWw8L2tleXdvcmQ+
PGtleXdvcmQ+KndhaXQgdGltZXM8L2tleXdvcmQ+PC9rZXl3b3Jkcz48ZGF0ZXM+PHllYXI+MjAx
ODwveWVhcj48cHViLWRhdGVzPjxkYXRlPk1heTwvZGF0ZT48L3B1Yi1kYXRlcz48L2RhdGVzPjxp
c2JuPjE0NDItNjQwNDwvaXNibj48YWNjZXNzaW9uLW51bT4yODg4MTQxMTwvYWNjZXNzaW9uLW51
bT48dXJscz48L3VybHM+PGVsZWN0cm9uaWMtcmVzb3VyY2UtbnVtPjEwLjExMTEvY2VvLjEzMDU3
PC9lbGVjdHJvbmljLXJlc291cmNlLW51bT48cmVtb3RlLWRhdGFiYXNlLXByb3ZpZGVyPk5MTTwv
cmVtb3RlLWRhdGFiYXNlLXByb3ZpZGVyPjxsYW5ndWFnZT5lbmc8L2xhbmd1YWdlPjwvcmVjb3Jk
PjwvQ2l0ZT48L0VuZE5vdGU+
</w:fldData>
        </w:fldChar>
      </w:r>
      <w:r w:rsidR="009B45CA">
        <w:rPr>
          <w:sz w:val="22"/>
          <w:szCs w:val="22"/>
        </w:rPr>
        <w:instrText xml:space="preserve"> ADDIN EN.CITE.DATA </w:instrText>
      </w:r>
      <w:r w:rsidR="009B45CA">
        <w:rPr>
          <w:sz w:val="22"/>
          <w:szCs w:val="22"/>
        </w:rPr>
      </w:r>
      <w:r w:rsidR="009B45CA">
        <w:rPr>
          <w:sz w:val="22"/>
          <w:szCs w:val="22"/>
        </w:rPr>
        <w:fldChar w:fldCharType="end"/>
      </w:r>
      <w:r w:rsidR="00743BEC" w:rsidRPr="00452E24">
        <w:rPr>
          <w:sz w:val="22"/>
          <w:szCs w:val="22"/>
        </w:rPr>
      </w:r>
      <w:r w:rsidR="00743BEC" w:rsidRPr="00452E24">
        <w:rPr>
          <w:sz w:val="22"/>
          <w:szCs w:val="22"/>
        </w:rPr>
        <w:fldChar w:fldCharType="separate"/>
      </w:r>
      <w:r w:rsidR="009B45CA" w:rsidRPr="009B45CA">
        <w:rPr>
          <w:noProof/>
          <w:sz w:val="22"/>
          <w:szCs w:val="22"/>
          <w:vertAlign w:val="superscript"/>
        </w:rPr>
        <w:t>12</w:t>
      </w:r>
      <w:r w:rsidR="00743BEC" w:rsidRPr="00452E24">
        <w:rPr>
          <w:sz w:val="22"/>
          <w:szCs w:val="22"/>
        </w:rPr>
        <w:fldChar w:fldCharType="end"/>
      </w:r>
      <w:r w:rsidR="007010F4">
        <w:rPr>
          <w:sz w:val="22"/>
          <w:szCs w:val="22"/>
        </w:rPr>
        <w:t xml:space="preserve"> </w:t>
      </w:r>
      <w:r w:rsidR="00205B06">
        <w:rPr>
          <w:sz w:val="22"/>
          <w:szCs w:val="22"/>
        </w:rPr>
        <w:t xml:space="preserve">Importantly, this report also revealed that 49% </w:t>
      </w:r>
      <w:r w:rsidR="008F31DE">
        <w:rPr>
          <w:sz w:val="22"/>
          <w:szCs w:val="22"/>
        </w:rPr>
        <w:t xml:space="preserve">referred patients </w:t>
      </w:r>
      <w:r w:rsidR="00746AD4">
        <w:rPr>
          <w:sz w:val="22"/>
          <w:szCs w:val="22"/>
        </w:rPr>
        <w:t>did not proceed to surgery</w:t>
      </w:r>
      <w:r w:rsidR="00845B12">
        <w:rPr>
          <w:sz w:val="22"/>
          <w:szCs w:val="22"/>
        </w:rPr>
        <w:t xml:space="preserve">. The </w:t>
      </w:r>
      <w:r w:rsidR="00CD3633">
        <w:rPr>
          <w:sz w:val="22"/>
          <w:szCs w:val="22"/>
        </w:rPr>
        <w:t xml:space="preserve">most common reasons </w:t>
      </w:r>
      <w:r w:rsidR="00D130CC">
        <w:rPr>
          <w:sz w:val="22"/>
          <w:szCs w:val="22"/>
        </w:rPr>
        <w:t>for not</w:t>
      </w:r>
      <w:r w:rsidR="004516EB">
        <w:rPr>
          <w:sz w:val="22"/>
          <w:szCs w:val="22"/>
        </w:rPr>
        <w:t xml:space="preserve"> proceeding to surgery</w:t>
      </w:r>
      <w:r w:rsidR="00845B12">
        <w:rPr>
          <w:sz w:val="22"/>
          <w:szCs w:val="22"/>
        </w:rPr>
        <w:t xml:space="preserve"> </w:t>
      </w:r>
      <w:r w:rsidR="00D130CC">
        <w:rPr>
          <w:sz w:val="22"/>
          <w:szCs w:val="22"/>
        </w:rPr>
        <w:t>included</w:t>
      </w:r>
      <w:r w:rsidR="00845B12">
        <w:rPr>
          <w:sz w:val="22"/>
          <w:szCs w:val="22"/>
        </w:rPr>
        <w:t xml:space="preserve"> non-visually </w:t>
      </w:r>
      <w:r w:rsidR="00CD3633">
        <w:rPr>
          <w:sz w:val="22"/>
          <w:szCs w:val="22"/>
        </w:rPr>
        <w:t>significant cataract</w:t>
      </w:r>
      <w:r w:rsidR="008846CE">
        <w:rPr>
          <w:sz w:val="22"/>
          <w:szCs w:val="22"/>
        </w:rPr>
        <w:t xml:space="preserve"> </w:t>
      </w:r>
      <w:r w:rsidR="004516EB">
        <w:rPr>
          <w:sz w:val="22"/>
          <w:szCs w:val="22"/>
        </w:rPr>
        <w:t>as assessed by the ophthalmologist or</w:t>
      </w:r>
      <w:r w:rsidR="00D130CC">
        <w:rPr>
          <w:sz w:val="22"/>
          <w:szCs w:val="22"/>
        </w:rPr>
        <w:t xml:space="preserve"> patients</w:t>
      </w:r>
      <w:r w:rsidR="004516EB">
        <w:rPr>
          <w:sz w:val="22"/>
          <w:szCs w:val="22"/>
        </w:rPr>
        <w:t xml:space="preserve"> reporting</w:t>
      </w:r>
      <w:r w:rsidR="00D130CC">
        <w:rPr>
          <w:sz w:val="22"/>
          <w:szCs w:val="22"/>
        </w:rPr>
        <w:t xml:space="preserve"> minimal </w:t>
      </w:r>
      <w:r w:rsidR="00AE1A53">
        <w:rPr>
          <w:sz w:val="22"/>
          <w:szCs w:val="22"/>
        </w:rPr>
        <w:t>to no</w:t>
      </w:r>
      <w:r w:rsidR="00D130CC">
        <w:rPr>
          <w:sz w:val="22"/>
          <w:szCs w:val="22"/>
        </w:rPr>
        <w:t xml:space="preserve"> functional vision loss</w:t>
      </w:r>
      <w:r w:rsidR="00AE1A53">
        <w:rPr>
          <w:sz w:val="22"/>
          <w:szCs w:val="22"/>
        </w:rPr>
        <w:t xml:space="preserve"> or an unwillingness to have surgery.</w:t>
      </w:r>
      <w:r w:rsidR="00D130CC">
        <w:rPr>
          <w:sz w:val="22"/>
          <w:szCs w:val="22"/>
        </w:rPr>
        <w:t xml:space="preserve"> </w:t>
      </w:r>
      <w:r w:rsidR="00BC5EC6">
        <w:rPr>
          <w:sz w:val="22"/>
          <w:szCs w:val="22"/>
        </w:rPr>
        <w:t xml:space="preserve">Unnecessary </w:t>
      </w:r>
      <w:r w:rsidR="00326443">
        <w:rPr>
          <w:sz w:val="22"/>
          <w:szCs w:val="22"/>
        </w:rPr>
        <w:t xml:space="preserve">or poorly targeted referral contribute to the </w:t>
      </w:r>
      <w:r w:rsidR="00FE1C79">
        <w:rPr>
          <w:sz w:val="22"/>
          <w:szCs w:val="22"/>
        </w:rPr>
        <w:t xml:space="preserve">burden and </w:t>
      </w:r>
      <w:r w:rsidR="00326443">
        <w:rPr>
          <w:sz w:val="22"/>
          <w:szCs w:val="22"/>
        </w:rPr>
        <w:t xml:space="preserve">wait times for </w:t>
      </w:r>
      <w:r w:rsidR="007765AF">
        <w:rPr>
          <w:sz w:val="22"/>
          <w:szCs w:val="22"/>
        </w:rPr>
        <w:t xml:space="preserve">ophthalmology outpatient services. </w:t>
      </w:r>
      <w:r w:rsidR="002E0349">
        <w:rPr>
          <w:sz w:val="22"/>
          <w:szCs w:val="22"/>
        </w:rPr>
        <w:t xml:space="preserve">Hence, there is an opportunity to improve efficiency </w:t>
      </w:r>
      <w:r w:rsidR="004D2846">
        <w:rPr>
          <w:sz w:val="22"/>
          <w:szCs w:val="22"/>
        </w:rPr>
        <w:t>through improved targeting of cataract referrals</w:t>
      </w:r>
      <w:r w:rsidR="00044ADB">
        <w:rPr>
          <w:sz w:val="22"/>
          <w:szCs w:val="22"/>
        </w:rPr>
        <w:t xml:space="preserve">, possibly through the use of standardized referral pathways. </w:t>
      </w:r>
      <w:r w:rsidR="00FE1C79">
        <w:rPr>
          <w:sz w:val="22"/>
          <w:szCs w:val="22"/>
        </w:rPr>
        <w:t xml:space="preserve"> </w:t>
      </w:r>
      <w:r w:rsidR="002E0349">
        <w:rPr>
          <w:sz w:val="22"/>
          <w:szCs w:val="22"/>
        </w:rPr>
        <w:t xml:space="preserve"> </w:t>
      </w:r>
    </w:p>
    <w:p w14:paraId="1BE88567" w14:textId="77777777" w:rsidR="006A4356" w:rsidRDefault="006A4356" w:rsidP="006A4356">
      <w:pPr>
        <w:contextualSpacing/>
        <w:jc w:val="both"/>
        <w:rPr>
          <w:sz w:val="22"/>
          <w:szCs w:val="22"/>
        </w:rPr>
      </w:pPr>
    </w:p>
    <w:p w14:paraId="0D3F3562" w14:textId="72D0420D" w:rsidR="00980721" w:rsidRPr="008E039F" w:rsidRDefault="00980721" w:rsidP="00FC30A4">
      <w:pPr>
        <w:pStyle w:val="Heading3"/>
        <w:spacing w:before="200" w:after="0" w:line="276" w:lineRule="auto"/>
        <w:jc w:val="both"/>
        <w:rPr>
          <w:color w:val="auto"/>
          <w:sz w:val="28"/>
          <w:szCs w:val="28"/>
          <w:lang w:val="en-AU"/>
        </w:rPr>
      </w:pPr>
      <w:bookmarkStart w:id="24" w:name="_Toc46414087"/>
      <w:bookmarkStart w:id="25" w:name="_Toc44060706"/>
      <w:r w:rsidRPr="008E039F">
        <w:rPr>
          <w:color w:val="auto"/>
          <w:sz w:val="28"/>
          <w:szCs w:val="28"/>
          <w:lang w:val="en-AU"/>
        </w:rPr>
        <w:t>Wait for cataract surgery</w:t>
      </w:r>
      <w:bookmarkEnd w:id="24"/>
      <w:bookmarkEnd w:id="25"/>
    </w:p>
    <w:p w14:paraId="2ECB36D1" w14:textId="3CA23D85" w:rsidR="00406FEF" w:rsidRPr="00452E24" w:rsidRDefault="00DF5150" w:rsidP="00FC30A4">
      <w:pPr>
        <w:jc w:val="both"/>
        <w:rPr>
          <w:sz w:val="22"/>
          <w:szCs w:val="22"/>
        </w:rPr>
      </w:pPr>
      <w:r w:rsidRPr="00452E24">
        <w:rPr>
          <w:sz w:val="22"/>
          <w:szCs w:val="22"/>
        </w:rPr>
        <w:t>P</w:t>
      </w:r>
      <w:r w:rsidR="00BF75DA" w:rsidRPr="00452E24">
        <w:rPr>
          <w:sz w:val="22"/>
          <w:szCs w:val="22"/>
        </w:rPr>
        <w:t xml:space="preserve">atients </w:t>
      </w:r>
      <w:r w:rsidR="00142BF3">
        <w:rPr>
          <w:sz w:val="22"/>
          <w:szCs w:val="22"/>
        </w:rPr>
        <w:t xml:space="preserve">who </w:t>
      </w:r>
      <w:r w:rsidR="002E538D">
        <w:rPr>
          <w:sz w:val="22"/>
          <w:szCs w:val="22"/>
        </w:rPr>
        <w:t xml:space="preserve">are recommended for </w:t>
      </w:r>
      <w:r w:rsidR="00142BF3">
        <w:rPr>
          <w:sz w:val="22"/>
          <w:szCs w:val="22"/>
        </w:rPr>
        <w:t>cataract</w:t>
      </w:r>
      <w:r w:rsidR="00BF75DA" w:rsidRPr="00452E24">
        <w:rPr>
          <w:sz w:val="22"/>
          <w:szCs w:val="22"/>
        </w:rPr>
        <w:t xml:space="preserve"> surgery</w:t>
      </w:r>
      <w:r w:rsidRPr="00452E24">
        <w:rPr>
          <w:sz w:val="22"/>
          <w:szCs w:val="22"/>
        </w:rPr>
        <w:t xml:space="preserve"> following specialist assessment</w:t>
      </w:r>
      <w:r w:rsidR="00BF75DA" w:rsidRPr="00452E24">
        <w:rPr>
          <w:sz w:val="22"/>
          <w:szCs w:val="22"/>
        </w:rPr>
        <w:t xml:space="preserve"> are added to a </w:t>
      </w:r>
      <w:r w:rsidR="00675909" w:rsidRPr="00452E24">
        <w:rPr>
          <w:sz w:val="22"/>
          <w:szCs w:val="22"/>
        </w:rPr>
        <w:t xml:space="preserve">public </w:t>
      </w:r>
      <w:r w:rsidR="00C6350E" w:rsidRPr="00452E24">
        <w:rPr>
          <w:sz w:val="22"/>
          <w:szCs w:val="22"/>
        </w:rPr>
        <w:t xml:space="preserve">hospital </w:t>
      </w:r>
      <w:r w:rsidR="00BF75DA" w:rsidRPr="00452E24">
        <w:rPr>
          <w:sz w:val="22"/>
          <w:szCs w:val="22"/>
        </w:rPr>
        <w:t xml:space="preserve">waiting list for </w:t>
      </w:r>
      <w:r w:rsidR="0064100E" w:rsidRPr="00452E24">
        <w:rPr>
          <w:sz w:val="22"/>
          <w:szCs w:val="22"/>
        </w:rPr>
        <w:t>elective surgery</w:t>
      </w:r>
      <w:r w:rsidR="00BF75DA" w:rsidRPr="00452E24">
        <w:rPr>
          <w:sz w:val="22"/>
          <w:szCs w:val="22"/>
        </w:rPr>
        <w:t xml:space="preserve">. </w:t>
      </w:r>
      <w:r w:rsidR="00675909" w:rsidRPr="00452E24">
        <w:rPr>
          <w:sz w:val="22"/>
          <w:szCs w:val="22"/>
        </w:rPr>
        <w:t>Like</w:t>
      </w:r>
      <w:r w:rsidR="00406FEF" w:rsidRPr="00452E24">
        <w:rPr>
          <w:sz w:val="22"/>
          <w:szCs w:val="22"/>
        </w:rPr>
        <w:t xml:space="preserve"> </w:t>
      </w:r>
      <w:r w:rsidR="006438E3" w:rsidRPr="00452E24">
        <w:rPr>
          <w:sz w:val="22"/>
          <w:szCs w:val="22"/>
        </w:rPr>
        <w:t>the process</w:t>
      </w:r>
      <w:r w:rsidR="00FD6BDF" w:rsidRPr="00452E24">
        <w:rPr>
          <w:sz w:val="22"/>
          <w:szCs w:val="22"/>
        </w:rPr>
        <w:t xml:space="preserve"> for</w:t>
      </w:r>
      <w:r w:rsidR="006438E3" w:rsidRPr="00452E24">
        <w:rPr>
          <w:sz w:val="22"/>
          <w:szCs w:val="22"/>
        </w:rPr>
        <w:t xml:space="preserve"> new referrals</w:t>
      </w:r>
      <w:r w:rsidR="00FD6BDF" w:rsidRPr="00452E24">
        <w:rPr>
          <w:sz w:val="22"/>
          <w:szCs w:val="22"/>
        </w:rPr>
        <w:t xml:space="preserve">, </w:t>
      </w:r>
      <w:r w:rsidR="00675909" w:rsidRPr="00452E24">
        <w:rPr>
          <w:sz w:val="22"/>
          <w:szCs w:val="22"/>
        </w:rPr>
        <w:t xml:space="preserve">patients are assigned one of three clinical urgency categories by their treating doctor that indicates when surgery is required. </w:t>
      </w:r>
      <w:r w:rsidR="0032045D" w:rsidRPr="00452E24">
        <w:rPr>
          <w:sz w:val="22"/>
          <w:szCs w:val="22"/>
        </w:rPr>
        <w:t>For e</w:t>
      </w:r>
      <w:r w:rsidR="00406FEF" w:rsidRPr="00452E24">
        <w:rPr>
          <w:sz w:val="22"/>
          <w:szCs w:val="22"/>
        </w:rPr>
        <w:t>lective surgery</w:t>
      </w:r>
      <w:r w:rsidR="0032045D" w:rsidRPr="00452E24">
        <w:rPr>
          <w:sz w:val="22"/>
          <w:szCs w:val="22"/>
        </w:rPr>
        <w:t xml:space="preserve">, the following urgency categories </w:t>
      </w:r>
      <w:r w:rsidR="00E506AA" w:rsidRPr="00452E24">
        <w:rPr>
          <w:sz w:val="22"/>
          <w:szCs w:val="22"/>
        </w:rPr>
        <w:t xml:space="preserve">are </w:t>
      </w:r>
      <w:r w:rsidR="00C109DA" w:rsidRPr="00452E24">
        <w:rPr>
          <w:sz w:val="22"/>
          <w:szCs w:val="22"/>
        </w:rPr>
        <w:t>used nationally</w:t>
      </w:r>
      <w:r w:rsidR="00B00B46" w:rsidRPr="00452E24">
        <w:rPr>
          <w:sz w:val="22"/>
          <w:szCs w:val="22"/>
        </w:rPr>
        <w:fldChar w:fldCharType="begin"/>
      </w:r>
      <w:r w:rsidR="009B45CA">
        <w:rPr>
          <w:sz w:val="22"/>
          <w:szCs w:val="22"/>
        </w:rPr>
        <w:instrText xml:space="preserve"> ADDIN EN.CITE &lt;EndNote&gt;&lt;Cite&gt;&lt;Author&gt;Australian Institute of Health and Welfare and the Royal Australasian College of Surgeons&lt;/Author&gt;&lt;Year&gt;2013&lt;/Year&gt;&lt;RecNum&gt;529&lt;/RecNum&gt;&lt;DisplayText&gt;&lt;style face="superscript"&gt;13&lt;/style&gt;&lt;/DisplayText&gt;&lt;record&gt;&lt;rec-number&gt;529&lt;/rec-number&gt;&lt;foreign-keys&gt;&lt;key app="EN" db-id="zrvewzvempvvdlevzri5trz6r0vdparpxw0x" timestamp="1591766786"&gt;529&lt;/key&gt;&lt;/foreign-keys&gt;&lt;ref-type name="Report"&gt;27&lt;/ref-type&gt;&lt;contributors&gt;&lt;authors&gt;&lt;author&gt;Australian Institute of Health and Welfare and the Royal Australasian College of Surgeons,&lt;/author&gt;&lt;/authors&gt;&lt;/contributors&gt;&lt;titles&gt;&lt;title&gt;National definitions for elective surgery urgency categories: Proposal for the Standing Council on Health&lt;/title&gt;&lt;/titles&gt;&lt;dates&gt;&lt;year&gt;2013&lt;/year&gt;&lt;/dates&gt;&lt;urls&gt;&lt;/urls&gt;&lt;/record&gt;&lt;/Cite&gt;&lt;/EndNote&gt;</w:instrText>
      </w:r>
      <w:r w:rsidR="00B00B46" w:rsidRPr="00452E24">
        <w:rPr>
          <w:sz w:val="22"/>
          <w:szCs w:val="22"/>
        </w:rPr>
        <w:fldChar w:fldCharType="separate"/>
      </w:r>
      <w:r w:rsidR="009B45CA" w:rsidRPr="009B45CA">
        <w:rPr>
          <w:noProof/>
          <w:sz w:val="22"/>
          <w:szCs w:val="22"/>
          <w:vertAlign w:val="superscript"/>
        </w:rPr>
        <w:t>13</w:t>
      </w:r>
      <w:r w:rsidR="00B00B46" w:rsidRPr="00452E24">
        <w:rPr>
          <w:sz w:val="22"/>
          <w:szCs w:val="22"/>
        </w:rPr>
        <w:fldChar w:fldCharType="end"/>
      </w:r>
      <w:r w:rsidR="00C109DA" w:rsidRPr="00452E24">
        <w:rPr>
          <w:sz w:val="22"/>
          <w:szCs w:val="22"/>
        </w:rPr>
        <w:t>:</w:t>
      </w:r>
    </w:p>
    <w:tbl>
      <w:tblPr>
        <w:tblStyle w:val="PlainTable2"/>
        <w:tblW w:w="0" w:type="auto"/>
        <w:tblLook w:val="06A0" w:firstRow="1" w:lastRow="0" w:firstColumn="1" w:lastColumn="0" w:noHBand="1" w:noVBand="1"/>
      </w:tblPr>
      <w:tblGrid>
        <w:gridCol w:w="2694"/>
        <w:gridCol w:w="6322"/>
      </w:tblGrid>
      <w:tr w:rsidR="00C109DA" w:rsidRPr="00452E24" w14:paraId="4BDC9B7B" w14:textId="77777777" w:rsidTr="00AF74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502C738" w14:textId="2A22A844" w:rsidR="00406FEF" w:rsidRPr="006A4356" w:rsidRDefault="00406FEF" w:rsidP="00FC30A4">
            <w:pPr>
              <w:jc w:val="both"/>
            </w:pPr>
            <w:r w:rsidRPr="006A4356">
              <w:t>Urgency category</w:t>
            </w:r>
          </w:p>
        </w:tc>
        <w:tc>
          <w:tcPr>
            <w:tcW w:w="6322" w:type="dxa"/>
          </w:tcPr>
          <w:p w14:paraId="16A17A46" w14:textId="0E9E0236" w:rsidR="00406FEF" w:rsidRPr="006A4356" w:rsidRDefault="00406FEF" w:rsidP="00FC30A4">
            <w:pPr>
              <w:jc w:val="both"/>
              <w:cnfStyle w:val="100000000000" w:firstRow="1" w:lastRow="0" w:firstColumn="0" w:lastColumn="0" w:oddVBand="0" w:evenVBand="0" w:oddHBand="0" w:evenHBand="0" w:firstRowFirstColumn="0" w:firstRowLastColumn="0" w:lastRowFirstColumn="0" w:lastRowLastColumn="0"/>
            </w:pPr>
            <w:r w:rsidRPr="006A4356">
              <w:t>Meaning</w:t>
            </w:r>
          </w:p>
        </w:tc>
      </w:tr>
      <w:tr w:rsidR="00C109DA" w:rsidRPr="00452E24" w14:paraId="16BFCCA4" w14:textId="77777777" w:rsidTr="00AF7470">
        <w:tc>
          <w:tcPr>
            <w:cnfStyle w:val="001000000000" w:firstRow="0" w:lastRow="0" w:firstColumn="1" w:lastColumn="0" w:oddVBand="0" w:evenVBand="0" w:oddHBand="0" w:evenHBand="0" w:firstRowFirstColumn="0" w:firstRowLastColumn="0" w:lastRowFirstColumn="0" w:lastRowLastColumn="0"/>
            <w:tcW w:w="2694" w:type="dxa"/>
          </w:tcPr>
          <w:p w14:paraId="6945A588" w14:textId="77777777" w:rsidR="00406FEF" w:rsidRPr="006A4356" w:rsidRDefault="00406FEF" w:rsidP="00FC30A4">
            <w:pPr>
              <w:jc w:val="both"/>
            </w:pPr>
            <w:r w:rsidRPr="006A4356">
              <w:t>Category 1</w:t>
            </w:r>
          </w:p>
        </w:tc>
        <w:tc>
          <w:tcPr>
            <w:tcW w:w="6322" w:type="dxa"/>
          </w:tcPr>
          <w:p w14:paraId="2FEC492B" w14:textId="77777777" w:rsidR="00406FEF" w:rsidRPr="006A4356" w:rsidRDefault="00406FEF" w:rsidP="00FC30A4">
            <w:pPr>
              <w:jc w:val="both"/>
              <w:cnfStyle w:val="000000000000" w:firstRow="0" w:lastRow="0" w:firstColumn="0" w:lastColumn="0" w:oddVBand="0" w:evenVBand="0" w:oddHBand="0" w:evenHBand="0" w:firstRowFirstColumn="0" w:firstRowLastColumn="0" w:lastRowFirstColumn="0" w:lastRowLastColumn="0"/>
            </w:pPr>
            <w:r w:rsidRPr="006A4356">
              <w:t>Procedures that are clinically indicated within 30 days</w:t>
            </w:r>
          </w:p>
        </w:tc>
      </w:tr>
      <w:tr w:rsidR="00C109DA" w:rsidRPr="00452E24" w14:paraId="53D68390" w14:textId="77777777" w:rsidTr="00AF7470">
        <w:tc>
          <w:tcPr>
            <w:cnfStyle w:val="001000000000" w:firstRow="0" w:lastRow="0" w:firstColumn="1" w:lastColumn="0" w:oddVBand="0" w:evenVBand="0" w:oddHBand="0" w:evenHBand="0" w:firstRowFirstColumn="0" w:firstRowLastColumn="0" w:lastRowFirstColumn="0" w:lastRowLastColumn="0"/>
            <w:tcW w:w="2694" w:type="dxa"/>
          </w:tcPr>
          <w:p w14:paraId="571A7722" w14:textId="77777777" w:rsidR="00406FEF" w:rsidRPr="006A4356" w:rsidRDefault="00406FEF" w:rsidP="00FC30A4">
            <w:pPr>
              <w:jc w:val="both"/>
            </w:pPr>
            <w:r w:rsidRPr="006A4356">
              <w:t>Category 2</w:t>
            </w:r>
          </w:p>
        </w:tc>
        <w:tc>
          <w:tcPr>
            <w:tcW w:w="6322" w:type="dxa"/>
          </w:tcPr>
          <w:p w14:paraId="2D593F1A" w14:textId="77777777" w:rsidR="00406FEF" w:rsidRPr="006A4356" w:rsidRDefault="00406FEF" w:rsidP="00FC30A4">
            <w:pPr>
              <w:jc w:val="both"/>
              <w:cnfStyle w:val="000000000000" w:firstRow="0" w:lastRow="0" w:firstColumn="0" w:lastColumn="0" w:oddVBand="0" w:evenVBand="0" w:oddHBand="0" w:evenHBand="0" w:firstRowFirstColumn="0" w:firstRowLastColumn="0" w:lastRowFirstColumn="0" w:lastRowLastColumn="0"/>
            </w:pPr>
            <w:r w:rsidRPr="006A4356">
              <w:t>Procedures that are clinically indicated within 90 days</w:t>
            </w:r>
          </w:p>
        </w:tc>
      </w:tr>
      <w:tr w:rsidR="00C109DA" w:rsidRPr="00452E24" w14:paraId="0E19FBE5" w14:textId="77777777" w:rsidTr="00AF7470">
        <w:tc>
          <w:tcPr>
            <w:cnfStyle w:val="001000000000" w:firstRow="0" w:lastRow="0" w:firstColumn="1" w:lastColumn="0" w:oddVBand="0" w:evenVBand="0" w:oddHBand="0" w:evenHBand="0" w:firstRowFirstColumn="0" w:firstRowLastColumn="0" w:lastRowFirstColumn="0" w:lastRowLastColumn="0"/>
            <w:tcW w:w="2694" w:type="dxa"/>
          </w:tcPr>
          <w:p w14:paraId="67821136" w14:textId="77777777" w:rsidR="00406FEF" w:rsidRPr="006A4356" w:rsidRDefault="00406FEF" w:rsidP="00FC30A4">
            <w:pPr>
              <w:jc w:val="both"/>
            </w:pPr>
            <w:r w:rsidRPr="006A4356">
              <w:t>Category 3</w:t>
            </w:r>
          </w:p>
        </w:tc>
        <w:tc>
          <w:tcPr>
            <w:tcW w:w="6322" w:type="dxa"/>
          </w:tcPr>
          <w:p w14:paraId="03DB4606" w14:textId="77777777" w:rsidR="00406FEF" w:rsidRPr="006A4356" w:rsidRDefault="00406FEF" w:rsidP="00FC30A4">
            <w:pPr>
              <w:jc w:val="both"/>
              <w:cnfStyle w:val="000000000000" w:firstRow="0" w:lastRow="0" w:firstColumn="0" w:lastColumn="0" w:oddVBand="0" w:evenVBand="0" w:oddHBand="0" w:evenHBand="0" w:firstRowFirstColumn="0" w:firstRowLastColumn="0" w:lastRowFirstColumn="0" w:lastRowLastColumn="0"/>
            </w:pPr>
            <w:r w:rsidRPr="006A4356">
              <w:t>Procedures that are clinically indicated within 365 days</w:t>
            </w:r>
          </w:p>
        </w:tc>
      </w:tr>
    </w:tbl>
    <w:p w14:paraId="143ECC01" w14:textId="15E13E03" w:rsidR="00406FEF" w:rsidRPr="00452E24" w:rsidRDefault="00406FEF" w:rsidP="00FC30A4">
      <w:pPr>
        <w:jc w:val="both"/>
        <w:rPr>
          <w:color w:val="FF0000"/>
          <w:sz w:val="22"/>
          <w:szCs w:val="22"/>
        </w:rPr>
      </w:pPr>
    </w:p>
    <w:p w14:paraId="1EC25EB4" w14:textId="2CF42E18" w:rsidR="00F679C2" w:rsidRPr="00452E24" w:rsidRDefault="00C6350E" w:rsidP="00FC30A4">
      <w:pPr>
        <w:jc w:val="both"/>
        <w:rPr>
          <w:sz w:val="22"/>
          <w:szCs w:val="22"/>
        </w:rPr>
      </w:pPr>
      <w:r w:rsidRPr="00452E24">
        <w:rPr>
          <w:b/>
          <w:bCs/>
          <w:sz w:val="22"/>
          <w:szCs w:val="22"/>
        </w:rPr>
        <w:t>Wait time for Cataract Surgery</w:t>
      </w:r>
      <w:r w:rsidR="001D5F2B" w:rsidRPr="00452E24">
        <w:rPr>
          <w:b/>
          <w:bCs/>
          <w:sz w:val="22"/>
          <w:szCs w:val="22"/>
        </w:rPr>
        <w:t xml:space="preserve"> </w:t>
      </w:r>
      <w:r w:rsidR="001D5F2B" w:rsidRPr="00452E24">
        <w:rPr>
          <w:sz w:val="22"/>
          <w:szCs w:val="22"/>
        </w:rPr>
        <w:t>(</w:t>
      </w:r>
      <w:r w:rsidR="001D5F2B" w:rsidRPr="00452E24">
        <w:rPr>
          <w:sz w:val="22"/>
          <w:szCs w:val="22"/>
        </w:rPr>
        <w:fldChar w:fldCharType="begin"/>
      </w:r>
      <w:r w:rsidR="001D5F2B" w:rsidRPr="00452E24">
        <w:rPr>
          <w:sz w:val="22"/>
          <w:szCs w:val="22"/>
        </w:rPr>
        <w:instrText xml:space="preserve"> REF _Ref36565243 \h  \* MERGEFORMAT </w:instrText>
      </w:r>
      <w:r w:rsidR="001D5F2B" w:rsidRPr="00452E24">
        <w:rPr>
          <w:sz w:val="22"/>
          <w:szCs w:val="22"/>
        </w:rPr>
      </w:r>
      <w:r w:rsidR="001D5F2B" w:rsidRPr="00452E24">
        <w:rPr>
          <w:sz w:val="22"/>
          <w:szCs w:val="22"/>
        </w:rPr>
        <w:fldChar w:fldCharType="separate"/>
      </w:r>
      <w:r w:rsidR="0001282F" w:rsidRPr="0001282F">
        <w:rPr>
          <w:sz w:val="22"/>
          <w:szCs w:val="22"/>
        </w:rPr>
        <w:t xml:space="preserve">Figure </w:t>
      </w:r>
      <w:r w:rsidR="0001282F" w:rsidRPr="0001282F">
        <w:rPr>
          <w:noProof/>
          <w:sz w:val="22"/>
          <w:szCs w:val="22"/>
        </w:rPr>
        <w:t>2</w:t>
      </w:r>
      <w:r w:rsidR="001D5F2B" w:rsidRPr="00452E24">
        <w:rPr>
          <w:sz w:val="22"/>
          <w:szCs w:val="22"/>
        </w:rPr>
        <w:fldChar w:fldCharType="end"/>
      </w:r>
      <w:r w:rsidR="001D5F2B" w:rsidRPr="00452E24">
        <w:rPr>
          <w:sz w:val="22"/>
          <w:szCs w:val="22"/>
        </w:rPr>
        <w:t>)</w:t>
      </w:r>
      <w:r w:rsidRPr="00452E24">
        <w:rPr>
          <w:sz w:val="22"/>
          <w:szCs w:val="22"/>
        </w:rPr>
        <w:t xml:space="preserve"> is calculated as the</w:t>
      </w:r>
      <w:r w:rsidR="00BF75DA" w:rsidRPr="00452E24">
        <w:rPr>
          <w:sz w:val="22"/>
          <w:szCs w:val="22"/>
        </w:rPr>
        <w:t xml:space="preserve"> </w:t>
      </w:r>
      <w:r w:rsidR="004442B0" w:rsidRPr="00452E24">
        <w:rPr>
          <w:sz w:val="22"/>
          <w:szCs w:val="22"/>
        </w:rPr>
        <w:t xml:space="preserve">number of days between </w:t>
      </w:r>
      <w:r w:rsidR="00BF75DA" w:rsidRPr="00452E24">
        <w:rPr>
          <w:sz w:val="22"/>
          <w:szCs w:val="22"/>
        </w:rPr>
        <w:t>addition to the</w:t>
      </w:r>
      <w:r w:rsidR="004442B0" w:rsidRPr="00452E24">
        <w:rPr>
          <w:sz w:val="22"/>
          <w:szCs w:val="22"/>
        </w:rPr>
        <w:t xml:space="preserve"> waiting list and remov</w:t>
      </w:r>
      <w:r w:rsidR="00BF75DA" w:rsidRPr="00452E24">
        <w:rPr>
          <w:sz w:val="22"/>
          <w:szCs w:val="22"/>
        </w:rPr>
        <w:t xml:space="preserve">al </w:t>
      </w:r>
      <w:r w:rsidR="004442B0" w:rsidRPr="00452E24">
        <w:rPr>
          <w:sz w:val="22"/>
          <w:szCs w:val="22"/>
        </w:rPr>
        <w:t>from a waiting list</w:t>
      </w:r>
      <w:r w:rsidR="000C3985" w:rsidRPr="00452E24">
        <w:rPr>
          <w:sz w:val="22"/>
          <w:szCs w:val="22"/>
        </w:rPr>
        <w:t>.</w:t>
      </w:r>
      <w:r w:rsidR="00A57278" w:rsidRPr="00452E24">
        <w:rPr>
          <w:sz w:val="22"/>
          <w:szCs w:val="22"/>
        </w:rPr>
        <w:t xml:space="preserve"> </w:t>
      </w:r>
      <w:r w:rsidR="00F00BB4" w:rsidRPr="00452E24">
        <w:rPr>
          <w:sz w:val="22"/>
          <w:szCs w:val="22"/>
        </w:rPr>
        <w:t>This wait time d</w:t>
      </w:r>
      <w:r w:rsidR="00BF75DA" w:rsidRPr="00452E24">
        <w:rPr>
          <w:sz w:val="22"/>
          <w:szCs w:val="22"/>
        </w:rPr>
        <w:t xml:space="preserve">ata </w:t>
      </w:r>
      <w:r w:rsidR="00F00BB4" w:rsidRPr="00452E24">
        <w:rPr>
          <w:sz w:val="22"/>
          <w:szCs w:val="22"/>
        </w:rPr>
        <w:t xml:space="preserve">is well documented, </w:t>
      </w:r>
      <w:r w:rsidR="00BF75DA" w:rsidRPr="00452E24">
        <w:rPr>
          <w:sz w:val="22"/>
          <w:szCs w:val="22"/>
        </w:rPr>
        <w:t xml:space="preserve">supplied by state and territory health authorities </w:t>
      </w:r>
      <w:r w:rsidR="00F00BB4" w:rsidRPr="00452E24">
        <w:rPr>
          <w:sz w:val="22"/>
          <w:szCs w:val="22"/>
        </w:rPr>
        <w:t>to the</w:t>
      </w:r>
      <w:r w:rsidR="00BF75DA" w:rsidRPr="00452E24">
        <w:rPr>
          <w:sz w:val="22"/>
          <w:szCs w:val="22"/>
        </w:rPr>
        <w:t xml:space="preserve"> AIHW </w:t>
      </w:r>
      <w:r w:rsidR="00F00BB4" w:rsidRPr="00452E24">
        <w:rPr>
          <w:sz w:val="22"/>
          <w:szCs w:val="22"/>
        </w:rPr>
        <w:t>for com</w:t>
      </w:r>
      <w:r w:rsidR="00870D0A" w:rsidRPr="00452E24">
        <w:rPr>
          <w:sz w:val="22"/>
          <w:szCs w:val="22"/>
        </w:rPr>
        <w:t xml:space="preserve">pilation into the </w:t>
      </w:r>
      <w:r w:rsidR="00AD1B81" w:rsidRPr="00452E24">
        <w:rPr>
          <w:sz w:val="22"/>
          <w:szCs w:val="22"/>
        </w:rPr>
        <w:t>National Elective Surgery Waiting Times Data Collection (NESWTDC)</w:t>
      </w:r>
      <w:r w:rsidR="004A3F1D" w:rsidRPr="00452E24">
        <w:rPr>
          <w:sz w:val="22"/>
          <w:szCs w:val="22"/>
        </w:rPr>
        <w:fldChar w:fldCharType="begin"/>
      </w:r>
      <w:r w:rsidR="00AC6A7F">
        <w:rPr>
          <w:sz w:val="22"/>
          <w:szCs w:val="22"/>
        </w:rPr>
        <w:instrText xml:space="preserve"> ADDIN EN.CITE &lt;EndNote&gt;&lt;Cite&gt;&lt;Author&gt;Australian Institute of Health and Welfare (AIHW)&lt;/Author&gt;&lt;Year&gt;2020&lt;/Year&gt;&lt;RecNum&gt;487&lt;/RecNum&gt;&lt;DisplayText&gt;&lt;style face="superscript"&gt;8&lt;/style&gt;&lt;/DisplayText&gt;&lt;record&gt;&lt;rec-number&gt;487&lt;/rec-number&gt;&lt;foreign-keys&gt;&lt;key app="EN" db-id="zrvewzvempvvdlevzri5trz6r0vdparpxw0x" timestamp="1585618720"&gt;487&lt;/key&gt;&lt;/foreign-keys&gt;&lt;ref-type name="Web Page"&gt;12&lt;/ref-type&gt;&lt;contributors&gt;&lt;authors&gt;&lt;author&gt;Australian Institute of Health and Welfare (AIHW),&lt;/author&gt;&lt;/authors&gt;&lt;/contributors&gt;&lt;titles&gt;&lt;title&gt;Elective surgery waiting times 2018-19 data tables&lt;/title&gt;&lt;/titles&gt;&lt;dates&gt;&lt;year&gt;2020&lt;/year&gt;&lt;/dates&gt;&lt;pub-location&gt;Canberra&lt;/pub-location&gt;&lt;publisher&gt;AIHW&lt;/publisher&gt;&lt;urls&gt;&lt;related-urls&gt;&lt;url&gt;www.aihw.gov.au/reports-data/myhospitals/sectors/elective-surgery&lt;/url&gt;&lt;/related-urls&gt;&lt;/urls&gt;&lt;custom1&gt;2020&lt;/custom1&gt;&lt;custom2&gt;Mar 31&lt;/custom2&gt;&lt;/record&gt;&lt;/Cite&gt;&lt;/EndNote&gt;</w:instrText>
      </w:r>
      <w:r w:rsidR="004A3F1D" w:rsidRPr="00452E24">
        <w:rPr>
          <w:sz w:val="22"/>
          <w:szCs w:val="22"/>
        </w:rPr>
        <w:fldChar w:fldCharType="separate"/>
      </w:r>
      <w:r w:rsidR="004475EF" w:rsidRPr="004475EF">
        <w:rPr>
          <w:noProof/>
          <w:sz w:val="22"/>
          <w:szCs w:val="22"/>
          <w:vertAlign w:val="superscript"/>
        </w:rPr>
        <w:t>8</w:t>
      </w:r>
      <w:r w:rsidR="004A3F1D" w:rsidRPr="00452E24">
        <w:rPr>
          <w:sz w:val="22"/>
          <w:szCs w:val="22"/>
        </w:rPr>
        <w:fldChar w:fldCharType="end"/>
      </w:r>
      <w:r w:rsidR="00870D0A" w:rsidRPr="00452E24">
        <w:rPr>
          <w:sz w:val="22"/>
          <w:szCs w:val="22"/>
        </w:rPr>
        <w:t xml:space="preserve">. The </w:t>
      </w:r>
      <w:r w:rsidR="00BF75DA" w:rsidRPr="00452E24">
        <w:rPr>
          <w:sz w:val="22"/>
          <w:szCs w:val="22"/>
        </w:rPr>
        <w:t xml:space="preserve">following </w:t>
      </w:r>
      <w:r w:rsidR="00AC0478" w:rsidRPr="00452E24">
        <w:rPr>
          <w:sz w:val="22"/>
          <w:szCs w:val="22"/>
        </w:rPr>
        <w:t>indicators</w:t>
      </w:r>
      <w:r w:rsidR="00870D0A" w:rsidRPr="00452E24">
        <w:rPr>
          <w:sz w:val="22"/>
          <w:szCs w:val="22"/>
        </w:rPr>
        <w:t xml:space="preserve"> are reported</w:t>
      </w:r>
      <w:r w:rsidR="004A3F1D" w:rsidRPr="00452E24">
        <w:rPr>
          <w:sz w:val="22"/>
          <w:szCs w:val="22"/>
        </w:rPr>
        <w:t>:</w:t>
      </w:r>
    </w:p>
    <w:p w14:paraId="1996E1A1" w14:textId="18FFBF00" w:rsidR="00804B12" w:rsidRPr="00452E24" w:rsidRDefault="00804B12" w:rsidP="00FC30A4">
      <w:pPr>
        <w:pStyle w:val="ListParagraph"/>
        <w:numPr>
          <w:ilvl w:val="0"/>
          <w:numId w:val="4"/>
        </w:numPr>
        <w:jc w:val="both"/>
        <w:rPr>
          <w:sz w:val="22"/>
          <w:szCs w:val="22"/>
        </w:rPr>
      </w:pPr>
      <w:r w:rsidRPr="00452E24">
        <w:rPr>
          <w:sz w:val="22"/>
          <w:szCs w:val="22"/>
        </w:rPr>
        <w:t>Number of admissions</w:t>
      </w:r>
    </w:p>
    <w:p w14:paraId="26DBE0E5" w14:textId="1DB3E64D" w:rsidR="00F679C2" w:rsidRPr="00452E24" w:rsidRDefault="00F55525" w:rsidP="00FC30A4">
      <w:pPr>
        <w:pStyle w:val="ListParagraph"/>
        <w:numPr>
          <w:ilvl w:val="0"/>
          <w:numId w:val="4"/>
        </w:numPr>
        <w:jc w:val="both"/>
        <w:rPr>
          <w:sz w:val="22"/>
          <w:szCs w:val="22"/>
        </w:rPr>
      </w:pPr>
      <w:r w:rsidRPr="00452E24">
        <w:rPr>
          <w:sz w:val="22"/>
          <w:szCs w:val="22"/>
        </w:rPr>
        <w:t>Days waited at the 50</w:t>
      </w:r>
      <w:r w:rsidRPr="00452E24">
        <w:rPr>
          <w:sz w:val="22"/>
          <w:szCs w:val="22"/>
          <w:vertAlign w:val="superscript"/>
        </w:rPr>
        <w:t>th</w:t>
      </w:r>
      <w:r w:rsidRPr="00452E24">
        <w:rPr>
          <w:sz w:val="22"/>
          <w:szCs w:val="22"/>
        </w:rPr>
        <w:t xml:space="preserve"> </w:t>
      </w:r>
      <w:r w:rsidR="002A20B9" w:rsidRPr="00452E24">
        <w:rPr>
          <w:sz w:val="22"/>
          <w:szCs w:val="22"/>
        </w:rPr>
        <w:t>percentile</w:t>
      </w:r>
    </w:p>
    <w:p w14:paraId="141A3952" w14:textId="3F0D98C5" w:rsidR="00965089" w:rsidRPr="00452E24" w:rsidRDefault="00C17740" w:rsidP="00FC30A4">
      <w:pPr>
        <w:pStyle w:val="ListParagraph"/>
        <w:numPr>
          <w:ilvl w:val="0"/>
          <w:numId w:val="4"/>
        </w:numPr>
        <w:jc w:val="both"/>
        <w:rPr>
          <w:sz w:val="22"/>
          <w:szCs w:val="22"/>
        </w:rPr>
      </w:pPr>
      <w:r w:rsidRPr="00452E24">
        <w:rPr>
          <w:sz w:val="22"/>
          <w:szCs w:val="22"/>
        </w:rPr>
        <w:t xml:space="preserve">Days waited at </w:t>
      </w:r>
      <w:r w:rsidR="00E937C2" w:rsidRPr="00452E24">
        <w:rPr>
          <w:sz w:val="22"/>
          <w:szCs w:val="22"/>
        </w:rPr>
        <w:t xml:space="preserve">the </w:t>
      </w:r>
      <w:r w:rsidR="00965089" w:rsidRPr="00452E24">
        <w:rPr>
          <w:sz w:val="22"/>
          <w:szCs w:val="22"/>
        </w:rPr>
        <w:t>90</w:t>
      </w:r>
      <w:r w:rsidR="00965089" w:rsidRPr="00452E24">
        <w:rPr>
          <w:sz w:val="22"/>
          <w:szCs w:val="22"/>
          <w:vertAlign w:val="superscript"/>
        </w:rPr>
        <w:t>th</w:t>
      </w:r>
      <w:r w:rsidR="00965089" w:rsidRPr="00452E24">
        <w:rPr>
          <w:sz w:val="22"/>
          <w:szCs w:val="22"/>
        </w:rPr>
        <w:t xml:space="preserve"> percentile</w:t>
      </w:r>
    </w:p>
    <w:p w14:paraId="30693EAF" w14:textId="5EC78C5C" w:rsidR="00BE65B9" w:rsidRPr="008E039F" w:rsidRDefault="00361FFF" w:rsidP="00FC30A4">
      <w:pPr>
        <w:pStyle w:val="ListParagraph"/>
        <w:numPr>
          <w:ilvl w:val="0"/>
          <w:numId w:val="4"/>
        </w:numPr>
        <w:jc w:val="both"/>
        <w:rPr>
          <w:sz w:val="22"/>
          <w:szCs w:val="22"/>
        </w:rPr>
      </w:pPr>
      <w:r w:rsidRPr="00452E24">
        <w:rPr>
          <w:sz w:val="22"/>
          <w:szCs w:val="22"/>
        </w:rPr>
        <w:t>Proportion of patients</w:t>
      </w:r>
      <w:r w:rsidR="00A15F95" w:rsidRPr="00452E24">
        <w:rPr>
          <w:sz w:val="22"/>
          <w:szCs w:val="22"/>
        </w:rPr>
        <w:t xml:space="preserve"> who waited more than 365 days</w:t>
      </w:r>
    </w:p>
    <w:p w14:paraId="5818B710" w14:textId="71838E80" w:rsidR="00264E25" w:rsidRPr="00452E24" w:rsidRDefault="00264E25" w:rsidP="00FC30A4">
      <w:pPr>
        <w:pStyle w:val="Heading4"/>
        <w:jc w:val="both"/>
        <w:rPr>
          <w:sz w:val="22"/>
          <w:szCs w:val="22"/>
        </w:rPr>
      </w:pPr>
      <w:r w:rsidRPr="00452E24">
        <w:rPr>
          <w:sz w:val="22"/>
          <w:szCs w:val="22"/>
        </w:rPr>
        <w:lastRenderedPageBreak/>
        <w:t>National</w:t>
      </w:r>
    </w:p>
    <w:p w14:paraId="4035E9E8" w14:textId="694B332B" w:rsidR="006A4356" w:rsidRPr="00452E24" w:rsidRDefault="00870D0A" w:rsidP="00FC30A4">
      <w:pPr>
        <w:jc w:val="both"/>
        <w:rPr>
          <w:sz w:val="22"/>
          <w:szCs w:val="22"/>
        </w:rPr>
      </w:pPr>
      <w:r w:rsidRPr="00452E24">
        <w:rPr>
          <w:sz w:val="22"/>
          <w:szCs w:val="22"/>
        </w:rPr>
        <w:t>M</w:t>
      </w:r>
      <w:r w:rsidR="00213A53" w:rsidRPr="00452E24">
        <w:rPr>
          <w:sz w:val="22"/>
          <w:szCs w:val="22"/>
        </w:rPr>
        <w:t xml:space="preserve">edian </w:t>
      </w:r>
      <w:r w:rsidR="006B74C6" w:rsidRPr="00452E24">
        <w:rPr>
          <w:sz w:val="22"/>
          <w:szCs w:val="22"/>
        </w:rPr>
        <w:t xml:space="preserve">wait </w:t>
      </w:r>
      <w:r w:rsidR="00213A53" w:rsidRPr="00452E24">
        <w:rPr>
          <w:sz w:val="22"/>
          <w:szCs w:val="22"/>
        </w:rPr>
        <w:t xml:space="preserve">time </w:t>
      </w:r>
      <w:r w:rsidR="006B74C6" w:rsidRPr="00452E24">
        <w:rPr>
          <w:sz w:val="22"/>
          <w:szCs w:val="22"/>
        </w:rPr>
        <w:t xml:space="preserve">for </w:t>
      </w:r>
      <w:r w:rsidR="00213A53" w:rsidRPr="00452E24">
        <w:rPr>
          <w:sz w:val="22"/>
          <w:szCs w:val="22"/>
        </w:rPr>
        <w:t xml:space="preserve">cataract </w:t>
      </w:r>
      <w:r w:rsidR="006B74C6" w:rsidRPr="00452E24">
        <w:rPr>
          <w:sz w:val="22"/>
          <w:szCs w:val="22"/>
        </w:rPr>
        <w:t>surgery was 83-93 days</w:t>
      </w:r>
      <w:r w:rsidR="00213A53" w:rsidRPr="00452E24">
        <w:rPr>
          <w:sz w:val="22"/>
          <w:szCs w:val="22"/>
        </w:rPr>
        <w:t xml:space="preserve"> between 2014-15 to 2018-19.</w:t>
      </w:r>
      <w:r w:rsidR="006B74C6" w:rsidRPr="00452E24">
        <w:rPr>
          <w:sz w:val="22"/>
          <w:szCs w:val="22"/>
        </w:rPr>
        <w:t xml:space="preserve"> </w:t>
      </w:r>
      <w:r w:rsidR="00213A53" w:rsidRPr="00452E24">
        <w:rPr>
          <w:sz w:val="22"/>
          <w:szCs w:val="22"/>
        </w:rPr>
        <w:t xml:space="preserve">A small proportion of patients faced significantly longer wait times, with </w:t>
      </w:r>
      <w:r w:rsidR="006B74C6" w:rsidRPr="00452E24">
        <w:rPr>
          <w:sz w:val="22"/>
          <w:szCs w:val="22"/>
        </w:rPr>
        <w:t xml:space="preserve">10% </w:t>
      </w:r>
      <w:r w:rsidR="00213A53" w:rsidRPr="00452E24">
        <w:rPr>
          <w:sz w:val="22"/>
          <w:szCs w:val="22"/>
        </w:rPr>
        <w:t>(approximately 7,000 per year) waiting longer</w:t>
      </w:r>
      <w:r w:rsidR="006B74C6" w:rsidRPr="00452E24">
        <w:rPr>
          <w:sz w:val="22"/>
          <w:szCs w:val="22"/>
        </w:rPr>
        <w:t xml:space="preserve"> than </w:t>
      </w:r>
      <w:r w:rsidR="00213A53" w:rsidRPr="00452E24">
        <w:rPr>
          <w:sz w:val="22"/>
          <w:szCs w:val="22"/>
        </w:rPr>
        <w:t>11 months (330-337 days)</w:t>
      </w:r>
      <w:r w:rsidR="006B74C6" w:rsidRPr="00452E24">
        <w:rPr>
          <w:sz w:val="22"/>
          <w:szCs w:val="22"/>
        </w:rPr>
        <w:t xml:space="preserve"> and </w:t>
      </w:r>
      <w:r w:rsidR="00213A53" w:rsidRPr="00452E24">
        <w:rPr>
          <w:sz w:val="22"/>
          <w:szCs w:val="22"/>
        </w:rPr>
        <w:t>about 2</w:t>
      </w:r>
      <w:r w:rsidR="006B74C6" w:rsidRPr="00452E24">
        <w:rPr>
          <w:sz w:val="22"/>
          <w:szCs w:val="22"/>
        </w:rPr>
        <w:t xml:space="preserve">% </w:t>
      </w:r>
      <w:r w:rsidR="00213A53" w:rsidRPr="00452E24">
        <w:rPr>
          <w:sz w:val="22"/>
          <w:szCs w:val="22"/>
        </w:rPr>
        <w:t xml:space="preserve">(approximately 1,500 per year) </w:t>
      </w:r>
      <w:r w:rsidR="006B74C6" w:rsidRPr="00452E24">
        <w:rPr>
          <w:sz w:val="22"/>
          <w:szCs w:val="22"/>
        </w:rPr>
        <w:t>wait</w:t>
      </w:r>
      <w:r w:rsidR="00213A53" w:rsidRPr="00452E24">
        <w:rPr>
          <w:sz w:val="22"/>
          <w:szCs w:val="22"/>
        </w:rPr>
        <w:t>ing</w:t>
      </w:r>
      <w:r w:rsidR="006B74C6" w:rsidRPr="00452E24">
        <w:rPr>
          <w:sz w:val="22"/>
          <w:szCs w:val="22"/>
        </w:rPr>
        <w:t xml:space="preserve"> more than </w:t>
      </w:r>
      <w:r w:rsidR="00213A53" w:rsidRPr="00452E24">
        <w:rPr>
          <w:sz w:val="22"/>
          <w:szCs w:val="22"/>
        </w:rPr>
        <w:t>12 months.</w:t>
      </w:r>
    </w:p>
    <w:p w14:paraId="4BDEE628" w14:textId="0957F64E" w:rsidR="00871BB9" w:rsidRPr="006E0AEC" w:rsidRDefault="00871BB9" w:rsidP="00FC30A4">
      <w:pPr>
        <w:pStyle w:val="Caption"/>
        <w:jc w:val="both"/>
        <w:rPr>
          <w:b w:val="0"/>
          <w:bCs w:val="0"/>
          <w:i/>
          <w:iCs/>
          <w:sz w:val="22"/>
          <w:szCs w:val="22"/>
        </w:rPr>
      </w:pPr>
      <w:r w:rsidRPr="006E0AEC">
        <w:rPr>
          <w:b w:val="0"/>
          <w:bCs w:val="0"/>
          <w:i/>
          <w:iCs/>
          <w:sz w:val="22"/>
          <w:szCs w:val="22"/>
        </w:rPr>
        <w:t xml:space="preserve">Table </w:t>
      </w:r>
      <w:r w:rsidR="009C3723" w:rsidRPr="006E0AEC">
        <w:rPr>
          <w:b w:val="0"/>
          <w:bCs w:val="0"/>
          <w:i/>
          <w:iCs/>
          <w:sz w:val="22"/>
          <w:szCs w:val="22"/>
        </w:rPr>
        <w:fldChar w:fldCharType="begin"/>
      </w:r>
      <w:r w:rsidR="009C3723" w:rsidRPr="006E0AEC">
        <w:rPr>
          <w:b w:val="0"/>
          <w:bCs w:val="0"/>
          <w:i/>
          <w:iCs/>
          <w:sz w:val="22"/>
          <w:szCs w:val="22"/>
        </w:rPr>
        <w:instrText xml:space="preserve"> SEQ Table \* ARABIC </w:instrText>
      </w:r>
      <w:r w:rsidR="009C3723" w:rsidRPr="006E0AEC">
        <w:rPr>
          <w:b w:val="0"/>
          <w:bCs w:val="0"/>
          <w:i/>
          <w:iCs/>
          <w:sz w:val="22"/>
          <w:szCs w:val="22"/>
        </w:rPr>
        <w:fldChar w:fldCharType="separate"/>
      </w:r>
      <w:r w:rsidR="0001282F">
        <w:rPr>
          <w:b w:val="0"/>
          <w:bCs w:val="0"/>
          <w:i/>
          <w:iCs/>
          <w:noProof/>
          <w:sz w:val="22"/>
          <w:szCs w:val="22"/>
        </w:rPr>
        <w:t>5</w:t>
      </w:r>
      <w:r w:rsidR="009C3723" w:rsidRPr="006E0AEC">
        <w:rPr>
          <w:b w:val="0"/>
          <w:bCs w:val="0"/>
          <w:i/>
          <w:iCs/>
          <w:sz w:val="22"/>
          <w:szCs w:val="22"/>
        </w:rPr>
        <w:fldChar w:fldCharType="end"/>
      </w:r>
      <w:r w:rsidRPr="006E0AEC">
        <w:rPr>
          <w:b w:val="0"/>
          <w:bCs w:val="0"/>
          <w:i/>
          <w:iCs/>
          <w:sz w:val="22"/>
          <w:szCs w:val="22"/>
        </w:rPr>
        <w:t xml:space="preserve"> </w:t>
      </w:r>
      <w:r w:rsidR="00D00F4C" w:rsidRPr="006E0AEC">
        <w:rPr>
          <w:b w:val="0"/>
          <w:bCs w:val="0"/>
          <w:i/>
          <w:iCs/>
          <w:sz w:val="22"/>
          <w:szCs w:val="22"/>
        </w:rPr>
        <w:t>W</w:t>
      </w:r>
      <w:r w:rsidRPr="006E0AEC">
        <w:rPr>
          <w:b w:val="0"/>
          <w:bCs w:val="0"/>
          <w:i/>
          <w:iCs/>
          <w:sz w:val="22"/>
          <w:szCs w:val="22"/>
        </w:rPr>
        <w:t>aiting time statistics for</w:t>
      </w:r>
      <w:r w:rsidR="00D00F4C" w:rsidRPr="006E0AEC">
        <w:rPr>
          <w:b w:val="0"/>
          <w:bCs w:val="0"/>
          <w:i/>
          <w:iCs/>
          <w:sz w:val="22"/>
          <w:szCs w:val="22"/>
        </w:rPr>
        <w:t xml:space="preserve"> </w:t>
      </w:r>
      <w:r w:rsidR="005514F0" w:rsidRPr="006E0AEC">
        <w:rPr>
          <w:b w:val="0"/>
          <w:bCs w:val="0"/>
          <w:i/>
          <w:iCs/>
          <w:sz w:val="22"/>
          <w:szCs w:val="22"/>
        </w:rPr>
        <w:t>cataract surgery</w:t>
      </w:r>
      <w:r w:rsidR="000D7E78" w:rsidRPr="006E0AEC">
        <w:rPr>
          <w:b w:val="0"/>
          <w:bCs w:val="0"/>
          <w:i/>
          <w:iCs/>
          <w:sz w:val="22"/>
          <w:szCs w:val="22"/>
        </w:rPr>
        <w:t xml:space="preserve"> </w:t>
      </w:r>
      <w:r w:rsidR="00D02502" w:rsidRPr="006E0AEC">
        <w:rPr>
          <w:b w:val="0"/>
          <w:bCs w:val="0"/>
          <w:i/>
          <w:iCs/>
          <w:sz w:val="22"/>
          <w:szCs w:val="22"/>
        </w:rPr>
        <w:t xml:space="preserve">(based on dates of addition and removal from elective surgery waiting lists) </w:t>
      </w:r>
      <w:r w:rsidR="005514F0" w:rsidRPr="006E0AEC">
        <w:rPr>
          <w:b w:val="0"/>
          <w:bCs w:val="0"/>
          <w:i/>
          <w:iCs/>
          <w:sz w:val="22"/>
          <w:szCs w:val="22"/>
        </w:rPr>
        <w:t xml:space="preserve">in Australian public </w:t>
      </w:r>
      <w:r w:rsidRPr="006E0AEC">
        <w:rPr>
          <w:b w:val="0"/>
          <w:bCs w:val="0"/>
          <w:i/>
          <w:iCs/>
          <w:sz w:val="22"/>
          <w:szCs w:val="22"/>
        </w:rPr>
        <w:t>hospital</w:t>
      </w:r>
      <w:r w:rsidR="005514F0" w:rsidRPr="006E0AEC">
        <w:rPr>
          <w:b w:val="0"/>
          <w:bCs w:val="0"/>
          <w:i/>
          <w:iCs/>
          <w:sz w:val="22"/>
          <w:szCs w:val="22"/>
        </w:rPr>
        <w:t>s</w:t>
      </w:r>
      <w:r w:rsidRPr="006E0AEC">
        <w:rPr>
          <w:b w:val="0"/>
          <w:bCs w:val="0"/>
          <w:i/>
          <w:iCs/>
          <w:sz w:val="22"/>
          <w:szCs w:val="22"/>
        </w:rPr>
        <w:t>, 2014–15 to 2018–19</w:t>
      </w:r>
    </w:p>
    <w:tbl>
      <w:tblPr>
        <w:tblW w:w="0" w:type="auto"/>
        <w:tblLayout w:type="fixed"/>
        <w:tblLook w:val="04A0" w:firstRow="1" w:lastRow="0" w:firstColumn="1" w:lastColumn="0" w:noHBand="0" w:noVBand="1"/>
      </w:tblPr>
      <w:tblGrid>
        <w:gridCol w:w="1165"/>
        <w:gridCol w:w="3088"/>
        <w:gridCol w:w="954"/>
        <w:gridCol w:w="955"/>
        <w:gridCol w:w="954"/>
        <w:gridCol w:w="955"/>
        <w:gridCol w:w="955"/>
      </w:tblGrid>
      <w:tr w:rsidR="00871BB9" w:rsidRPr="006E0AEC" w14:paraId="02E7E55E" w14:textId="77777777" w:rsidTr="00DE2A2A">
        <w:trPr>
          <w:trHeight w:val="397"/>
        </w:trPr>
        <w:tc>
          <w:tcPr>
            <w:tcW w:w="1165" w:type="dxa"/>
            <w:tcBorders>
              <w:top w:val="nil"/>
              <w:left w:val="nil"/>
              <w:bottom w:val="single" w:sz="8" w:space="0" w:color="auto"/>
              <w:right w:val="nil"/>
            </w:tcBorders>
            <w:shd w:val="clear" w:color="000000" w:fill="FFFFFF"/>
            <w:noWrap/>
            <w:vAlign w:val="bottom"/>
            <w:hideMark/>
          </w:tcPr>
          <w:p w14:paraId="41307428" w14:textId="77777777" w:rsidR="00871BB9" w:rsidRPr="006E0AEC" w:rsidRDefault="00871BB9" w:rsidP="00FC30A4">
            <w:pPr>
              <w:pStyle w:val="NoSpacing"/>
              <w:jc w:val="both"/>
              <w:rPr>
                <w:sz w:val="20"/>
                <w:szCs w:val="20"/>
              </w:rPr>
            </w:pPr>
          </w:p>
        </w:tc>
        <w:tc>
          <w:tcPr>
            <w:tcW w:w="3088" w:type="dxa"/>
            <w:tcBorders>
              <w:top w:val="nil"/>
              <w:left w:val="nil"/>
              <w:bottom w:val="single" w:sz="8" w:space="0" w:color="auto"/>
              <w:right w:val="nil"/>
            </w:tcBorders>
            <w:shd w:val="clear" w:color="000000" w:fill="FFFFFF"/>
            <w:vAlign w:val="bottom"/>
            <w:hideMark/>
          </w:tcPr>
          <w:p w14:paraId="7AE50462" w14:textId="1B54E41D" w:rsidR="00871BB9" w:rsidRPr="006E0AEC" w:rsidRDefault="00871BB9" w:rsidP="00FC30A4">
            <w:pPr>
              <w:pStyle w:val="NoSpacing"/>
              <w:jc w:val="both"/>
              <w:rPr>
                <w:sz w:val="20"/>
                <w:szCs w:val="20"/>
              </w:rPr>
            </w:pPr>
          </w:p>
        </w:tc>
        <w:tc>
          <w:tcPr>
            <w:tcW w:w="954" w:type="dxa"/>
            <w:tcBorders>
              <w:top w:val="nil"/>
              <w:left w:val="nil"/>
              <w:bottom w:val="single" w:sz="8" w:space="0" w:color="auto"/>
              <w:right w:val="nil"/>
            </w:tcBorders>
            <w:shd w:val="clear" w:color="000000" w:fill="FFFFFF"/>
            <w:vAlign w:val="center"/>
            <w:hideMark/>
          </w:tcPr>
          <w:p w14:paraId="3EE62C59" w14:textId="77777777" w:rsidR="00871BB9" w:rsidRPr="006E0AEC" w:rsidRDefault="00871BB9" w:rsidP="00FC30A4">
            <w:pPr>
              <w:pStyle w:val="NoSpacing"/>
              <w:jc w:val="both"/>
              <w:rPr>
                <w:b/>
                <w:bCs/>
                <w:sz w:val="20"/>
                <w:szCs w:val="20"/>
              </w:rPr>
            </w:pPr>
            <w:r w:rsidRPr="006E0AEC">
              <w:rPr>
                <w:b/>
                <w:bCs/>
                <w:sz w:val="20"/>
                <w:szCs w:val="20"/>
              </w:rPr>
              <w:t>2014-15</w:t>
            </w:r>
          </w:p>
        </w:tc>
        <w:tc>
          <w:tcPr>
            <w:tcW w:w="955" w:type="dxa"/>
            <w:tcBorders>
              <w:top w:val="nil"/>
              <w:left w:val="nil"/>
              <w:bottom w:val="single" w:sz="8" w:space="0" w:color="auto"/>
              <w:right w:val="nil"/>
            </w:tcBorders>
            <w:shd w:val="clear" w:color="000000" w:fill="FFFFFF"/>
            <w:vAlign w:val="center"/>
            <w:hideMark/>
          </w:tcPr>
          <w:p w14:paraId="1F4018D8" w14:textId="77777777" w:rsidR="00871BB9" w:rsidRPr="006E0AEC" w:rsidRDefault="00871BB9" w:rsidP="00FC30A4">
            <w:pPr>
              <w:pStyle w:val="NoSpacing"/>
              <w:jc w:val="both"/>
              <w:rPr>
                <w:b/>
                <w:bCs/>
                <w:sz w:val="20"/>
                <w:szCs w:val="20"/>
              </w:rPr>
            </w:pPr>
            <w:r w:rsidRPr="006E0AEC">
              <w:rPr>
                <w:b/>
                <w:bCs/>
                <w:sz w:val="20"/>
                <w:szCs w:val="20"/>
              </w:rPr>
              <w:t>2015-16</w:t>
            </w:r>
          </w:p>
        </w:tc>
        <w:tc>
          <w:tcPr>
            <w:tcW w:w="954" w:type="dxa"/>
            <w:tcBorders>
              <w:top w:val="nil"/>
              <w:left w:val="nil"/>
              <w:bottom w:val="single" w:sz="8" w:space="0" w:color="000000"/>
              <w:right w:val="nil"/>
            </w:tcBorders>
            <w:shd w:val="clear" w:color="000000" w:fill="FFFFFF"/>
            <w:vAlign w:val="center"/>
            <w:hideMark/>
          </w:tcPr>
          <w:p w14:paraId="7905C705" w14:textId="77777777" w:rsidR="00871BB9" w:rsidRPr="006E0AEC" w:rsidRDefault="00871BB9" w:rsidP="00FC30A4">
            <w:pPr>
              <w:pStyle w:val="NoSpacing"/>
              <w:jc w:val="both"/>
              <w:rPr>
                <w:b/>
                <w:bCs/>
                <w:sz w:val="20"/>
                <w:szCs w:val="20"/>
              </w:rPr>
            </w:pPr>
            <w:r w:rsidRPr="006E0AEC">
              <w:rPr>
                <w:b/>
                <w:bCs/>
                <w:sz w:val="20"/>
                <w:szCs w:val="20"/>
              </w:rPr>
              <w:t>2016-17</w:t>
            </w:r>
          </w:p>
        </w:tc>
        <w:tc>
          <w:tcPr>
            <w:tcW w:w="955" w:type="dxa"/>
            <w:tcBorders>
              <w:top w:val="nil"/>
              <w:left w:val="nil"/>
              <w:bottom w:val="single" w:sz="8" w:space="0" w:color="000000"/>
              <w:right w:val="nil"/>
            </w:tcBorders>
            <w:shd w:val="clear" w:color="000000" w:fill="FFFFFF"/>
            <w:vAlign w:val="center"/>
            <w:hideMark/>
          </w:tcPr>
          <w:p w14:paraId="6DB0FFA1" w14:textId="77777777" w:rsidR="00871BB9" w:rsidRPr="006E0AEC" w:rsidRDefault="00871BB9" w:rsidP="00FC30A4">
            <w:pPr>
              <w:pStyle w:val="NoSpacing"/>
              <w:jc w:val="both"/>
              <w:rPr>
                <w:b/>
                <w:bCs/>
                <w:sz w:val="20"/>
                <w:szCs w:val="20"/>
              </w:rPr>
            </w:pPr>
            <w:r w:rsidRPr="006E0AEC">
              <w:rPr>
                <w:b/>
                <w:bCs/>
                <w:sz w:val="20"/>
                <w:szCs w:val="20"/>
              </w:rPr>
              <w:t>2017-18</w:t>
            </w:r>
          </w:p>
        </w:tc>
        <w:tc>
          <w:tcPr>
            <w:tcW w:w="955" w:type="dxa"/>
            <w:tcBorders>
              <w:top w:val="nil"/>
              <w:left w:val="nil"/>
              <w:bottom w:val="single" w:sz="8" w:space="0" w:color="auto"/>
              <w:right w:val="nil"/>
            </w:tcBorders>
            <w:shd w:val="clear" w:color="000000" w:fill="FFFFFF"/>
            <w:vAlign w:val="center"/>
            <w:hideMark/>
          </w:tcPr>
          <w:p w14:paraId="3A4BA439" w14:textId="77777777" w:rsidR="00871BB9" w:rsidRPr="006E0AEC" w:rsidRDefault="00871BB9" w:rsidP="00FC30A4">
            <w:pPr>
              <w:pStyle w:val="NoSpacing"/>
              <w:jc w:val="both"/>
              <w:rPr>
                <w:b/>
                <w:bCs/>
                <w:sz w:val="20"/>
                <w:szCs w:val="20"/>
              </w:rPr>
            </w:pPr>
            <w:r w:rsidRPr="006E0AEC">
              <w:rPr>
                <w:b/>
                <w:bCs/>
                <w:sz w:val="20"/>
                <w:szCs w:val="20"/>
              </w:rPr>
              <w:t>2018-19</w:t>
            </w:r>
          </w:p>
        </w:tc>
      </w:tr>
      <w:tr w:rsidR="00871BB9" w:rsidRPr="006E0AEC" w14:paraId="248EE7F9" w14:textId="77777777" w:rsidTr="00DE2A2A">
        <w:trPr>
          <w:trHeight w:val="397"/>
        </w:trPr>
        <w:tc>
          <w:tcPr>
            <w:tcW w:w="1165" w:type="dxa"/>
            <w:vMerge w:val="restart"/>
            <w:tcBorders>
              <w:top w:val="nil"/>
              <w:left w:val="nil"/>
              <w:right w:val="nil"/>
            </w:tcBorders>
            <w:shd w:val="clear" w:color="000000" w:fill="FFFFFF"/>
            <w:noWrap/>
            <w:vAlign w:val="center"/>
            <w:hideMark/>
          </w:tcPr>
          <w:p w14:paraId="155705A4" w14:textId="77777777" w:rsidR="00871BB9" w:rsidRPr="006E0AEC" w:rsidRDefault="00871BB9" w:rsidP="00FC30A4">
            <w:pPr>
              <w:pStyle w:val="NoSpacing"/>
              <w:jc w:val="both"/>
              <w:rPr>
                <w:sz w:val="20"/>
                <w:szCs w:val="20"/>
              </w:rPr>
            </w:pPr>
          </w:p>
          <w:p w14:paraId="46802ACA" w14:textId="22BFF8BD" w:rsidR="00871BB9" w:rsidRPr="006E0AEC" w:rsidRDefault="00871BB9" w:rsidP="00FC30A4">
            <w:pPr>
              <w:pStyle w:val="NoSpacing"/>
              <w:jc w:val="both"/>
              <w:rPr>
                <w:sz w:val="20"/>
                <w:szCs w:val="20"/>
              </w:rPr>
            </w:pPr>
            <w:r w:rsidRPr="006E0AEC">
              <w:rPr>
                <w:sz w:val="20"/>
                <w:szCs w:val="20"/>
              </w:rPr>
              <w:t>Australia</w:t>
            </w:r>
          </w:p>
          <w:p w14:paraId="3DF6596E" w14:textId="77777777" w:rsidR="00871BB9" w:rsidRPr="006E0AEC" w:rsidRDefault="00871BB9" w:rsidP="00FC30A4">
            <w:pPr>
              <w:pStyle w:val="NoSpacing"/>
              <w:jc w:val="both"/>
              <w:rPr>
                <w:sz w:val="20"/>
                <w:szCs w:val="20"/>
              </w:rPr>
            </w:pPr>
          </w:p>
        </w:tc>
        <w:tc>
          <w:tcPr>
            <w:tcW w:w="3088" w:type="dxa"/>
            <w:tcBorders>
              <w:top w:val="nil"/>
              <w:left w:val="nil"/>
              <w:bottom w:val="nil"/>
              <w:right w:val="nil"/>
            </w:tcBorders>
            <w:shd w:val="clear" w:color="000000" w:fill="FFFFFF"/>
            <w:noWrap/>
            <w:vAlign w:val="center"/>
            <w:hideMark/>
          </w:tcPr>
          <w:p w14:paraId="2ED1A6D5" w14:textId="77777777" w:rsidR="00871BB9" w:rsidRPr="006E0AEC" w:rsidRDefault="00871BB9" w:rsidP="00FC30A4">
            <w:pPr>
              <w:pStyle w:val="NoSpacing"/>
              <w:jc w:val="both"/>
              <w:rPr>
                <w:sz w:val="20"/>
                <w:szCs w:val="20"/>
              </w:rPr>
            </w:pPr>
            <w:r w:rsidRPr="006E0AEC">
              <w:rPr>
                <w:sz w:val="20"/>
                <w:szCs w:val="20"/>
              </w:rPr>
              <w:t>Number of admissions</w:t>
            </w:r>
          </w:p>
        </w:tc>
        <w:tc>
          <w:tcPr>
            <w:tcW w:w="954" w:type="dxa"/>
            <w:tcBorders>
              <w:top w:val="nil"/>
              <w:left w:val="nil"/>
              <w:bottom w:val="nil"/>
              <w:right w:val="nil"/>
            </w:tcBorders>
            <w:shd w:val="clear" w:color="000000" w:fill="FFFFFF"/>
            <w:noWrap/>
            <w:vAlign w:val="center"/>
            <w:hideMark/>
          </w:tcPr>
          <w:p w14:paraId="3BF9F300" w14:textId="39B63A16" w:rsidR="00871BB9" w:rsidRPr="006E0AEC" w:rsidRDefault="00871BB9" w:rsidP="00FC30A4">
            <w:pPr>
              <w:pStyle w:val="NoSpacing"/>
              <w:jc w:val="both"/>
              <w:rPr>
                <w:sz w:val="20"/>
                <w:szCs w:val="20"/>
              </w:rPr>
            </w:pPr>
            <w:r w:rsidRPr="006E0AEC">
              <w:rPr>
                <w:sz w:val="20"/>
                <w:szCs w:val="20"/>
              </w:rPr>
              <w:t>65,182</w:t>
            </w:r>
          </w:p>
        </w:tc>
        <w:tc>
          <w:tcPr>
            <w:tcW w:w="955" w:type="dxa"/>
            <w:tcBorders>
              <w:top w:val="nil"/>
              <w:left w:val="nil"/>
              <w:bottom w:val="nil"/>
              <w:right w:val="nil"/>
            </w:tcBorders>
            <w:shd w:val="clear" w:color="000000" w:fill="FFFFFF"/>
            <w:noWrap/>
            <w:vAlign w:val="center"/>
            <w:hideMark/>
          </w:tcPr>
          <w:p w14:paraId="7EEC149F" w14:textId="1EDF2627" w:rsidR="00871BB9" w:rsidRPr="006E0AEC" w:rsidRDefault="00871BB9" w:rsidP="00FC30A4">
            <w:pPr>
              <w:pStyle w:val="NoSpacing"/>
              <w:jc w:val="both"/>
              <w:rPr>
                <w:sz w:val="20"/>
                <w:szCs w:val="20"/>
              </w:rPr>
            </w:pPr>
            <w:r w:rsidRPr="006E0AEC">
              <w:rPr>
                <w:sz w:val="20"/>
                <w:szCs w:val="20"/>
              </w:rPr>
              <w:t>67,755</w:t>
            </w:r>
          </w:p>
        </w:tc>
        <w:tc>
          <w:tcPr>
            <w:tcW w:w="954" w:type="dxa"/>
            <w:tcBorders>
              <w:top w:val="nil"/>
              <w:left w:val="nil"/>
              <w:bottom w:val="nil"/>
              <w:right w:val="nil"/>
            </w:tcBorders>
            <w:shd w:val="clear" w:color="000000" w:fill="FFFFFF"/>
            <w:noWrap/>
            <w:vAlign w:val="center"/>
            <w:hideMark/>
          </w:tcPr>
          <w:p w14:paraId="41E01EDC" w14:textId="71C75692" w:rsidR="00871BB9" w:rsidRPr="006E0AEC" w:rsidRDefault="00871BB9" w:rsidP="00FC30A4">
            <w:pPr>
              <w:pStyle w:val="NoSpacing"/>
              <w:jc w:val="both"/>
              <w:rPr>
                <w:sz w:val="20"/>
                <w:szCs w:val="20"/>
              </w:rPr>
            </w:pPr>
            <w:r w:rsidRPr="006E0AEC">
              <w:rPr>
                <w:sz w:val="20"/>
                <w:szCs w:val="20"/>
              </w:rPr>
              <w:t>71,377</w:t>
            </w:r>
          </w:p>
        </w:tc>
        <w:tc>
          <w:tcPr>
            <w:tcW w:w="955" w:type="dxa"/>
            <w:tcBorders>
              <w:top w:val="nil"/>
              <w:left w:val="nil"/>
              <w:bottom w:val="nil"/>
              <w:right w:val="nil"/>
            </w:tcBorders>
            <w:shd w:val="clear" w:color="000000" w:fill="FFFFFF"/>
            <w:noWrap/>
            <w:vAlign w:val="center"/>
            <w:hideMark/>
          </w:tcPr>
          <w:p w14:paraId="4E0CA494" w14:textId="075105EB" w:rsidR="00871BB9" w:rsidRPr="006E0AEC" w:rsidRDefault="00871BB9" w:rsidP="00FC30A4">
            <w:pPr>
              <w:pStyle w:val="NoSpacing"/>
              <w:jc w:val="both"/>
              <w:rPr>
                <w:sz w:val="20"/>
                <w:szCs w:val="20"/>
              </w:rPr>
            </w:pPr>
            <w:r w:rsidRPr="006E0AEC">
              <w:rPr>
                <w:sz w:val="20"/>
                <w:szCs w:val="20"/>
              </w:rPr>
              <w:t>70,202</w:t>
            </w:r>
          </w:p>
        </w:tc>
        <w:tc>
          <w:tcPr>
            <w:tcW w:w="955" w:type="dxa"/>
            <w:tcBorders>
              <w:top w:val="nil"/>
              <w:left w:val="nil"/>
              <w:bottom w:val="nil"/>
              <w:right w:val="nil"/>
            </w:tcBorders>
            <w:shd w:val="clear" w:color="000000" w:fill="FFFFFF"/>
            <w:noWrap/>
            <w:vAlign w:val="center"/>
            <w:hideMark/>
          </w:tcPr>
          <w:p w14:paraId="5612A69E" w14:textId="4A5CCAFB" w:rsidR="00871BB9" w:rsidRPr="006E0AEC" w:rsidRDefault="00871BB9" w:rsidP="00FC30A4">
            <w:pPr>
              <w:pStyle w:val="NoSpacing"/>
              <w:jc w:val="both"/>
              <w:rPr>
                <w:sz w:val="20"/>
                <w:szCs w:val="20"/>
              </w:rPr>
            </w:pPr>
            <w:r w:rsidRPr="006E0AEC">
              <w:rPr>
                <w:sz w:val="20"/>
                <w:szCs w:val="20"/>
              </w:rPr>
              <w:t>72,270</w:t>
            </w:r>
          </w:p>
        </w:tc>
      </w:tr>
      <w:tr w:rsidR="00871BB9" w:rsidRPr="006E0AEC" w14:paraId="5045C02F" w14:textId="77777777" w:rsidTr="00DE2A2A">
        <w:trPr>
          <w:trHeight w:val="397"/>
        </w:trPr>
        <w:tc>
          <w:tcPr>
            <w:tcW w:w="1165" w:type="dxa"/>
            <w:vMerge/>
            <w:tcBorders>
              <w:left w:val="nil"/>
              <w:right w:val="nil"/>
            </w:tcBorders>
            <w:shd w:val="clear" w:color="000000" w:fill="FFFFFF"/>
            <w:noWrap/>
            <w:vAlign w:val="center"/>
            <w:hideMark/>
          </w:tcPr>
          <w:p w14:paraId="1965F681" w14:textId="77777777" w:rsidR="00871BB9" w:rsidRPr="006E0AEC" w:rsidRDefault="00871BB9" w:rsidP="00FC30A4">
            <w:pPr>
              <w:pStyle w:val="NoSpacing"/>
              <w:jc w:val="both"/>
              <w:rPr>
                <w:sz w:val="20"/>
                <w:szCs w:val="20"/>
              </w:rPr>
            </w:pPr>
          </w:p>
        </w:tc>
        <w:tc>
          <w:tcPr>
            <w:tcW w:w="3088" w:type="dxa"/>
            <w:tcBorders>
              <w:top w:val="nil"/>
              <w:left w:val="nil"/>
              <w:bottom w:val="nil"/>
              <w:right w:val="nil"/>
            </w:tcBorders>
            <w:shd w:val="clear" w:color="auto" w:fill="E2EFD9" w:themeFill="accent6" w:themeFillTint="33"/>
            <w:noWrap/>
            <w:vAlign w:val="center"/>
            <w:hideMark/>
          </w:tcPr>
          <w:p w14:paraId="77AE6B6E" w14:textId="77777777" w:rsidR="00871BB9" w:rsidRPr="006E0AEC" w:rsidRDefault="00871BB9" w:rsidP="008523E2">
            <w:pPr>
              <w:pStyle w:val="NoSpacing"/>
              <w:rPr>
                <w:sz w:val="20"/>
                <w:szCs w:val="20"/>
              </w:rPr>
            </w:pPr>
            <w:r w:rsidRPr="006E0AEC">
              <w:rPr>
                <w:sz w:val="20"/>
                <w:szCs w:val="20"/>
              </w:rPr>
              <w:t>Days waited at the 50th percentile</w:t>
            </w:r>
          </w:p>
        </w:tc>
        <w:tc>
          <w:tcPr>
            <w:tcW w:w="954" w:type="dxa"/>
            <w:tcBorders>
              <w:top w:val="nil"/>
              <w:left w:val="nil"/>
              <w:bottom w:val="nil"/>
              <w:right w:val="nil"/>
            </w:tcBorders>
            <w:shd w:val="clear" w:color="auto" w:fill="E2EFD9" w:themeFill="accent6" w:themeFillTint="33"/>
            <w:noWrap/>
            <w:vAlign w:val="center"/>
            <w:hideMark/>
          </w:tcPr>
          <w:p w14:paraId="795C607B" w14:textId="77777777" w:rsidR="00871BB9" w:rsidRPr="006E0AEC" w:rsidRDefault="00871BB9" w:rsidP="00FC30A4">
            <w:pPr>
              <w:pStyle w:val="NoSpacing"/>
              <w:jc w:val="both"/>
              <w:rPr>
                <w:sz w:val="20"/>
                <w:szCs w:val="20"/>
              </w:rPr>
            </w:pPr>
            <w:r w:rsidRPr="006E0AEC">
              <w:rPr>
                <w:sz w:val="20"/>
                <w:szCs w:val="20"/>
              </w:rPr>
              <w:t>83</w:t>
            </w:r>
          </w:p>
        </w:tc>
        <w:tc>
          <w:tcPr>
            <w:tcW w:w="955" w:type="dxa"/>
            <w:tcBorders>
              <w:top w:val="nil"/>
              <w:left w:val="nil"/>
              <w:bottom w:val="nil"/>
              <w:right w:val="nil"/>
            </w:tcBorders>
            <w:shd w:val="clear" w:color="auto" w:fill="E2EFD9" w:themeFill="accent6" w:themeFillTint="33"/>
            <w:noWrap/>
            <w:vAlign w:val="center"/>
            <w:hideMark/>
          </w:tcPr>
          <w:p w14:paraId="67EE42E5" w14:textId="77777777" w:rsidR="00871BB9" w:rsidRPr="006E0AEC" w:rsidRDefault="00871BB9" w:rsidP="00FC30A4">
            <w:pPr>
              <w:pStyle w:val="NoSpacing"/>
              <w:jc w:val="both"/>
              <w:rPr>
                <w:sz w:val="20"/>
                <w:szCs w:val="20"/>
              </w:rPr>
            </w:pPr>
            <w:r w:rsidRPr="006E0AEC">
              <w:rPr>
                <w:sz w:val="20"/>
                <w:szCs w:val="20"/>
              </w:rPr>
              <w:t>93</w:t>
            </w:r>
          </w:p>
        </w:tc>
        <w:tc>
          <w:tcPr>
            <w:tcW w:w="954" w:type="dxa"/>
            <w:tcBorders>
              <w:top w:val="nil"/>
              <w:left w:val="nil"/>
              <w:bottom w:val="nil"/>
              <w:right w:val="nil"/>
            </w:tcBorders>
            <w:shd w:val="clear" w:color="auto" w:fill="E2EFD9" w:themeFill="accent6" w:themeFillTint="33"/>
            <w:noWrap/>
            <w:vAlign w:val="center"/>
            <w:hideMark/>
          </w:tcPr>
          <w:p w14:paraId="3A8940E8" w14:textId="77777777" w:rsidR="00871BB9" w:rsidRPr="006E0AEC" w:rsidRDefault="00871BB9" w:rsidP="00FC30A4">
            <w:pPr>
              <w:pStyle w:val="NoSpacing"/>
              <w:jc w:val="both"/>
              <w:rPr>
                <w:sz w:val="20"/>
                <w:szCs w:val="20"/>
              </w:rPr>
            </w:pPr>
            <w:r w:rsidRPr="006E0AEC">
              <w:rPr>
                <w:sz w:val="20"/>
                <w:szCs w:val="20"/>
              </w:rPr>
              <w:t>85</w:t>
            </w:r>
          </w:p>
        </w:tc>
        <w:tc>
          <w:tcPr>
            <w:tcW w:w="955" w:type="dxa"/>
            <w:tcBorders>
              <w:top w:val="nil"/>
              <w:left w:val="nil"/>
              <w:bottom w:val="nil"/>
              <w:right w:val="nil"/>
            </w:tcBorders>
            <w:shd w:val="clear" w:color="auto" w:fill="E2EFD9" w:themeFill="accent6" w:themeFillTint="33"/>
            <w:noWrap/>
            <w:vAlign w:val="center"/>
            <w:hideMark/>
          </w:tcPr>
          <w:p w14:paraId="3E8BC578" w14:textId="77777777" w:rsidR="00871BB9" w:rsidRPr="006E0AEC" w:rsidRDefault="00871BB9" w:rsidP="00FC30A4">
            <w:pPr>
              <w:pStyle w:val="NoSpacing"/>
              <w:jc w:val="both"/>
              <w:rPr>
                <w:sz w:val="20"/>
                <w:szCs w:val="20"/>
              </w:rPr>
            </w:pPr>
            <w:r w:rsidRPr="006E0AEC">
              <w:rPr>
                <w:sz w:val="20"/>
                <w:szCs w:val="20"/>
              </w:rPr>
              <w:t>87</w:t>
            </w:r>
          </w:p>
        </w:tc>
        <w:tc>
          <w:tcPr>
            <w:tcW w:w="955" w:type="dxa"/>
            <w:tcBorders>
              <w:top w:val="nil"/>
              <w:left w:val="nil"/>
              <w:bottom w:val="nil"/>
              <w:right w:val="nil"/>
            </w:tcBorders>
            <w:shd w:val="clear" w:color="auto" w:fill="E2EFD9" w:themeFill="accent6" w:themeFillTint="33"/>
            <w:noWrap/>
            <w:vAlign w:val="center"/>
            <w:hideMark/>
          </w:tcPr>
          <w:p w14:paraId="1323677C" w14:textId="77777777" w:rsidR="00871BB9" w:rsidRPr="006E0AEC" w:rsidRDefault="00871BB9" w:rsidP="00FC30A4">
            <w:pPr>
              <w:pStyle w:val="NoSpacing"/>
              <w:jc w:val="both"/>
              <w:rPr>
                <w:sz w:val="20"/>
                <w:szCs w:val="20"/>
              </w:rPr>
            </w:pPr>
            <w:r w:rsidRPr="006E0AEC">
              <w:rPr>
                <w:sz w:val="20"/>
                <w:szCs w:val="20"/>
              </w:rPr>
              <w:t>84</w:t>
            </w:r>
          </w:p>
        </w:tc>
      </w:tr>
      <w:tr w:rsidR="00871BB9" w:rsidRPr="006E0AEC" w14:paraId="72436F9A" w14:textId="77777777" w:rsidTr="00DE2A2A">
        <w:trPr>
          <w:trHeight w:val="397"/>
        </w:trPr>
        <w:tc>
          <w:tcPr>
            <w:tcW w:w="1165" w:type="dxa"/>
            <w:vMerge/>
            <w:tcBorders>
              <w:left w:val="nil"/>
              <w:right w:val="nil"/>
            </w:tcBorders>
            <w:shd w:val="clear" w:color="000000" w:fill="FFFFFF"/>
            <w:noWrap/>
            <w:vAlign w:val="center"/>
            <w:hideMark/>
          </w:tcPr>
          <w:p w14:paraId="1EEAB77F" w14:textId="77777777" w:rsidR="00871BB9" w:rsidRPr="006E0AEC" w:rsidRDefault="00871BB9" w:rsidP="00FC30A4">
            <w:pPr>
              <w:pStyle w:val="NoSpacing"/>
              <w:jc w:val="both"/>
              <w:rPr>
                <w:sz w:val="20"/>
                <w:szCs w:val="20"/>
              </w:rPr>
            </w:pPr>
          </w:p>
        </w:tc>
        <w:tc>
          <w:tcPr>
            <w:tcW w:w="3088" w:type="dxa"/>
            <w:tcBorders>
              <w:top w:val="nil"/>
              <w:left w:val="nil"/>
              <w:bottom w:val="nil"/>
              <w:right w:val="nil"/>
            </w:tcBorders>
            <w:shd w:val="clear" w:color="auto" w:fill="FBE4D5" w:themeFill="accent2" w:themeFillTint="33"/>
            <w:noWrap/>
            <w:vAlign w:val="center"/>
            <w:hideMark/>
          </w:tcPr>
          <w:p w14:paraId="2D8E569C" w14:textId="77777777" w:rsidR="00871BB9" w:rsidRPr="006E0AEC" w:rsidRDefault="00871BB9" w:rsidP="008523E2">
            <w:pPr>
              <w:pStyle w:val="NoSpacing"/>
              <w:rPr>
                <w:sz w:val="20"/>
                <w:szCs w:val="20"/>
              </w:rPr>
            </w:pPr>
            <w:r w:rsidRPr="006E0AEC">
              <w:rPr>
                <w:sz w:val="20"/>
                <w:szCs w:val="20"/>
              </w:rPr>
              <w:t>Days waited at the 90th percentile</w:t>
            </w:r>
          </w:p>
        </w:tc>
        <w:tc>
          <w:tcPr>
            <w:tcW w:w="954" w:type="dxa"/>
            <w:tcBorders>
              <w:top w:val="nil"/>
              <w:left w:val="nil"/>
              <w:bottom w:val="nil"/>
              <w:right w:val="nil"/>
            </w:tcBorders>
            <w:shd w:val="clear" w:color="auto" w:fill="FBE4D5" w:themeFill="accent2" w:themeFillTint="33"/>
            <w:noWrap/>
            <w:vAlign w:val="center"/>
            <w:hideMark/>
          </w:tcPr>
          <w:p w14:paraId="489D5F7C" w14:textId="77777777" w:rsidR="00871BB9" w:rsidRPr="006E0AEC" w:rsidRDefault="00871BB9" w:rsidP="00FC30A4">
            <w:pPr>
              <w:pStyle w:val="NoSpacing"/>
              <w:jc w:val="both"/>
              <w:rPr>
                <w:sz w:val="20"/>
                <w:szCs w:val="20"/>
              </w:rPr>
            </w:pPr>
            <w:r w:rsidRPr="006E0AEC">
              <w:rPr>
                <w:sz w:val="20"/>
                <w:szCs w:val="20"/>
              </w:rPr>
              <w:t>331</w:t>
            </w:r>
          </w:p>
        </w:tc>
        <w:tc>
          <w:tcPr>
            <w:tcW w:w="955" w:type="dxa"/>
            <w:tcBorders>
              <w:top w:val="nil"/>
              <w:left w:val="nil"/>
              <w:bottom w:val="nil"/>
              <w:right w:val="nil"/>
            </w:tcBorders>
            <w:shd w:val="clear" w:color="auto" w:fill="FBE4D5" w:themeFill="accent2" w:themeFillTint="33"/>
            <w:noWrap/>
            <w:vAlign w:val="center"/>
            <w:hideMark/>
          </w:tcPr>
          <w:p w14:paraId="5864F675" w14:textId="77777777" w:rsidR="00871BB9" w:rsidRPr="006E0AEC" w:rsidRDefault="00871BB9" w:rsidP="00FC30A4">
            <w:pPr>
              <w:pStyle w:val="NoSpacing"/>
              <w:jc w:val="both"/>
              <w:rPr>
                <w:sz w:val="20"/>
                <w:szCs w:val="20"/>
              </w:rPr>
            </w:pPr>
            <w:r w:rsidRPr="006E0AEC">
              <w:rPr>
                <w:sz w:val="20"/>
                <w:szCs w:val="20"/>
              </w:rPr>
              <w:t>334</w:t>
            </w:r>
          </w:p>
        </w:tc>
        <w:tc>
          <w:tcPr>
            <w:tcW w:w="954" w:type="dxa"/>
            <w:tcBorders>
              <w:top w:val="nil"/>
              <w:left w:val="nil"/>
              <w:bottom w:val="nil"/>
              <w:right w:val="nil"/>
            </w:tcBorders>
            <w:shd w:val="clear" w:color="auto" w:fill="FBE4D5" w:themeFill="accent2" w:themeFillTint="33"/>
            <w:noWrap/>
            <w:vAlign w:val="center"/>
            <w:hideMark/>
          </w:tcPr>
          <w:p w14:paraId="344FBB40" w14:textId="77777777" w:rsidR="00871BB9" w:rsidRPr="006E0AEC" w:rsidRDefault="00871BB9" w:rsidP="00FC30A4">
            <w:pPr>
              <w:pStyle w:val="NoSpacing"/>
              <w:jc w:val="both"/>
              <w:rPr>
                <w:sz w:val="20"/>
                <w:szCs w:val="20"/>
              </w:rPr>
            </w:pPr>
            <w:r w:rsidRPr="006E0AEC">
              <w:rPr>
                <w:sz w:val="20"/>
                <w:szCs w:val="20"/>
              </w:rPr>
              <w:t>330</w:t>
            </w:r>
          </w:p>
        </w:tc>
        <w:tc>
          <w:tcPr>
            <w:tcW w:w="955" w:type="dxa"/>
            <w:tcBorders>
              <w:top w:val="nil"/>
              <w:left w:val="nil"/>
              <w:bottom w:val="nil"/>
              <w:right w:val="nil"/>
            </w:tcBorders>
            <w:shd w:val="clear" w:color="auto" w:fill="FBE4D5" w:themeFill="accent2" w:themeFillTint="33"/>
            <w:noWrap/>
            <w:vAlign w:val="center"/>
            <w:hideMark/>
          </w:tcPr>
          <w:p w14:paraId="71CF4A6F" w14:textId="77777777" w:rsidR="00871BB9" w:rsidRPr="006E0AEC" w:rsidRDefault="00871BB9" w:rsidP="00FC30A4">
            <w:pPr>
              <w:pStyle w:val="NoSpacing"/>
              <w:jc w:val="both"/>
              <w:rPr>
                <w:sz w:val="20"/>
                <w:szCs w:val="20"/>
              </w:rPr>
            </w:pPr>
            <w:r w:rsidRPr="006E0AEC">
              <w:rPr>
                <w:sz w:val="20"/>
                <w:szCs w:val="20"/>
              </w:rPr>
              <w:t>335</w:t>
            </w:r>
          </w:p>
        </w:tc>
        <w:tc>
          <w:tcPr>
            <w:tcW w:w="955" w:type="dxa"/>
            <w:tcBorders>
              <w:top w:val="nil"/>
              <w:left w:val="nil"/>
              <w:bottom w:val="nil"/>
              <w:right w:val="nil"/>
            </w:tcBorders>
            <w:shd w:val="clear" w:color="auto" w:fill="FBE4D5" w:themeFill="accent2" w:themeFillTint="33"/>
            <w:noWrap/>
            <w:vAlign w:val="center"/>
            <w:hideMark/>
          </w:tcPr>
          <w:p w14:paraId="38676967" w14:textId="77777777" w:rsidR="00871BB9" w:rsidRPr="006E0AEC" w:rsidRDefault="00871BB9" w:rsidP="00FC30A4">
            <w:pPr>
              <w:pStyle w:val="NoSpacing"/>
              <w:jc w:val="both"/>
              <w:rPr>
                <w:sz w:val="20"/>
                <w:szCs w:val="20"/>
              </w:rPr>
            </w:pPr>
            <w:r w:rsidRPr="006E0AEC">
              <w:rPr>
                <w:sz w:val="20"/>
                <w:szCs w:val="20"/>
              </w:rPr>
              <w:t>337</w:t>
            </w:r>
          </w:p>
        </w:tc>
      </w:tr>
      <w:tr w:rsidR="00871BB9" w:rsidRPr="006E0AEC" w14:paraId="3C41447F" w14:textId="77777777" w:rsidTr="00DE2A2A">
        <w:trPr>
          <w:trHeight w:val="397"/>
        </w:trPr>
        <w:tc>
          <w:tcPr>
            <w:tcW w:w="1165" w:type="dxa"/>
            <w:vMerge/>
            <w:tcBorders>
              <w:left w:val="nil"/>
              <w:bottom w:val="single" w:sz="4" w:space="0" w:color="auto"/>
              <w:right w:val="nil"/>
            </w:tcBorders>
            <w:shd w:val="clear" w:color="000000" w:fill="FFFFFF"/>
            <w:noWrap/>
            <w:vAlign w:val="center"/>
            <w:hideMark/>
          </w:tcPr>
          <w:p w14:paraId="201D6953" w14:textId="77777777" w:rsidR="00871BB9" w:rsidRPr="006E0AEC" w:rsidRDefault="00871BB9" w:rsidP="00FC30A4">
            <w:pPr>
              <w:pStyle w:val="NoSpacing"/>
              <w:jc w:val="both"/>
              <w:rPr>
                <w:sz w:val="20"/>
                <w:szCs w:val="20"/>
              </w:rPr>
            </w:pPr>
          </w:p>
        </w:tc>
        <w:tc>
          <w:tcPr>
            <w:tcW w:w="3088" w:type="dxa"/>
            <w:tcBorders>
              <w:top w:val="nil"/>
              <w:left w:val="nil"/>
              <w:bottom w:val="single" w:sz="4" w:space="0" w:color="auto"/>
              <w:right w:val="nil"/>
            </w:tcBorders>
            <w:shd w:val="clear" w:color="auto" w:fill="FF9999"/>
            <w:vAlign w:val="center"/>
            <w:hideMark/>
          </w:tcPr>
          <w:p w14:paraId="235E4ABA" w14:textId="77777777" w:rsidR="00871BB9" w:rsidRPr="006E0AEC" w:rsidRDefault="00871BB9" w:rsidP="00FC30A4">
            <w:pPr>
              <w:pStyle w:val="NoSpacing"/>
              <w:jc w:val="both"/>
              <w:rPr>
                <w:sz w:val="20"/>
                <w:szCs w:val="20"/>
              </w:rPr>
            </w:pPr>
            <w:r w:rsidRPr="006E0AEC">
              <w:rPr>
                <w:sz w:val="20"/>
                <w:szCs w:val="20"/>
              </w:rPr>
              <w:t>Proportion waited over 365 days</w:t>
            </w:r>
          </w:p>
        </w:tc>
        <w:tc>
          <w:tcPr>
            <w:tcW w:w="954" w:type="dxa"/>
            <w:tcBorders>
              <w:top w:val="nil"/>
              <w:left w:val="nil"/>
              <w:bottom w:val="single" w:sz="4" w:space="0" w:color="auto"/>
              <w:right w:val="nil"/>
            </w:tcBorders>
            <w:shd w:val="clear" w:color="auto" w:fill="FF9999"/>
            <w:noWrap/>
            <w:vAlign w:val="center"/>
            <w:hideMark/>
          </w:tcPr>
          <w:p w14:paraId="73659689" w14:textId="21840EA4" w:rsidR="00871BB9" w:rsidRPr="006E0AEC" w:rsidRDefault="00871BB9" w:rsidP="00FC30A4">
            <w:pPr>
              <w:pStyle w:val="NoSpacing"/>
              <w:jc w:val="both"/>
              <w:rPr>
                <w:sz w:val="20"/>
                <w:szCs w:val="20"/>
              </w:rPr>
            </w:pPr>
            <w:r w:rsidRPr="006E0AEC">
              <w:rPr>
                <w:sz w:val="20"/>
                <w:szCs w:val="20"/>
              </w:rPr>
              <w:t>1.8</w:t>
            </w:r>
            <w:r w:rsidR="008F140B" w:rsidRPr="006E0AEC">
              <w:rPr>
                <w:sz w:val="20"/>
                <w:szCs w:val="20"/>
              </w:rPr>
              <w:t>%</w:t>
            </w:r>
          </w:p>
        </w:tc>
        <w:tc>
          <w:tcPr>
            <w:tcW w:w="955" w:type="dxa"/>
            <w:tcBorders>
              <w:top w:val="nil"/>
              <w:left w:val="nil"/>
              <w:bottom w:val="single" w:sz="4" w:space="0" w:color="auto"/>
              <w:right w:val="nil"/>
            </w:tcBorders>
            <w:shd w:val="clear" w:color="auto" w:fill="FF9999"/>
            <w:noWrap/>
            <w:vAlign w:val="center"/>
            <w:hideMark/>
          </w:tcPr>
          <w:p w14:paraId="1B4D053A" w14:textId="623275DA" w:rsidR="00871BB9" w:rsidRPr="006E0AEC" w:rsidRDefault="00871BB9" w:rsidP="00FC30A4">
            <w:pPr>
              <w:pStyle w:val="NoSpacing"/>
              <w:jc w:val="both"/>
              <w:rPr>
                <w:sz w:val="20"/>
                <w:szCs w:val="20"/>
              </w:rPr>
            </w:pPr>
            <w:r w:rsidRPr="006E0AEC">
              <w:rPr>
                <w:sz w:val="20"/>
                <w:szCs w:val="20"/>
              </w:rPr>
              <w:t>2.5</w:t>
            </w:r>
            <w:r w:rsidR="008F140B" w:rsidRPr="006E0AEC">
              <w:rPr>
                <w:sz w:val="20"/>
                <w:szCs w:val="20"/>
              </w:rPr>
              <w:t>%</w:t>
            </w:r>
          </w:p>
        </w:tc>
        <w:tc>
          <w:tcPr>
            <w:tcW w:w="954" w:type="dxa"/>
            <w:tcBorders>
              <w:top w:val="nil"/>
              <w:left w:val="nil"/>
              <w:bottom w:val="single" w:sz="4" w:space="0" w:color="auto"/>
              <w:right w:val="nil"/>
            </w:tcBorders>
            <w:shd w:val="clear" w:color="auto" w:fill="FF9999"/>
            <w:noWrap/>
            <w:vAlign w:val="center"/>
            <w:hideMark/>
          </w:tcPr>
          <w:p w14:paraId="74CE347F" w14:textId="44E028F3" w:rsidR="00871BB9" w:rsidRPr="006E0AEC" w:rsidRDefault="00871BB9" w:rsidP="00FC30A4">
            <w:pPr>
              <w:pStyle w:val="NoSpacing"/>
              <w:jc w:val="both"/>
              <w:rPr>
                <w:sz w:val="20"/>
                <w:szCs w:val="20"/>
              </w:rPr>
            </w:pPr>
            <w:r w:rsidRPr="006E0AEC">
              <w:rPr>
                <w:sz w:val="20"/>
                <w:szCs w:val="20"/>
              </w:rPr>
              <w:t>1.4</w:t>
            </w:r>
            <w:r w:rsidR="008F140B" w:rsidRPr="006E0AEC">
              <w:rPr>
                <w:sz w:val="20"/>
                <w:szCs w:val="20"/>
              </w:rPr>
              <w:t>%</w:t>
            </w:r>
          </w:p>
        </w:tc>
        <w:tc>
          <w:tcPr>
            <w:tcW w:w="955" w:type="dxa"/>
            <w:tcBorders>
              <w:top w:val="nil"/>
              <w:left w:val="nil"/>
              <w:bottom w:val="single" w:sz="4" w:space="0" w:color="auto"/>
              <w:right w:val="nil"/>
            </w:tcBorders>
            <w:shd w:val="clear" w:color="auto" w:fill="FF9999"/>
            <w:noWrap/>
            <w:vAlign w:val="center"/>
            <w:hideMark/>
          </w:tcPr>
          <w:p w14:paraId="25C0CF58" w14:textId="668FDCAC" w:rsidR="00871BB9" w:rsidRPr="006E0AEC" w:rsidRDefault="00871BB9" w:rsidP="00FC30A4">
            <w:pPr>
              <w:pStyle w:val="NoSpacing"/>
              <w:jc w:val="both"/>
              <w:rPr>
                <w:sz w:val="20"/>
                <w:szCs w:val="20"/>
              </w:rPr>
            </w:pPr>
            <w:r w:rsidRPr="006E0AEC">
              <w:rPr>
                <w:sz w:val="20"/>
                <w:szCs w:val="20"/>
              </w:rPr>
              <w:t>1.9</w:t>
            </w:r>
            <w:r w:rsidR="008F140B" w:rsidRPr="006E0AEC">
              <w:rPr>
                <w:sz w:val="20"/>
                <w:szCs w:val="20"/>
              </w:rPr>
              <w:t>%</w:t>
            </w:r>
          </w:p>
        </w:tc>
        <w:tc>
          <w:tcPr>
            <w:tcW w:w="955" w:type="dxa"/>
            <w:tcBorders>
              <w:top w:val="nil"/>
              <w:left w:val="nil"/>
              <w:bottom w:val="single" w:sz="4" w:space="0" w:color="auto"/>
              <w:right w:val="nil"/>
            </w:tcBorders>
            <w:shd w:val="clear" w:color="auto" w:fill="FF9999"/>
            <w:noWrap/>
            <w:vAlign w:val="center"/>
            <w:hideMark/>
          </w:tcPr>
          <w:p w14:paraId="70DF2953" w14:textId="3811AFFD" w:rsidR="00871BB9" w:rsidRPr="006E0AEC" w:rsidRDefault="00871BB9" w:rsidP="00FC30A4">
            <w:pPr>
              <w:pStyle w:val="NoSpacing"/>
              <w:jc w:val="both"/>
              <w:rPr>
                <w:sz w:val="20"/>
                <w:szCs w:val="20"/>
              </w:rPr>
            </w:pPr>
            <w:r w:rsidRPr="006E0AEC">
              <w:rPr>
                <w:sz w:val="20"/>
                <w:szCs w:val="20"/>
              </w:rPr>
              <w:t>2.1</w:t>
            </w:r>
            <w:r w:rsidR="008F140B" w:rsidRPr="006E0AEC">
              <w:rPr>
                <w:sz w:val="20"/>
                <w:szCs w:val="20"/>
              </w:rPr>
              <w:t>%</w:t>
            </w:r>
          </w:p>
        </w:tc>
      </w:tr>
    </w:tbl>
    <w:p w14:paraId="48793661" w14:textId="77777777" w:rsidR="006A4356" w:rsidRDefault="006A4356" w:rsidP="006A4356">
      <w:pPr>
        <w:rPr>
          <w:sz w:val="22"/>
          <w:szCs w:val="22"/>
        </w:rPr>
      </w:pPr>
    </w:p>
    <w:p w14:paraId="2F6886D7" w14:textId="58DD9935" w:rsidR="00C10236" w:rsidRPr="00452E24" w:rsidRDefault="003E78B5" w:rsidP="00FC30A4">
      <w:pPr>
        <w:pStyle w:val="Heading4"/>
        <w:jc w:val="both"/>
        <w:rPr>
          <w:sz w:val="22"/>
          <w:szCs w:val="22"/>
        </w:rPr>
      </w:pPr>
      <w:r>
        <w:rPr>
          <w:sz w:val="22"/>
          <w:szCs w:val="22"/>
        </w:rPr>
        <w:t>Aboriginal and Torres Strait Islander</w:t>
      </w:r>
      <w:r w:rsidR="00C40D27" w:rsidRPr="00452E24">
        <w:rPr>
          <w:sz w:val="22"/>
          <w:szCs w:val="22"/>
        </w:rPr>
        <w:t xml:space="preserve"> </w:t>
      </w:r>
      <w:r>
        <w:rPr>
          <w:sz w:val="22"/>
          <w:szCs w:val="22"/>
        </w:rPr>
        <w:t xml:space="preserve">peoples </w:t>
      </w:r>
      <w:r w:rsidR="00C40D27" w:rsidRPr="00452E24">
        <w:rPr>
          <w:sz w:val="22"/>
          <w:szCs w:val="22"/>
        </w:rPr>
        <w:t>and Non-Indigenous Australians</w:t>
      </w:r>
    </w:p>
    <w:p w14:paraId="11C2BB91" w14:textId="4E654AFB" w:rsidR="005F7B4E" w:rsidRPr="00452E24" w:rsidRDefault="003E78B5" w:rsidP="00FC30A4">
      <w:pPr>
        <w:jc w:val="both"/>
        <w:rPr>
          <w:sz w:val="22"/>
          <w:szCs w:val="22"/>
        </w:rPr>
      </w:pPr>
      <w:r>
        <w:rPr>
          <w:sz w:val="22"/>
          <w:szCs w:val="22"/>
        </w:rPr>
        <w:t>Aboriginal and Torres Strait Islander people</w:t>
      </w:r>
      <w:r w:rsidR="00D82BF7" w:rsidRPr="00452E24">
        <w:rPr>
          <w:sz w:val="22"/>
          <w:szCs w:val="22"/>
        </w:rPr>
        <w:t xml:space="preserve"> are three times more likely to suffer from vis</w:t>
      </w:r>
      <w:r w:rsidR="005F7B4E" w:rsidRPr="00452E24">
        <w:rPr>
          <w:sz w:val="22"/>
          <w:szCs w:val="22"/>
        </w:rPr>
        <w:t xml:space="preserve">ually significant cataract </w:t>
      </w:r>
      <w:r w:rsidR="00D82BF7" w:rsidRPr="00452E24">
        <w:rPr>
          <w:sz w:val="22"/>
          <w:szCs w:val="22"/>
        </w:rPr>
        <w:t>compared to other Australians</w:t>
      </w:r>
      <w:r w:rsidR="005F7B4E" w:rsidRPr="00452E24">
        <w:rPr>
          <w:sz w:val="22"/>
          <w:szCs w:val="22"/>
        </w:rPr>
        <w:t>.</w:t>
      </w:r>
      <w:r w:rsidR="005F7B4E" w:rsidRPr="00452E24">
        <w:rPr>
          <w:sz w:val="22"/>
          <w:szCs w:val="22"/>
        </w:rPr>
        <w:fldChar w:fldCharType="begin"/>
      </w:r>
      <w:r w:rsidR="009B45CA">
        <w:rPr>
          <w:sz w:val="22"/>
          <w:szCs w:val="22"/>
        </w:rPr>
        <w:instrText xml:space="preserve"> ADDIN EN.CITE &lt;EndNote&gt;&lt;Cite&gt;&lt;Author&gt;Keel&lt;/Author&gt;&lt;Year&gt;2019&lt;/Year&gt;&lt;RecNum&gt;79&lt;/RecNum&gt;&lt;DisplayText&gt;&lt;style face="superscript"&gt;14&lt;/style&gt;&lt;/DisplayText&gt;&lt;record&gt;&lt;rec-number&gt;79&lt;/rec-number&gt;&lt;foreign-keys&gt;&lt;key app="EN" db-id="zrvewzvempvvdlevzri5trz6r0vdparpxw0x" timestamp="1585021908"&gt;79&lt;/key&gt;&lt;/foreign-keys&gt;&lt;ref-type name="Journal Article"&gt;17&lt;/ref-type&gt;&lt;contributors&gt;&lt;authors&gt;&lt;author&gt;Keel, S.&lt;/author&gt;&lt;author&gt;McGuiness, M. B.&lt;/author&gt;&lt;author&gt;Foreman, J.&lt;/author&gt;&lt;author&gt;Taylor, H. R.&lt;/author&gt;&lt;author&gt;Dirani, M.&lt;/author&gt;&lt;/authors&gt;&lt;/contributors&gt;&lt;auth-address&gt;Centre for Eye Research Australia, Royal Victorian Eye &amp;amp; Ear Hospital, Melbourne, VIC, Australia. stuart.keel@unimelb.edu.au.&amp;#xD;Department of Surgery, Ophthalmology, University of Melbourne, Melbourne, VIC, Australia. stuart.keel@unimelb.edu.au.&amp;#xD;Centre for Eye Research Australia, Royal Victorian Eye &amp;amp; Ear Hospital, Melbourne, VIC, Australia.&amp;#xD;Department of Surgery, Ophthalmology, University of Melbourne, Melbourne, VIC, Australia.&amp;#xD;Indigenous Eye Health Unit, Melbourne School of Population and Global Health, University of Melbourne, Melbourne, VIC, Australia.&amp;#xD;Singapore Eye Research Institute, Singapore National Eye Centre, Singapore, Singapore.&lt;/auth-address&gt;&lt;titles&gt;&lt;title&gt;The prevalence of visually significant cataract in the Australian National Eye Health Survey&lt;/title&gt;&lt;secondary-title&gt;Eye (Lond)&lt;/secondary-title&gt;&lt;/titles&gt;&lt;periodical&gt;&lt;full-title&gt;Eye (Lond)&lt;/full-title&gt;&lt;/periodical&gt;&lt;pages&gt;957-964&lt;/pages&gt;&lt;volume&gt;33&lt;/volume&gt;&lt;number&gt;6&lt;/number&gt;&lt;edition&gt;2019/02/14&lt;/edition&gt;&lt;dates&gt;&lt;year&gt;2019&lt;/year&gt;&lt;pub-dates&gt;&lt;date&gt;Jun&lt;/date&gt;&lt;/pub-dates&gt;&lt;/dates&gt;&lt;isbn&gt;1476-5454 (Electronic)&amp;#xD;0950-222X (Linking)&lt;/isbn&gt;&lt;accession-num&gt;30755727&lt;/accession-num&gt;&lt;urls&gt;&lt;related-urls&gt;&lt;url&gt;https://www.ncbi.nlm.nih.gov/pubmed/30755727&lt;/url&gt;&lt;url&gt;https://www.nature.com/articles/s41433-019-0354-x&lt;/url&gt;&lt;/related-urls&gt;&lt;/urls&gt;&lt;custom2&gt;PMC6707310&lt;/custom2&gt;&lt;electronic-resource-num&gt;10.1038/s41433-019-0354-x&lt;/electronic-resource-num&gt;&lt;/record&gt;&lt;/Cite&gt;&lt;/EndNote&gt;</w:instrText>
      </w:r>
      <w:r w:rsidR="005F7B4E" w:rsidRPr="00452E24">
        <w:rPr>
          <w:sz w:val="22"/>
          <w:szCs w:val="22"/>
        </w:rPr>
        <w:fldChar w:fldCharType="separate"/>
      </w:r>
      <w:r w:rsidR="009B45CA" w:rsidRPr="009B45CA">
        <w:rPr>
          <w:noProof/>
          <w:sz w:val="22"/>
          <w:szCs w:val="22"/>
          <w:vertAlign w:val="superscript"/>
        </w:rPr>
        <w:t>14</w:t>
      </w:r>
      <w:r w:rsidR="005F7B4E" w:rsidRPr="00452E24">
        <w:rPr>
          <w:sz w:val="22"/>
          <w:szCs w:val="22"/>
        </w:rPr>
        <w:fldChar w:fldCharType="end"/>
      </w:r>
      <w:r w:rsidR="005F7B4E" w:rsidRPr="00452E24">
        <w:rPr>
          <w:sz w:val="22"/>
          <w:szCs w:val="22"/>
        </w:rPr>
        <w:t xml:space="preserve"> </w:t>
      </w:r>
      <w:r w:rsidR="0068466C" w:rsidRPr="00452E24">
        <w:rPr>
          <w:sz w:val="22"/>
          <w:szCs w:val="22"/>
        </w:rPr>
        <w:t>In 2018-19,</w:t>
      </w:r>
      <w:bookmarkStart w:id="26" w:name="_Hlk43373871"/>
      <w:r w:rsidR="0068466C" w:rsidRPr="00452E24">
        <w:rPr>
          <w:sz w:val="22"/>
          <w:szCs w:val="22"/>
        </w:rPr>
        <w:t xml:space="preserve"> </w:t>
      </w:r>
      <w:r>
        <w:rPr>
          <w:sz w:val="22"/>
          <w:szCs w:val="22"/>
        </w:rPr>
        <w:t>Aboriginal and Torres Strait Islander peoples</w:t>
      </w:r>
      <w:r w:rsidR="0068466C" w:rsidRPr="00452E24">
        <w:rPr>
          <w:sz w:val="22"/>
          <w:szCs w:val="22"/>
        </w:rPr>
        <w:t xml:space="preserve"> </w:t>
      </w:r>
      <w:r w:rsidR="00C46AE1" w:rsidRPr="00452E24">
        <w:rPr>
          <w:sz w:val="22"/>
          <w:szCs w:val="22"/>
        </w:rPr>
        <w:t>experienced</w:t>
      </w:r>
      <w:r w:rsidR="0068466C" w:rsidRPr="00452E24">
        <w:rPr>
          <w:sz w:val="22"/>
          <w:szCs w:val="22"/>
        </w:rPr>
        <w:t xml:space="preserve"> longer </w:t>
      </w:r>
      <w:r w:rsidR="00C46AE1" w:rsidRPr="00452E24">
        <w:rPr>
          <w:sz w:val="22"/>
          <w:szCs w:val="22"/>
        </w:rPr>
        <w:t xml:space="preserve">delays to </w:t>
      </w:r>
      <w:r w:rsidR="008475A1" w:rsidRPr="00452E24">
        <w:rPr>
          <w:sz w:val="22"/>
          <w:szCs w:val="22"/>
        </w:rPr>
        <w:t>cataract surgery</w:t>
      </w:r>
      <w:r w:rsidR="00C46AE1" w:rsidRPr="00452E24">
        <w:rPr>
          <w:sz w:val="22"/>
          <w:szCs w:val="22"/>
        </w:rPr>
        <w:t xml:space="preserve"> compared to other Australians</w:t>
      </w:r>
      <w:r w:rsidR="005F7B4E" w:rsidRPr="00452E24">
        <w:rPr>
          <w:sz w:val="22"/>
          <w:szCs w:val="22"/>
        </w:rPr>
        <w:t>, t</w:t>
      </w:r>
      <w:r w:rsidR="001C42E7" w:rsidRPr="00452E24">
        <w:rPr>
          <w:sz w:val="22"/>
          <w:szCs w:val="22"/>
        </w:rPr>
        <w:t xml:space="preserve">ypically </w:t>
      </w:r>
      <w:r w:rsidR="00C33E66" w:rsidRPr="00452E24">
        <w:rPr>
          <w:sz w:val="22"/>
          <w:szCs w:val="22"/>
        </w:rPr>
        <w:t>wait</w:t>
      </w:r>
      <w:r w:rsidR="005F7B4E" w:rsidRPr="00452E24">
        <w:rPr>
          <w:sz w:val="22"/>
          <w:szCs w:val="22"/>
        </w:rPr>
        <w:t>ing</w:t>
      </w:r>
      <w:r w:rsidR="00C33E66" w:rsidRPr="00452E24">
        <w:rPr>
          <w:sz w:val="22"/>
          <w:szCs w:val="22"/>
        </w:rPr>
        <w:t xml:space="preserve"> 36% longer, </w:t>
      </w:r>
      <w:r w:rsidR="008475A1" w:rsidRPr="00452E24">
        <w:rPr>
          <w:sz w:val="22"/>
          <w:szCs w:val="22"/>
        </w:rPr>
        <w:t>with a median wait time of</w:t>
      </w:r>
      <w:r w:rsidR="0068466C" w:rsidRPr="00452E24">
        <w:rPr>
          <w:sz w:val="22"/>
          <w:szCs w:val="22"/>
        </w:rPr>
        <w:t xml:space="preserve"> 113 </w:t>
      </w:r>
      <w:r w:rsidR="00C33E66" w:rsidRPr="00452E24">
        <w:rPr>
          <w:sz w:val="22"/>
          <w:szCs w:val="22"/>
        </w:rPr>
        <w:t xml:space="preserve">days </w:t>
      </w:r>
      <w:r w:rsidR="0068466C" w:rsidRPr="00452E24">
        <w:rPr>
          <w:sz w:val="22"/>
          <w:szCs w:val="22"/>
        </w:rPr>
        <w:t>compared to 83 days</w:t>
      </w:r>
      <w:r w:rsidR="005F7B4E" w:rsidRPr="00452E24">
        <w:rPr>
          <w:sz w:val="22"/>
          <w:szCs w:val="22"/>
        </w:rPr>
        <w:t xml:space="preserve"> </w:t>
      </w:r>
      <w:bookmarkEnd w:id="26"/>
      <w:r w:rsidR="005F7B4E" w:rsidRPr="00452E24">
        <w:rPr>
          <w:sz w:val="22"/>
          <w:szCs w:val="22"/>
        </w:rPr>
        <w:t>(</w:t>
      </w:r>
      <w:r w:rsidR="005F7B4E" w:rsidRPr="00452E24">
        <w:rPr>
          <w:sz w:val="22"/>
          <w:szCs w:val="22"/>
        </w:rPr>
        <w:fldChar w:fldCharType="begin"/>
      </w:r>
      <w:r w:rsidR="005F7B4E" w:rsidRPr="00452E24">
        <w:rPr>
          <w:sz w:val="22"/>
          <w:szCs w:val="22"/>
        </w:rPr>
        <w:instrText xml:space="preserve"> REF _Ref40450945 \h </w:instrText>
      </w:r>
      <w:r w:rsidR="00452E24" w:rsidRPr="00452E24">
        <w:rPr>
          <w:sz w:val="22"/>
          <w:szCs w:val="22"/>
        </w:rPr>
        <w:instrText xml:space="preserve"> \* MERGEFORMAT </w:instrText>
      </w:r>
      <w:r w:rsidR="005F7B4E" w:rsidRPr="00452E24">
        <w:rPr>
          <w:sz w:val="22"/>
          <w:szCs w:val="22"/>
        </w:rPr>
      </w:r>
      <w:r w:rsidR="005F7B4E" w:rsidRPr="00452E24">
        <w:rPr>
          <w:sz w:val="22"/>
          <w:szCs w:val="22"/>
        </w:rPr>
        <w:fldChar w:fldCharType="separate"/>
      </w:r>
      <w:r w:rsidR="0001282F" w:rsidRPr="0001282F">
        <w:rPr>
          <w:sz w:val="22"/>
          <w:szCs w:val="22"/>
        </w:rPr>
        <w:t xml:space="preserve">Table </w:t>
      </w:r>
      <w:r w:rsidR="0001282F" w:rsidRPr="0001282F">
        <w:rPr>
          <w:noProof/>
          <w:sz w:val="22"/>
          <w:szCs w:val="22"/>
        </w:rPr>
        <w:t>6</w:t>
      </w:r>
      <w:r w:rsidR="005F7B4E" w:rsidRPr="00452E24">
        <w:rPr>
          <w:sz w:val="22"/>
          <w:szCs w:val="22"/>
        </w:rPr>
        <w:fldChar w:fldCharType="end"/>
      </w:r>
      <w:r w:rsidR="005F7B4E" w:rsidRPr="00452E24">
        <w:rPr>
          <w:sz w:val="22"/>
          <w:szCs w:val="22"/>
        </w:rPr>
        <w:t>).</w:t>
      </w:r>
    </w:p>
    <w:p w14:paraId="7E9DCD4E" w14:textId="0DE7FA24" w:rsidR="00FE3E30" w:rsidRPr="006E0AEC" w:rsidRDefault="00FE3E30" w:rsidP="00FC30A4">
      <w:pPr>
        <w:pStyle w:val="Caption"/>
        <w:jc w:val="both"/>
        <w:rPr>
          <w:b w:val="0"/>
          <w:bCs w:val="0"/>
          <w:i/>
          <w:iCs/>
          <w:sz w:val="22"/>
          <w:szCs w:val="22"/>
        </w:rPr>
      </w:pPr>
      <w:bookmarkStart w:id="27" w:name="_Ref40450945"/>
      <w:r w:rsidRPr="006E0AEC">
        <w:rPr>
          <w:b w:val="0"/>
          <w:bCs w:val="0"/>
          <w:i/>
          <w:iCs/>
          <w:sz w:val="22"/>
          <w:szCs w:val="22"/>
        </w:rPr>
        <w:t xml:space="preserve">Table </w:t>
      </w:r>
      <w:r w:rsidR="009C3723" w:rsidRPr="006E0AEC">
        <w:rPr>
          <w:b w:val="0"/>
          <w:bCs w:val="0"/>
          <w:i/>
          <w:iCs/>
          <w:sz w:val="22"/>
          <w:szCs w:val="22"/>
        </w:rPr>
        <w:fldChar w:fldCharType="begin"/>
      </w:r>
      <w:r w:rsidR="009C3723" w:rsidRPr="006E0AEC">
        <w:rPr>
          <w:b w:val="0"/>
          <w:bCs w:val="0"/>
          <w:i/>
          <w:iCs/>
          <w:sz w:val="22"/>
          <w:szCs w:val="22"/>
        </w:rPr>
        <w:instrText xml:space="preserve"> SEQ Table \* ARABIC </w:instrText>
      </w:r>
      <w:r w:rsidR="009C3723" w:rsidRPr="006E0AEC">
        <w:rPr>
          <w:b w:val="0"/>
          <w:bCs w:val="0"/>
          <w:i/>
          <w:iCs/>
          <w:sz w:val="22"/>
          <w:szCs w:val="22"/>
        </w:rPr>
        <w:fldChar w:fldCharType="separate"/>
      </w:r>
      <w:r w:rsidR="0001282F">
        <w:rPr>
          <w:b w:val="0"/>
          <w:bCs w:val="0"/>
          <w:i/>
          <w:iCs/>
          <w:noProof/>
          <w:sz w:val="22"/>
          <w:szCs w:val="22"/>
        </w:rPr>
        <w:t>6</w:t>
      </w:r>
      <w:r w:rsidR="009C3723" w:rsidRPr="006E0AEC">
        <w:rPr>
          <w:b w:val="0"/>
          <w:bCs w:val="0"/>
          <w:i/>
          <w:iCs/>
          <w:sz w:val="22"/>
          <w:szCs w:val="22"/>
        </w:rPr>
        <w:fldChar w:fldCharType="end"/>
      </w:r>
      <w:bookmarkEnd w:id="27"/>
      <w:r w:rsidRPr="006E0AEC">
        <w:rPr>
          <w:b w:val="0"/>
          <w:bCs w:val="0"/>
          <w:i/>
          <w:iCs/>
          <w:sz w:val="22"/>
          <w:szCs w:val="22"/>
        </w:rPr>
        <w:t xml:space="preserve"> Waiting time statistics for admissions for cataract surgery</w:t>
      </w:r>
      <w:r w:rsidR="003E78B5">
        <w:rPr>
          <w:b w:val="0"/>
          <w:bCs w:val="0"/>
          <w:i/>
          <w:iCs/>
          <w:sz w:val="22"/>
          <w:szCs w:val="22"/>
        </w:rPr>
        <w:t xml:space="preserve"> for</w:t>
      </w:r>
      <w:r w:rsidRPr="006E0AEC">
        <w:rPr>
          <w:b w:val="0"/>
          <w:bCs w:val="0"/>
          <w:i/>
          <w:iCs/>
          <w:sz w:val="22"/>
          <w:szCs w:val="22"/>
        </w:rPr>
        <w:t xml:space="preserve"> </w:t>
      </w:r>
      <w:r w:rsidR="003E78B5">
        <w:rPr>
          <w:b w:val="0"/>
          <w:bCs w:val="0"/>
          <w:i/>
          <w:iCs/>
          <w:sz w:val="22"/>
          <w:szCs w:val="22"/>
        </w:rPr>
        <w:t>Aboriginal and Torres Strait Islander people</w:t>
      </w:r>
      <w:r w:rsidRPr="006E0AEC">
        <w:rPr>
          <w:b w:val="0"/>
          <w:bCs w:val="0"/>
          <w:i/>
          <w:iCs/>
          <w:sz w:val="22"/>
          <w:szCs w:val="22"/>
        </w:rPr>
        <w:t xml:space="preserve"> </w:t>
      </w:r>
      <w:r w:rsidR="003E78B5">
        <w:rPr>
          <w:b w:val="0"/>
          <w:bCs w:val="0"/>
          <w:i/>
          <w:iCs/>
          <w:sz w:val="22"/>
          <w:szCs w:val="22"/>
        </w:rPr>
        <w:t>and non-Indigenous</w:t>
      </w:r>
      <w:r w:rsidRPr="006E0AEC">
        <w:rPr>
          <w:b w:val="0"/>
          <w:bCs w:val="0"/>
          <w:i/>
          <w:iCs/>
          <w:sz w:val="22"/>
          <w:szCs w:val="22"/>
        </w:rPr>
        <w:t xml:space="preserve"> Australian</w:t>
      </w:r>
      <w:r w:rsidR="003E78B5">
        <w:rPr>
          <w:b w:val="0"/>
          <w:bCs w:val="0"/>
          <w:i/>
          <w:iCs/>
          <w:sz w:val="22"/>
          <w:szCs w:val="22"/>
        </w:rPr>
        <w:t>s in</w:t>
      </w:r>
      <w:r w:rsidRPr="006E0AEC">
        <w:rPr>
          <w:b w:val="0"/>
          <w:bCs w:val="0"/>
          <w:i/>
          <w:iCs/>
          <w:sz w:val="22"/>
          <w:szCs w:val="22"/>
        </w:rPr>
        <w:t xml:space="preserve"> public hospitals, 2018-19</w:t>
      </w:r>
    </w:p>
    <w:tbl>
      <w:tblPr>
        <w:tblW w:w="8789" w:type="dxa"/>
        <w:tblLook w:val="04A0" w:firstRow="1" w:lastRow="0" w:firstColumn="1" w:lastColumn="0" w:noHBand="0" w:noVBand="1"/>
      </w:tblPr>
      <w:tblGrid>
        <w:gridCol w:w="3828"/>
        <w:gridCol w:w="2480"/>
        <w:gridCol w:w="2481"/>
      </w:tblGrid>
      <w:tr w:rsidR="00EA7E53" w:rsidRPr="006E0AEC" w14:paraId="18AEDD84" w14:textId="77777777" w:rsidTr="00F22706">
        <w:trPr>
          <w:trHeight w:val="292"/>
        </w:trPr>
        <w:tc>
          <w:tcPr>
            <w:tcW w:w="3828" w:type="dxa"/>
            <w:tcBorders>
              <w:top w:val="nil"/>
              <w:left w:val="nil"/>
              <w:bottom w:val="single" w:sz="8" w:space="0" w:color="000000"/>
              <w:right w:val="nil"/>
            </w:tcBorders>
            <w:shd w:val="clear" w:color="000000" w:fill="FFFFFF"/>
            <w:vAlign w:val="center"/>
          </w:tcPr>
          <w:p w14:paraId="27CD5AD9" w14:textId="7DD20441" w:rsidR="00EA7E53" w:rsidRPr="006E0AEC" w:rsidRDefault="00EA7E53" w:rsidP="00FC30A4">
            <w:pPr>
              <w:pStyle w:val="NoSpacing"/>
              <w:jc w:val="both"/>
              <w:rPr>
                <w:sz w:val="20"/>
                <w:szCs w:val="20"/>
              </w:rPr>
            </w:pPr>
          </w:p>
        </w:tc>
        <w:tc>
          <w:tcPr>
            <w:tcW w:w="2480" w:type="dxa"/>
            <w:tcBorders>
              <w:top w:val="nil"/>
              <w:left w:val="nil"/>
              <w:bottom w:val="single" w:sz="8" w:space="0" w:color="000000"/>
              <w:right w:val="nil"/>
            </w:tcBorders>
            <w:shd w:val="clear" w:color="000000" w:fill="FFFFFF"/>
            <w:vAlign w:val="center"/>
            <w:hideMark/>
          </w:tcPr>
          <w:p w14:paraId="35F342CC" w14:textId="49B4A3E8" w:rsidR="00EA7E53" w:rsidRPr="006A4356" w:rsidRDefault="003E78B5" w:rsidP="00F22706">
            <w:pPr>
              <w:pStyle w:val="NoSpacing"/>
              <w:rPr>
                <w:b/>
                <w:bCs/>
                <w:color w:val="000000"/>
                <w:sz w:val="20"/>
                <w:szCs w:val="20"/>
              </w:rPr>
            </w:pPr>
            <w:r>
              <w:rPr>
                <w:b/>
                <w:bCs/>
                <w:sz w:val="20"/>
                <w:szCs w:val="20"/>
              </w:rPr>
              <w:t>Aboriginal and Torres Strait Islander people</w:t>
            </w:r>
          </w:p>
        </w:tc>
        <w:tc>
          <w:tcPr>
            <w:tcW w:w="2481" w:type="dxa"/>
            <w:tcBorders>
              <w:top w:val="nil"/>
              <w:left w:val="nil"/>
              <w:bottom w:val="single" w:sz="8" w:space="0" w:color="000000"/>
              <w:right w:val="nil"/>
            </w:tcBorders>
            <w:shd w:val="clear" w:color="000000" w:fill="FFFFFF"/>
            <w:vAlign w:val="center"/>
            <w:hideMark/>
          </w:tcPr>
          <w:p w14:paraId="1E3E6531" w14:textId="15B47A6F" w:rsidR="00EA7E53" w:rsidRPr="006A4356" w:rsidRDefault="00627817" w:rsidP="00FC30A4">
            <w:pPr>
              <w:pStyle w:val="NoSpacing"/>
              <w:jc w:val="both"/>
              <w:rPr>
                <w:b/>
                <w:bCs/>
                <w:sz w:val="20"/>
                <w:szCs w:val="20"/>
              </w:rPr>
            </w:pPr>
            <w:r w:rsidRPr="006A4356">
              <w:rPr>
                <w:b/>
                <w:bCs/>
                <w:sz w:val="20"/>
                <w:szCs w:val="20"/>
              </w:rPr>
              <w:t>Other Australians</w:t>
            </w:r>
          </w:p>
        </w:tc>
      </w:tr>
      <w:tr w:rsidR="00627817" w:rsidRPr="006E0AEC" w14:paraId="4029A106" w14:textId="77777777" w:rsidTr="006A4356">
        <w:trPr>
          <w:trHeight w:val="292"/>
        </w:trPr>
        <w:tc>
          <w:tcPr>
            <w:tcW w:w="3828" w:type="dxa"/>
            <w:tcBorders>
              <w:top w:val="nil"/>
              <w:left w:val="nil"/>
              <w:bottom w:val="nil"/>
              <w:right w:val="nil"/>
            </w:tcBorders>
            <w:shd w:val="clear" w:color="000000" w:fill="FFFFFF"/>
            <w:vAlign w:val="center"/>
            <w:hideMark/>
          </w:tcPr>
          <w:p w14:paraId="0774C93A" w14:textId="5380C2A7" w:rsidR="00627817" w:rsidRPr="006E0AEC" w:rsidRDefault="00385454" w:rsidP="00FC30A4">
            <w:pPr>
              <w:pStyle w:val="NoSpacing"/>
              <w:jc w:val="both"/>
              <w:rPr>
                <w:sz w:val="20"/>
                <w:szCs w:val="20"/>
              </w:rPr>
            </w:pPr>
            <w:r w:rsidRPr="006E0AEC">
              <w:rPr>
                <w:sz w:val="20"/>
                <w:szCs w:val="20"/>
              </w:rPr>
              <w:t>Number of a</w:t>
            </w:r>
            <w:r w:rsidR="00627817" w:rsidRPr="006E0AEC">
              <w:rPr>
                <w:sz w:val="20"/>
                <w:szCs w:val="20"/>
              </w:rPr>
              <w:t>dmissions</w:t>
            </w:r>
          </w:p>
        </w:tc>
        <w:tc>
          <w:tcPr>
            <w:tcW w:w="2480" w:type="dxa"/>
            <w:tcBorders>
              <w:top w:val="nil"/>
              <w:left w:val="nil"/>
              <w:bottom w:val="nil"/>
              <w:right w:val="nil"/>
            </w:tcBorders>
            <w:shd w:val="clear" w:color="000000" w:fill="FFFFFF"/>
            <w:vAlign w:val="center"/>
            <w:hideMark/>
          </w:tcPr>
          <w:p w14:paraId="2B34763F" w14:textId="6986E9C4" w:rsidR="00627817" w:rsidRPr="006E0AEC" w:rsidRDefault="00627817" w:rsidP="00B1624E">
            <w:pPr>
              <w:pStyle w:val="NoSpacing"/>
              <w:jc w:val="both"/>
              <w:rPr>
                <w:b/>
                <w:bCs/>
                <w:color w:val="000000"/>
                <w:sz w:val="20"/>
                <w:szCs w:val="20"/>
              </w:rPr>
            </w:pPr>
            <w:r w:rsidRPr="006E0AEC">
              <w:rPr>
                <w:sz w:val="20"/>
                <w:szCs w:val="20"/>
              </w:rPr>
              <w:t>2,127</w:t>
            </w:r>
          </w:p>
        </w:tc>
        <w:tc>
          <w:tcPr>
            <w:tcW w:w="2481" w:type="dxa"/>
            <w:tcBorders>
              <w:top w:val="nil"/>
              <w:left w:val="nil"/>
              <w:bottom w:val="nil"/>
              <w:right w:val="nil"/>
            </w:tcBorders>
            <w:shd w:val="clear" w:color="000000" w:fill="FFFFFF"/>
            <w:vAlign w:val="center"/>
            <w:hideMark/>
          </w:tcPr>
          <w:p w14:paraId="6EA6C61E" w14:textId="733498A3" w:rsidR="00627817" w:rsidRPr="006E0AEC" w:rsidRDefault="00627817" w:rsidP="00FC30A4">
            <w:pPr>
              <w:pStyle w:val="NoSpacing"/>
              <w:jc w:val="both"/>
              <w:rPr>
                <w:b/>
                <w:bCs/>
                <w:color w:val="000000"/>
                <w:sz w:val="20"/>
                <w:szCs w:val="20"/>
              </w:rPr>
            </w:pPr>
            <w:r w:rsidRPr="006E0AEC">
              <w:rPr>
                <w:sz w:val="20"/>
                <w:szCs w:val="20"/>
              </w:rPr>
              <w:t>70,143</w:t>
            </w:r>
          </w:p>
        </w:tc>
      </w:tr>
      <w:tr w:rsidR="00627817" w:rsidRPr="006E0AEC" w14:paraId="51A341D7" w14:textId="77777777" w:rsidTr="006A4356">
        <w:trPr>
          <w:trHeight w:val="292"/>
        </w:trPr>
        <w:tc>
          <w:tcPr>
            <w:tcW w:w="3828" w:type="dxa"/>
            <w:tcBorders>
              <w:top w:val="nil"/>
              <w:left w:val="nil"/>
              <w:bottom w:val="nil"/>
              <w:right w:val="nil"/>
            </w:tcBorders>
            <w:shd w:val="clear" w:color="auto" w:fill="E2EFD9" w:themeFill="accent6" w:themeFillTint="33"/>
            <w:vAlign w:val="center"/>
            <w:hideMark/>
          </w:tcPr>
          <w:p w14:paraId="18133741" w14:textId="77777777" w:rsidR="00627817" w:rsidRPr="006E0AEC" w:rsidRDefault="00627817" w:rsidP="00FC30A4">
            <w:pPr>
              <w:pStyle w:val="NoSpacing"/>
              <w:jc w:val="both"/>
              <w:rPr>
                <w:sz w:val="20"/>
                <w:szCs w:val="20"/>
              </w:rPr>
            </w:pPr>
            <w:r w:rsidRPr="006E0AEC">
              <w:rPr>
                <w:sz w:val="20"/>
                <w:szCs w:val="20"/>
              </w:rPr>
              <w:t>Days waited at the 50th percentile</w:t>
            </w:r>
          </w:p>
        </w:tc>
        <w:tc>
          <w:tcPr>
            <w:tcW w:w="2480" w:type="dxa"/>
            <w:tcBorders>
              <w:top w:val="nil"/>
              <w:left w:val="nil"/>
              <w:bottom w:val="nil"/>
              <w:right w:val="nil"/>
            </w:tcBorders>
            <w:shd w:val="clear" w:color="auto" w:fill="E2EFD9" w:themeFill="accent6" w:themeFillTint="33"/>
            <w:vAlign w:val="center"/>
            <w:hideMark/>
          </w:tcPr>
          <w:p w14:paraId="65894D37" w14:textId="7569E223" w:rsidR="00627817" w:rsidRPr="006E0AEC" w:rsidRDefault="00627817" w:rsidP="00B1624E">
            <w:pPr>
              <w:pStyle w:val="NoSpacing"/>
              <w:jc w:val="both"/>
              <w:rPr>
                <w:sz w:val="20"/>
                <w:szCs w:val="20"/>
              </w:rPr>
            </w:pPr>
            <w:r w:rsidRPr="006E0AEC">
              <w:rPr>
                <w:sz w:val="20"/>
                <w:szCs w:val="20"/>
              </w:rPr>
              <w:t>113</w:t>
            </w:r>
          </w:p>
        </w:tc>
        <w:tc>
          <w:tcPr>
            <w:tcW w:w="2481" w:type="dxa"/>
            <w:tcBorders>
              <w:top w:val="nil"/>
              <w:left w:val="nil"/>
              <w:bottom w:val="nil"/>
              <w:right w:val="nil"/>
            </w:tcBorders>
            <w:shd w:val="clear" w:color="auto" w:fill="E2EFD9" w:themeFill="accent6" w:themeFillTint="33"/>
            <w:vAlign w:val="center"/>
            <w:hideMark/>
          </w:tcPr>
          <w:p w14:paraId="22555B5F" w14:textId="24E37F67" w:rsidR="00627817" w:rsidRPr="006E0AEC" w:rsidRDefault="00627817" w:rsidP="00FC30A4">
            <w:pPr>
              <w:pStyle w:val="NoSpacing"/>
              <w:jc w:val="both"/>
              <w:rPr>
                <w:sz w:val="20"/>
                <w:szCs w:val="20"/>
              </w:rPr>
            </w:pPr>
            <w:r w:rsidRPr="006E0AEC">
              <w:rPr>
                <w:sz w:val="20"/>
                <w:szCs w:val="20"/>
              </w:rPr>
              <w:t>83</w:t>
            </w:r>
          </w:p>
        </w:tc>
      </w:tr>
      <w:tr w:rsidR="00627817" w:rsidRPr="006E0AEC" w14:paraId="3DAB93AF" w14:textId="77777777" w:rsidTr="006A4356">
        <w:trPr>
          <w:trHeight w:val="292"/>
        </w:trPr>
        <w:tc>
          <w:tcPr>
            <w:tcW w:w="3828" w:type="dxa"/>
            <w:tcBorders>
              <w:top w:val="nil"/>
              <w:left w:val="nil"/>
              <w:bottom w:val="nil"/>
              <w:right w:val="nil"/>
            </w:tcBorders>
            <w:shd w:val="clear" w:color="auto" w:fill="FBE4D5" w:themeFill="accent2" w:themeFillTint="33"/>
            <w:vAlign w:val="center"/>
            <w:hideMark/>
          </w:tcPr>
          <w:p w14:paraId="7F21B6BC" w14:textId="77777777" w:rsidR="00627817" w:rsidRPr="006E0AEC" w:rsidRDefault="00627817" w:rsidP="00FC30A4">
            <w:pPr>
              <w:pStyle w:val="NoSpacing"/>
              <w:jc w:val="both"/>
              <w:rPr>
                <w:sz w:val="20"/>
                <w:szCs w:val="20"/>
              </w:rPr>
            </w:pPr>
            <w:r w:rsidRPr="006E0AEC">
              <w:rPr>
                <w:sz w:val="20"/>
                <w:szCs w:val="20"/>
              </w:rPr>
              <w:t>Days waited at the 90th percentile</w:t>
            </w:r>
          </w:p>
        </w:tc>
        <w:tc>
          <w:tcPr>
            <w:tcW w:w="2480" w:type="dxa"/>
            <w:tcBorders>
              <w:top w:val="nil"/>
              <w:left w:val="nil"/>
              <w:bottom w:val="nil"/>
              <w:right w:val="nil"/>
            </w:tcBorders>
            <w:shd w:val="clear" w:color="auto" w:fill="FBE4D5" w:themeFill="accent2" w:themeFillTint="33"/>
            <w:vAlign w:val="center"/>
            <w:hideMark/>
          </w:tcPr>
          <w:p w14:paraId="129897AA" w14:textId="1CCD21FB" w:rsidR="00627817" w:rsidRPr="006E0AEC" w:rsidRDefault="00627817" w:rsidP="00B1624E">
            <w:pPr>
              <w:pStyle w:val="NoSpacing"/>
              <w:jc w:val="both"/>
              <w:rPr>
                <w:sz w:val="20"/>
                <w:szCs w:val="20"/>
              </w:rPr>
            </w:pPr>
            <w:r w:rsidRPr="006E0AEC">
              <w:rPr>
                <w:sz w:val="20"/>
                <w:szCs w:val="20"/>
              </w:rPr>
              <w:t>343</w:t>
            </w:r>
          </w:p>
        </w:tc>
        <w:tc>
          <w:tcPr>
            <w:tcW w:w="2481" w:type="dxa"/>
            <w:tcBorders>
              <w:top w:val="nil"/>
              <w:left w:val="nil"/>
              <w:bottom w:val="nil"/>
              <w:right w:val="nil"/>
            </w:tcBorders>
            <w:shd w:val="clear" w:color="auto" w:fill="FBE4D5" w:themeFill="accent2" w:themeFillTint="33"/>
            <w:vAlign w:val="center"/>
            <w:hideMark/>
          </w:tcPr>
          <w:p w14:paraId="0D5BD26E" w14:textId="01E03099" w:rsidR="00627817" w:rsidRPr="006E0AEC" w:rsidRDefault="00627817" w:rsidP="00FC30A4">
            <w:pPr>
              <w:pStyle w:val="NoSpacing"/>
              <w:jc w:val="both"/>
              <w:rPr>
                <w:sz w:val="20"/>
                <w:szCs w:val="20"/>
              </w:rPr>
            </w:pPr>
            <w:r w:rsidRPr="006E0AEC">
              <w:rPr>
                <w:sz w:val="20"/>
                <w:szCs w:val="20"/>
              </w:rPr>
              <w:t>337</w:t>
            </w:r>
          </w:p>
        </w:tc>
      </w:tr>
      <w:tr w:rsidR="00627817" w:rsidRPr="006E0AEC" w14:paraId="4CDA61DC" w14:textId="77777777" w:rsidTr="006A4356">
        <w:trPr>
          <w:trHeight w:val="292"/>
        </w:trPr>
        <w:tc>
          <w:tcPr>
            <w:tcW w:w="3828" w:type="dxa"/>
            <w:tcBorders>
              <w:top w:val="nil"/>
              <w:left w:val="nil"/>
              <w:bottom w:val="nil"/>
              <w:right w:val="nil"/>
            </w:tcBorders>
            <w:shd w:val="clear" w:color="auto" w:fill="FF9999"/>
            <w:vAlign w:val="center"/>
            <w:hideMark/>
          </w:tcPr>
          <w:p w14:paraId="7A4D735E" w14:textId="1D64B55D" w:rsidR="00627817" w:rsidRPr="006E0AEC" w:rsidRDefault="00627817" w:rsidP="00FC30A4">
            <w:pPr>
              <w:pStyle w:val="NoSpacing"/>
              <w:jc w:val="both"/>
              <w:rPr>
                <w:sz w:val="20"/>
                <w:szCs w:val="20"/>
              </w:rPr>
            </w:pPr>
            <w:r w:rsidRPr="006E0AEC">
              <w:rPr>
                <w:sz w:val="20"/>
                <w:szCs w:val="20"/>
              </w:rPr>
              <w:t>P</w:t>
            </w:r>
            <w:r w:rsidR="00A15F95" w:rsidRPr="006E0AEC">
              <w:rPr>
                <w:sz w:val="20"/>
                <w:szCs w:val="20"/>
              </w:rPr>
              <w:t>roportion</w:t>
            </w:r>
            <w:r w:rsidRPr="006E0AEC">
              <w:rPr>
                <w:sz w:val="20"/>
                <w:szCs w:val="20"/>
              </w:rPr>
              <w:t xml:space="preserve"> waited more than 365 days</w:t>
            </w:r>
          </w:p>
        </w:tc>
        <w:tc>
          <w:tcPr>
            <w:tcW w:w="2480" w:type="dxa"/>
            <w:tcBorders>
              <w:top w:val="nil"/>
              <w:left w:val="nil"/>
              <w:bottom w:val="nil"/>
              <w:right w:val="nil"/>
            </w:tcBorders>
            <w:shd w:val="clear" w:color="auto" w:fill="FF9999"/>
            <w:vAlign w:val="center"/>
            <w:hideMark/>
          </w:tcPr>
          <w:p w14:paraId="79450A60" w14:textId="19996045" w:rsidR="00627817" w:rsidRPr="006E0AEC" w:rsidRDefault="00627817" w:rsidP="00B1624E">
            <w:pPr>
              <w:pStyle w:val="NoSpacing"/>
              <w:jc w:val="both"/>
              <w:rPr>
                <w:sz w:val="20"/>
                <w:szCs w:val="20"/>
              </w:rPr>
            </w:pPr>
            <w:r w:rsidRPr="006E0AEC">
              <w:rPr>
                <w:sz w:val="20"/>
                <w:szCs w:val="20"/>
              </w:rPr>
              <w:t>2.1</w:t>
            </w:r>
            <w:r w:rsidR="008F140B" w:rsidRPr="006E0AEC">
              <w:rPr>
                <w:sz w:val="20"/>
                <w:szCs w:val="20"/>
              </w:rPr>
              <w:t>%</w:t>
            </w:r>
          </w:p>
        </w:tc>
        <w:tc>
          <w:tcPr>
            <w:tcW w:w="2481" w:type="dxa"/>
            <w:tcBorders>
              <w:top w:val="nil"/>
              <w:left w:val="nil"/>
              <w:bottom w:val="nil"/>
              <w:right w:val="nil"/>
            </w:tcBorders>
            <w:shd w:val="clear" w:color="auto" w:fill="FF9999"/>
            <w:vAlign w:val="center"/>
            <w:hideMark/>
          </w:tcPr>
          <w:p w14:paraId="2906D0B4" w14:textId="2C0EE500" w:rsidR="00627817" w:rsidRPr="006E0AEC" w:rsidRDefault="00E66F88" w:rsidP="00FC30A4">
            <w:pPr>
              <w:pStyle w:val="NoSpacing"/>
              <w:jc w:val="both"/>
              <w:rPr>
                <w:sz w:val="20"/>
                <w:szCs w:val="20"/>
              </w:rPr>
            </w:pPr>
            <w:r w:rsidRPr="006E0AEC">
              <w:rPr>
                <w:sz w:val="20"/>
                <w:szCs w:val="20"/>
              </w:rPr>
              <w:t>2.1</w:t>
            </w:r>
            <w:r w:rsidR="008F140B" w:rsidRPr="006E0AEC">
              <w:rPr>
                <w:sz w:val="20"/>
                <w:szCs w:val="20"/>
              </w:rPr>
              <w:t>%</w:t>
            </w:r>
          </w:p>
        </w:tc>
      </w:tr>
    </w:tbl>
    <w:p w14:paraId="14FC23F2" w14:textId="3A434700" w:rsidR="00B00B46" w:rsidRPr="00413452" w:rsidRDefault="00413452" w:rsidP="00FC30A4">
      <w:pPr>
        <w:jc w:val="both"/>
        <w:rPr>
          <w:i/>
          <w:iCs/>
          <w:sz w:val="22"/>
          <w:szCs w:val="22"/>
        </w:rPr>
      </w:pPr>
      <w:r w:rsidRPr="00413452">
        <w:rPr>
          <w:i/>
          <w:iCs/>
          <w:sz w:val="22"/>
          <w:szCs w:val="22"/>
        </w:rPr>
        <w:t>Note: The quality of the data reported for Indigenous status has not been formally assessed</w:t>
      </w:r>
      <w:r w:rsidR="005308D1">
        <w:rPr>
          <w:i/>
          <w:iCs/>
          <w:sz w:val="22"/>
          <w:szCs w:val="22"/>
        </w:rPr>
        <w:t xml:space="preserve">, hence this information </w:t>
      </w:r>
      <w:r w:rsidRPr="00413452">
        <w:rPr>
          <w:i/>
          <w:iCs/>
          <w:sz w:val="22"/>
          <w:szCs w:val="22"/>
        </w:rPr>
        <w:t>should be interpreted with caution.</w:t>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r w:rsidRPr="00413452">
        <w:rPr>
          <w:i/>
          <w:iCs/>
          <w:sz w:val="22"/>
          <w:szCs w:val="22"/>
        </w:rPr>
        <w:tab/>
      </w:r>
    </w:p>
    <w:p w14:paraId="0DE6FD53" w14:textId="4F4E96CD" w:rsidR="002051C8" w:rsidRPr="00452E24" w:rsidRDefault="002051C8" w:rsidP="00FC30A4">
      <w:pPr>
        <w:pStyle w:val="Heading4"/>
        <w:jc w:val="both"/>
        <w:rPr>
          <w:sz w:val="22"/>
          <w:szCs w:val="22"/>
        </w:rPr>
      </w:pPr>
      <w:r w:rsidRPr="00452E24">
        <w:rPr>
          <w:sz w:val="22"/>
          <w:szCs w:val="22"/>
        </w:rPr>
        <w:t>States and Territories</w:t>
      </w:r>
    </w:p>
    <w:p w14:paraId="688F616A" w14:textId="601E935A" w:rsidR="004D5556" w:rsidRPr="00452E24" w:rsidRDefault="005F7B4E" w:rsidP="00FC30A4">
      <w:pPr>
        <w:jc w:val="both"/>
        <w:rPr>
          <w:b/>
          <w:bCs/>
          <w:sz w:val="22"/>
          <w:szCs w:val="22"/>
        </w:rPr>
      </w:pPr>
      <w:r w:rsidRPr="00452E24">
        <w:rPr>
          <w:sz w:val="22"/>
          <w:szCs w:val="22"/>
        </w:rPr>
        <w:t>Wait time for</w:t>
      </w:r>
      <w:r w:rsidR="00204438" w:rsidRPr="00452E24">
        <w:rPr>
          <w:sz w:val="22"/>
          <w:szCs w:val="22"/>
        </w:rPr>
        <w:t xml:space="preserve"> </w:t>
      </w:r>
      <w:r w:rsidR="005A596F" w:rsidRPr="00452E24">
        <w:rPr>
          <w:sz w:val="22"/>
          <w:szCs w:val="22"/>
        </w:rPr>
        <w:t>cataract surgery admission in public hospitals</w:t>
      </w:r>
      <w:r w:rsidR="00B04995" w:rsidRPr="00452E24">
        <w:rPr>
          <w:sz w:val="22"/>
          <w:szCs w:val="22"/>
        </w:rPr>
        <w:t xml:space="preserve"> between </w:t>
      </w:r>
      <w:r w:rsidR="0002520C" w:rsidRPr="00452E24">
        <w:rPr>
          <w:sz w:val="22"/>
          <w:szCs w:val="22"/>
        </w:rPr>
        <w:t>2014-15 to 2018-19</w:t>
      </w:r>
      <w:r w:rsidR="00204438" w:rsidRPr="00452E24">
        <w:rPr>
          <w:sz w:val="22"/>
          <w:szCs w:val="22"/>
        </w:rPr>
        <w:t xml:space="preserve"> </w:t>
      </w:r>
      <w:r w:rsidR="004D5556" w:rsidRPr="00452E24">
        <w:rPr>
          <w:sz w:val="22"/>
          <w:szCs w:val="22"/>
        </w:rPr>
        <w:t xml:space="preserve">are shown </w:t>
      </w:r>
      <w:r w:rsidR="00060107" w:rsidRPr="00452E24">
        <w:rPr>
          <w:sz w:val="22"/>
          <w:szCs w:val="22"/>
        </w:rPr>
        <w:t xml:space="preserve">for each State and Territory </w:t>
      </w:r>
      <w:r w:rsidR="004D5556" w:rsidRPr="00452E24">
        <w:rPr>
          <w:sz w:val="22"/>
          <w:szCs w:val="22"/>
        </w:rPr>
        <w:t xml:space="preserve">in </w:t>
      </w:r>
      <w:r w:rsidR="004D5556" w:rsidRPr="00452E24">
        <w:rPr>
          <w:sz w:val="22"/>
          <w:szCs w:val="22"/>
        </w:rPr>
        <w:fldChar w:fldCharType="begin"/>
      </w:r>
      <w:r w:rsidR="004D5556" w:rsidRPr="00452E24">
        <w:rPr>
          <w:sz w:val="22"/>
          <w:szCs w:val="22"/>
        </w:rPr>
        <w:instrText xml:space="preserve"> REF _Ref36638895 \h </w:instrText>
      </w:r>
      <w:r w:rsidR="00452E24" w:rsidRPr="00452E24">
        <w:rPr>
          <w:sz w:val="22"/>
          <w:szCs w:val="22"/>
        </w:rPr>
        <w:instrText xml:space="preserve"> \* MERGEFORMAT </w:instrText>
      </w:r>
      <w:r w:rsidR="004D5556" w:rsidRPr="00452E24">
        <w:rPr>
          <w:sz w:val="22"/>
          <w:szCs w:val="22"/>
        </w:rPr>
      </w:r>
      <w:r w:rsidR="004D5556" w:rsidRPr="00452E24">
        <w:rPr>
          <w:sz w:val="22"/>
          <w:szCs w:val="22"/>
        </w:rPr>
        <w:fldChar w:fldCharType="separate"/>
      </w:r>
      <w:r w:rsidR="0001282F" w:rsidRPr="0001282F">
        <w:rPr>
          <w:sz w:val="22"/>
          <w:szCs w:val="22"/>
        </w:rPr>
        <w:t xml:space="preserve">Figure </w:t>
      </w:r>
      <w:r w:rsidR="0001282F" w:rsidRPr="0001282F">
        <w:rPr>
          <w:noProof/>
          <w:sz w:val="22"/>
          <w:szCs w:val="22"/>
        </w:rPr>
        <w:t>3</w:t>
      </w:r>
      <w:r w:rsidR="004D5556" w:rsidRPr="00452E24">
        <w:rPr>
          <w:sz w:val="22"/>
          <w:szCs w:val="22"/>
        </w:rPr>
        <w:fldChar w:fldCharType="end"/>
      </w:r>
      <w:r w:rsidR="004D5556" w:rsidRPr="00452E24">
        <w:rPr>
          <w:sz w:val="22"/>
          <w:szCs w:val="22"/>
        </w:rPr>
        <w:t xml:space="preserve"> and</w:t>
      </w:r>
      <w:r w:rsidR="001D5F2B" w:rsidRPr="00452E24">
        <w:rPr>
          <w:sz w:val="22"/>
          <w:szCs w:val="22"/>
        </w:rPr>
        <w:t xml:space="preserve"> </w:t>
      </w:r>
      <w:r w:rsidR="001D5F2B" w:rsidRPr="00452E24">
        <w:rPr>
          <w:b/>
          <w:bCs/>
          <w:sz w:val="22"/>
          <w:szCs w:val="22"/>
        </w:rPr>
        <w:fldChar w:fldCharType="begin"/>
      </w:r>
      <w:r w:rsidR="001D5F2B" w:rsidRPr="00452E24">
        <w:rPr>
          <w:b/>
          <w:bCs/>
          <w:sz w:val="22"/>
          <w:szCs w:val="22"/>
        </w:rPr>
        <w:instrText xml:space="preserve"> REF _Ref42676527 \h  \* MERGEFORMAT </w:instrText>
      </w:r>
      <w:r w:rsidR="001D5F2B" w:rsidRPr="00452E24">
        <w:rPr>
          <w:b/>
          <w:bCs/>
          <w:sz w:val="22"/>
          <w:szCs w:val="22"/>
        </w:rPr>
      </w:r>
      <w:r w:rsidR="001D5F2B" w:rsidRPr="00452E24">
        <w:rPr>
          <w:b/>
          <w:bCs/>
          <w:sz w:val="22"/>
          <w:szCs w:val="22"/>
        </w:rPr>
        <w:fldChar w:fldCharType="separate"/>
      </w:r>
      <w:r w:rsidR="0001282F" w:rsidRPr="0001282F">
        <w:rPr>
          <w:rStyle w:val="Strong"/>
          <w:b w:val="0"/>
          <w:bCs w:val="0"/>
          <w:sz w:val="22"/>
          <w:szCs w:val="22"/>
        </w:rPr>
        <w:t>Appendix III: Admissions and Wait times for Cataract Surgery according to Jurisdiction</w:t>
      </w:r>
      <w:r w:rsidR="001D5F2B" w:rsidRPr="00452E24">
        <w:rPr>
          <w:b/>
          <w:bCs/>
          <w:sz w:val="22"/>
          <w:szCs w:val="22"/>
        </w:rPr>
        <w:fldChar w:fldCharType="end"/>
      </w:r>
      <w:r w:rsidR="004D5556" w:rsidRPr="00452E24">
        <w:rPr>
          <w:b/>
          <w:bCs/>
          <w:sz w:val="22"/>
          <w:szCs w:val="22"/>
        </w:rPr>
        <w:t>.</w:t>
      </w:r>
    </w:p>
    <w:p w14:paraId="5F990A81" w14:textId="2027EA66" w:rsidR="004D5556" w:rsidRPr="00452E24" w:rsidRDefault="004D5556" w:rsidP="00FC30A4">
      <w:pPr>
        <w:pStyle w:val="ListParagraph"/>
        <w:numPr>
          <w:ilvl w:val="0"/>
          <w:numId w:val="5"/>
        </w:numPr>
        <w:jc w:val="both"/>
        <w:rPr>
          <w:sz w:val="22"/>
          <w:szCs w:val="22"/>
        </w:rPr>
      </w:pPr>
      <w:r w:rsidRPr="00452E24">
        <w:rPr>
          <w:sz w:val="22"/>
          <w:szCs w:val="22"/>
        </w:rPr>
        <w:lastRenderedPageBreak/>
        <w:t>Shortest waiting times were in Victoria with median (range): 1 to 2 months and 90</w:t>
      </w:r>
      <w:r w:rsidRPr="00452E24">
        <w:rPr>
          <w:sz w:val="22"/>
          <w:szCs w:val="22"/>
          <w:vertAlign w:val="superscript"/>
        </w:rPr>
        <w:t>th</w:t>
      </w:r>
      <w:r w:rsidRPr="00452E24">
        <w:rPr>
          <w:sz w:val="22"/>
          <w:szCs w:val="22"/>
        </w:rPr>
        <w:t xml:space="preserve"> percentile (range): 3 to 5 months; followed by Western Australia showing a median (range): 1 to 2 months and 90</w:t>
      </w:r>
      <w:r w:rsidRPr="00452E24">
        <w:rPr>
          <w:sz w:val="22"/>
          <w:szCs w:val="22"/>
          <w:vertAlign w:val="superscript"/>
        </w:rPr>
        <w:t>th</w:t>
      </w:r>
      <w:r w:rsidRPr="00452E24">
        <w:rPr>
          <w:sz w:val="22"/>
          <w:szCs w:val="22"/>
        </w:rPr>
        <w:t xml:space="preserve"> percentile (range): 6 to 11 months</w:t>
      </w:r>
    </w:p>
    <w:p w14:paraId="0D34DF64" w14:textId="20A232DA" w:rsidR="004D5556" w:rsidRPr="00452E24" w:rsidRDefault="004D5556" w:rsidP="00FC30A4">
      <w:pPr>
        <w:pStyle w:val="ListParagraph"/>
        <w:numPr>
          <w:ilvl w:val="0"/>
          <w:numId w:val="5"/>
        </w:numPr>
        <w:jc w:val="both"/>
        <w:rPr>
          <w:sz w:val="22"/>
          <w:szCs w:val="22"/>
        </w:rPr>
      </w:pPr>
      <w:r w:rsidRPr="00452E24">
        <w:rPr>
          <w:sz w:val="22"/>
          <w:szCs w:val="22"/>
        </w:rPr>
        <w:t>Longer waiting times were shown in Queensland, South Australia and the Northern Territory (median (range): 2 to 5 months and 90</w:t>
      </w:r>
      <w:r w:rsidRPr="00452E24">
        <w:rPr>
          <w:sz w:val="22"/>
          <w:szCs w:val="22"/>
          <w:vertAlign w:val="superscript"/>
        </w:rPr>
        <w:t>th</w:t>
      </w:r>
      <w:r w:rsidRPr="00452E24">
        <w:rPr>
          <w:sz w:val="22"/>
          <w:szCs w:val="22"/>
        </w:rPr>
        <w:t xml:space="preserve"> percentile (range): 9 to 11 months.</w:t>
      </w:r>
    </w:p>
    <w:p w14:paraId="13447E08" w14:textId="77777777" w:rsidR="00024278" w:rsidRPr="00452E24" w:rsidRDefault="004D5556" w:rsidP="00FC30A4">
      <w:pPr>
        <w:pStyle w:val="ListParagraph"/>
        <w:numPr>
          <w:ilvl w:val="0"/>
          <w:numId w:val="5"/>
        </w:numPr>
        <w:jc w:val="both"/>
        <w:rPr>
          <w:sz w:val="22"/>
          <w:szCs w:val="22"/>
        </w:rPr>
      </w:pPr>
      <w:r w:rsidRPr="00452E24">
        <w:rPr>
          <w:sz w:val="22"/>
          <w:szCs w:val="22"/>
        </w:rPr>
        <w:t>Longest waiting times were in New South Wales, with median (range): 7 to 8 months and 90</w:t>
      </w:r>
      <w:r w:rsidRPr="00452E24">
        <w:rPr>
          <w:sz w:val="22"/>
          <w:szCs w:val="22"/>
          <w:vertAlign w:val="superscript"/>
        </w:rPr>
        <w:t>th</w:t>
      </w:r>
      <w:r w:rsidRPr="00452E24">
        <w:rPr>
          <w:sz w:val="22"/>
          <w:szCs w:val="22"/>
        </w:rPr>
        <w:t xml:space="preserve"> percentile (range): 11 to 12 months. Similarly, Tasmania also showed long waiting times </w:t>
      </w:r>
      <w:r w:rsidR="00024278" w:rsidRPr="00452E24">
        <w:rPr>
          <w:sz w:val="22"/>
          <w:szCs w:val="22"/>
        </w:rPr>
        <w:t xml:space="preserve">but </w:t>
      </w:r>
      <w:r w:rsidRPr="00452E24">
        <w:rPr>
          <w:sz w:val="22"/>
          <w:szCs w:val="22"/>
        </w:rPr>
        <w:t>significant fluctuation</w:t>
      </w:r>
      <w:r w:rsidR="00024278" w:rsidRPr="00452E24">
        <w:rPr>
          <w:sz w:val="22"/>
          <w:szCs w:val="22"/>
        </w:rPr>
        <w:t>, with median:</w:t>
      </w:r>
      <w:r w:rsidRPr="00452E24">
        <w:rPr>
          <w:sz w:val="22"/>
          <w:szCs w:val="22"/>
        </w:rPr>
        <w:t xml:space="preserve"> 4</w:t>
      </w:r>
      <w:r w:rsidR="00024278" w:rsidRPr="00452E24">
        <w:rPr>
          <w:sz w:val="22"/>
          <w:szCs w:val="22"/>
        </w:rPr>
        <w:t xml:space="preserve"> to </w:t>
      </w:r>
      <w:r w:rsidRPr="00452E24">
        <w:rPr>
          <w:sz w:val="22"/>
          <w:szCs w:val="22"/>
        </w:rPr>
        <w:t>10 months</w:t>
      </w:r>
      <w:r w:rsidR="00024278" w:rsidRPr="00452E24">
        <w:rPr>
          <w:sz w:val="22"/>
          <w:szCs w:val="22"/>
        </w:rPr>
        <w:t xml:space="preserve"> and </w:t>
      </w:r>
      <w:r w:rsidRPr="00452E24">
        <w:rPr>
          <w:sz w:val="22"/>
          <w:szCs w:val="22"/>
        </w:rPr>
        <w:t>90</w:t>
      </w:r>
      <w:r w:rsidRPr="00452E24">
        <w:rPr>
          <w:sz w:val="22"/>
          <w:szCs w:val="22"/>
          <w:vertAlign w:val="superscript"/>
        </w:rPr>
        <w:t>th</w:t>
      </w:r>
      <w:r w:rsidRPr="00452E24">
        <w:rPr>
          <w:sz w:val="22"/>
          <w:szCs w:val="22"/>
        </w:rPr>
        <w:t xml:space="preserve"> percentile</w:t>
      </w:r>
      <w:r w:rsidR="00024278" w:rsidRPr="00452E24">
        <w:rPr>
          <w:sz w:val="22"/>
          <w:szCs w:val="22"/>
        </w:rPr>
        <w:t xml:space="preserve"> (range):</w:t>
      </w:r>
      <w:r w:rsidRPr="00452E24">
        <w:rPr>
          <w:sz w:val="22"/>
          <w:szCs w:val="22"/>
        </w:rPr>
        <w:t xml:space="preserve"> 11</w:t>
      </w:r>
      <w:r w:rsidR="00024278" w:rsidRPr="00452E24">
        <w:rPr>
          <w:sz w:val="22"/>
          <w:szCs w:val="22"/>
        </w:rPr>
        <w:t xml:space="preserve"> to </w:t>
      </w:r>
      <w:r w:rsidRPr="00452E24">
        <w:rPr>
          <w:sz w:val="22"/>
          <w:szCs w:val="22"/>
        </w:rPr>
        <w:t>20 months</w:t>
      </w:r>
      <w:r w:rsidR="00024278" w:rsidRPr="00452E24">
        <w:rPr>
          <w:sz w:val="22"/>
          <w:szCs w:val="22"/>
        </w:rPr>
        <w:t>.</w:t>
      </w:r>
    </w:p>
    <w:p w14:paraId="7AF31F23" w14:textId="36580400" w:rsidR="005F7B4E" w:rsidRPr="00452E24" w:rsidRDefault="00024278" w:rsidP="00FC30A4">
      <w:pPr>
        <w:pStyle w:val="ListParagraph"/>
        <w:numPr>
          <w:ilvl w:val="0"/>
          <w:numId w:val="5"/>
        </w:numPr>
        <w:jc w:val="both"/>
        <w:rPr>
          <w:sz w:val="22"/>
          <w:szCs w:val="22"/>
        </w:rPr>
      </w:pPr>
      <w:r w:rsidRPr="00452E24">
        <w:rPr>
          <w:sz w:val="22"/>
          <w:szCs w:val="22"/>
        </w:rPr>
        <w:t>R</w:t>
      </w:r>
      <w:r w:rsidR="004D5556" w:rsidRPr="00452E24">
        <w:rPr>
          <w:sz w:val="22"/>
          <w:szCs w:val="22"/>
        </w:rPr>
        <w:t xml:space="preserve">eliability of waiting time data for Australian Capital Territory was questionable due to incomplete data </w:t>
      </w:r>
      <w:r w:rsidRPr="00452E24">
        <w:rPr>
          <w:sz w:val="22"/>
          <w:szCs w:val="22"/>
        </w:rPr>
        <w:t xml:space="preserve">collection </w:t>
      </w:r>
      <w:r w:rsidR="004D5556" w:rsidRPr="00452E24">
        <w:rPr>
          <w:sz w:val="22"/>
          <w:szCs w:val="22"/>
        </w:rPr>
        <w:t>(</w:t>
      </w:r>
      <w:r w:rsidRPr="00452E24">
        <w:rPr>
          <w:sz w:val="22"/>
          <w:szCs w:val="22"/>
        </w:rPr>
        <w:t>i.e. no data for</w:t>
      </w:r>
      <w:r w:rsidR="004D5556" w:rsidRPr="00452E24">
        <w:rPr>
          <w:sz w:val="22"/>
          <w:szCs w:val="22"/>
        </w:rPr>
        <w:t xml:space="preserve"> 2015-16) </w:t>
      </w:r>
      <w:r w:rsidRPr="00452E24">
        <w:rPr>
          <w:sz w:val="22"/>
          <w:szCs w:val="22"/>
        </w:rPr>
        <w:t xml:space="preserve">and </w:t>
      </w:r>
      <w:r w:rsidR="004D5556" w:rsidRPr="00452E24">
        <w:rPr>
          <w:sz w:val="22"/>
          <w:szCs w:val="22"/>
        </w:rPr>
        <w:t>relatively few</w:t>
      </w:r>
      <w:r w:rsidRPr="00452E24">
        <w:rPr>
          <w:sz w:val="22"/>
          <w:szCs w:val="22"/>
        </w:rPr>
        <w:t>er cases reported</w:t>
      </w:r>
      <w:r w:rsidR="004D5556" w:rsidRPr="00452E24">
        <w:rPr>
          <w:sz w:val="22"/>
          <w:szCs w:val="22"/>
        </w:rPr>
        <w:t xml:space="preserve"> in 2018-19 (268</w:t>
      </w:r>
      <w:r w:rsidRPr="00452E24">
        <w:rPr>
          <w:sz w:val="22"/>
          <w:szCs w:val="22"/>
        </w:rPr>
        <w:t xml:space="preserve"> admissions</w:t>
      </w:r>
      <w:r w:rsidR="004D5556" w:rsidRPr="00452E24">
        <w:rPr>
          <w:sz w:val="22"/>
          <w:szCs w:val="22"/>
        </w:rPr>
        <w:t>)</w:t>
      </w:r>
      <w:r w:rsidRPr="00452E24">
        <w:rPr>
          <w:sz w:val="22"/>
          <w:szCs w:val="22"/>
        </w:rPr>
        <w:t xml:space="preserve"> compared to previous years (&gt;1,000 admissions)</w:t>
      </w:r>
      <w:r w:rsidRPr="00452E24">
        <w:rPr>
          <w:i/>
          <w:iCs/>
          <w:sz w:val="22"/>
          <w:szCs w:val="22"/>
        </w:rPr>
        <w:t>.</w:t>
      </w:r>
    </w:p>
    <w:p w14:paraId="119C9100" w14:textId="11B1F7A8" w:rsidR="004D5556" w:rsidRPr="00452E24" w:rsidRDefault="004D5556" w:rsidP="00FC30A4">
      <w:pPr>
        <w:pStyle w:val="Caption"/>
        <w:jc w:val="both"/>
        <w:rPr>
          <w:sz w:val="22"/>
          <w:szCs w:val="22"/>
        </w:rPr>
      </w:pPr>
      <w:bookmarkStart w:id="28" w:name="_Ref36638895"/>
      <w:bookmarkStart w:id="29" w:name="_Ref36638890"/>
      <w:r w:rsidRPr="008E039F">
        <w:rPr>
          <w:b w:val="0"/>
          <w:bCs w:val="0"/>
          <w:i/>
          <w:iCs/>
          <w:sz w:val="22"/>
          <w:szCs w:val="22"/>
        </w:rPr>
        <w:t xml:space="preserve">Figure </w:t>
      </w:r>
      <w:r w:rsidRPr="008E039F">
        <w:rPr>
          <w:b w:val="0"/>
          <w:bCs w:val="0"/>
          <w:i/>
          <w:iCs/>
          <w:sz w:val="22"/>
          <w:szCs w:val="22"/>
        </w:rPr>
        <w:fldChar w:fldCharType="begin"/>
      </w:r>
      <w:r w:rsidRPr="008E039F">
        <w:rPr>
          <w:b w:val="0"/>
          <w:bCs w:val="0"/>
          <w:i/>
          <w:iCs/>
          <w:sz w:val="22"/>
          <w:szCs w:val="22"/>
        </w:rPr>
        <w:instrText xml:space="preserve"> SEQ Figure \* ARABIC </w:instrText>
      </w:r>
      <w:r w:rsidRPr="008E039F">
        <w:rPr>
          <w:b w:val="0"/>
          <w:bCs w:val="0"/>
          <w:i/>
          <w:iCs/>
          <w:sz w:val="22"/>
          <w:szCs w:val="22"/>
        </w:rPr>
        <w:fldChar w:fldCharType="separate"/>
      </w:r>
      <w:r w:rsidR="0001282F">
        <w:rPr>
          <w:b w:val="0"/>
          <w:bCs w:val="0"/>
          <w:i/>
          <w:iCs/>
          <w:noProof/>
          <w:sz w:val="22"/>
          <w:szCs w:val="22"/>
        </w:rPr>
        <w:t>3</w:t>
      </w:r>
      <w:r w:rsidRPr="008E039F">
        <w:rPr>
          <w:b w:val="0"/>
          <w:bCs w:val="0"/>
          <w:i/>
          <w:iCs/>
          <w:sz w:val="22"/>
          <w:szCs w:val="22"/>
        </w:rPr>
        <w:fldChar w:fldCharType="end"/>
      </w:r>
      <w:bookmarkEnd w:id="28"/>
      <w:r w:rsidRPr="008E039F">
        <w:rPr>
          <w:b w:val="0"/>
          <w:bCs w:val="0"/>
          <w:i/>
          <w:iCs/>
          <w:sz w:val="22"/>
          <w:szCs w:val="22"/>
        </w:rPr>
        <w:t xml:space="preserve"> </w:t>
      </w:r>
      <w:r w:rsidR="00363FA9" w:rsidRPr="008E039F">
        <w:rPr>
          <w:b w:val="0"/>
          <w:bCs w:val="0"/>
          <w:i/>
          <w:iCs/>
          <w:sz w:val="22"/>
          <w:szCs w:val="22"/>
        </w:rPr>
        <w:t>Median and 90</w:t>
      </w:r>
      <w:r w:rsidR="00363FA9" w:rsidRPr="008E039F">
        <w:rPr>
          <w:b w:val="0"/>
          <w:bCs w:val="0"/>
          <w:i/>
          <w:iCs/>
          <w:sz w:val="22"/>
          <w:szCs w:val="22"/>
          <w:vertAlign w:val="superscript"/>
        </w:rPr>
        <w:t>th</w:t>
      </w:r>
      <w:r w:rsidR="00363FA9" w:rsidRPr="008E039F">
        <w:rPr>
          <w:b w:val="0"/>
          <w:bCs w:val="0"/>
          <w:i/>
          <w:iCs/>
          <w:sz w:val="22"/>
          <w:szCs w:val="22"/>
        </w:rPr>
        <w:t xml:space="preserve"> percentile w</w:t>
      </w:r>
      <w:r w:rsidRPr="008E039F">
        <w:rPr>
          <w:b w:val="0"/>
          <w:bCs w:val="0"/>
          <w:i/>
          <w:iCs/>
          <w:sz w:val="22"/>
          <w:szCs w:val="22"/>
        </w:rPr>
        <w:t>ait times for cataract surgery</w:t>
      </w:r>
      <w:r w:rsidR="00363FA9" w:rsidRPr="008E039F">
        <w:rPr>
          <w:b w:val="0"/>
          <w:bCs w:val="0"/>
          <w:i/>
          <w:iCs/>
          <w:sz w:val="22"/>
          <w:szCs w:val="22"/>
        </w:rPr>
        <w:t xml:space="preserve"> admission from </w:t>
      </w:r>
      <w:r w:rsidR="00DB46D2" w:rsidRPr="008E039F">
        <w:rPr>
          <w:b w:val="0"/>
          <w:bCs w:val="0"/>
          <w:i/>
          <w:iCs/>
          <w:sz w:val="22"/>
          <w:szCs w:val="22"/>
        </w:rPr>
        <w:t>elective surgery waiting lists in each</w:t>
      </w:r>
      <w:r w:rsidRPr="008E039F">
        <w:rPr>
          <w:b w:val="0"/>
          <w:bCs w:val="0"/>
          <w:i/>
          <w:iCs/>
          <w:sz w:val="22"/>
          <w:szCs w:val="22"/>
        </w:rPr>
        <w:t xml:space="preserve"> State and Territor</w:t>
      </w:r>
      <w:r w:rsidR="00DB46D2" w:rsidRPr="008E039F">
        <w:rPr>
          <w:b w:val="0"/>
          <w:bCs w:val="0"/>
          <w:i/>
          <w:iCs/>
          <w:sz w:val="22"/>
          <w:szCs w:val="22"/>
        </w:rPr>
        <w:t>y</w:t>
      </w:r>
      <w:r w:rsidR="0075157B">
        <w:rPr>
          <w:b w:val="0"/>
          <w:bCs w:val="0"/>
          <w:i/>
          <w:iCs/>
          <w:sz w:val="22"/>
          <w:szCs w:val="22"/>
        </w:rPr>
        <w:t xml:space="preserve"> between </w:t>
      </w:r>
      <w:r w:rsidRPr="008E039F">
        <w:rPr>
          <w:b w:val="0"/>
          <w:bCs w:val="0"/>
          <w:i/>
          <w:iCs/>
          <w:sz w:val="22"/>
          <w:szCs w:val="22"/>
        </w:rPr>
        <w:t>2014-</w:t>
      </w:r>
      <w:r w:rsidR="00CB1239" w:rsidRPr="008E039F">
        <w:rPr>
          <w:b w:val="0"/>
          <w:bCs w:val="0"/>
          <w:i/>
          <w:iCs/>
          <w:sz w:val="22"/>
          <w:szCs w:val="22"/>
        </w:rPr>
        <w:t>1</w:t>
      </w:r>
      <w:r w:rsidRPr="008E039F">
        <w:rPr>
          <w:b w:val="0"/>
          <w:bCs w:val="0"/>
          <w:i/>
          <w:iCs/>
          <w:sz w:val="22"/>
          <w:szCs w:val="22"/>
        </w:rPr>
        <w:t>5 to 2018-19</w:t>
      </w:r>
      <w:bookmarkEnd w:id="29"/>
      <w:r w:rsidR="00EE2A84">
        <w:rPr>
          <w:b w:val="0"/>
          <w:bCs w:val="0"/>
          <w:i/>
          <w:iCs/>
          <w:sz w:val="22"/>
          <w:szCs w:val="22"/>
        </w:rPr>
        <w:t>.</w:t>
      </w:r>
      <w:r w:rsidR="00CE5216">
        <w:rPr>
          <w:b w:val="0"/>
          <w:bCs w:val="0"/>
          <w:i/>
          <w:iCs/>
          <w:sz w:val="22"/>
          <w:szCs w:val="22"/>
        </w:rPr>
        <w:t xml:space="preserve"> Error bars: interquartile range</w:t>
      </w:r>
      <w:r w:rsidR="00706229">
        <w:rPr>
          <w:b w:val="0"/>
          <w:bCs w:val="0"/>
          <w:i/>
          <w:iCs/>
          <w:sz w:val="22"/>
          <w:szCs w:val="22"/>
        </w:rPr>
        <w:t>.</w:t>
      </w:r>
    </w:p>
    <w:p w14:paraId="58CABC92" w14:textId="77777777" w:rsidR="001A276F" w:rsidRDefault="005A2DE5" w:rsidP="00D129C5">
      <w:pPr>
        <w:jc w:val="both"/>
        <w:rPr>
          <w:sz w:val="22"/>
          <w:szCs w:val="22"/>
        </w:rPr>
      </w:pPr>
      <w:r>
        <w:rPr>
          <w:noProof/>
          <w:sz w:val="22"/>
          <w:szCs w:val="22"/>
        </w:rPr>
        <w:drawing>
          <wp:inline distT="0" distB="0" distL="0" distR="0" wp14:anchorId="47F11411" wp14:editId="132A9F10">
            <wp:extent cx="5400000" cy="333237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py of Waiting times for cataract extraction.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00" cy="3332376"/>
                    </a:xfrm>
                    <a:prstGeom prst="rect">
                      <a:avLst/>
                    </a:prstGeom>
                  </pic:spPr>
                </pic:pic>
              </a:graphicData>
            </a:graphic>
          </wp:inline>
        </w:drawing>
      </w:r>
    </w:p>
    <w:p w14:paraId="400F3511" w14:textId="314C3FE3" w:rsidR="00D129C5" w:rsidRDefault="004333BE" w:rsidP="00D129C5">
      <w:pPr>
        <w:jc w:val="both"/>
        <w:rPr>
          <w:sz w:val="22"/>
          <w:szCs w:val="22"/>
        </w:rPr>
      </w:pPr>
      <w:r w:rsidRPr="00452E24">
        <w:rPr>
          <w:sz w:val="22"/>
          <w:szCs w:val="22"/>
        </w:rPr>
        <w:t xml:space="preserve">For further detail, data on </w:t>
      </w:r>
      <w:r w:rsidR="00024278" w:rsidRPr="00452E24">
        <w:rPr>
          <w:sz w:val="22"/>
          <w:szCs w:val="22"/>
        </w:rPr>
        <w:t>admissions</w:t>
      </w:r>
      <w:r w:rsidRPr="00452E24">
        <w:rPr>
          <w:sz w:val="22"/>
          <w:szCs w:val="22"/>
        </w:rPr>
        <w:t xml:space="preserve"> and </w:t>
      </w:r>
      <w:r w:rsidR="00024278" w:rsidRPr="00452E24">
        <w:rPr>
          <w:sz w:val="22"/>
          <w:szCs w:val="22"/>
        </w:rPr>
        <w:t xml:space="preserve">wait times </w:t>
      </w:r>
      <w:r w:rsidRPr="00452E24">
        <w:rPr>
          <w:sz w:val="22"/>
          <w:szCs w:val="22"/>
        </w:rPr>
        <w:t xml:space="preserve">according </w:t>
      </w:r>
      <w:r w:rsidR="00024278" w:rsidRPr="00452E24">
        <w:rPr>
          <w:sz w:val="22"/>
          <w:szCs w:val="22"/>
        </w:rPr>
        <w:t>to Local Hospital Network</w:t>
      </w:r>
      <w:r w:rsidRPr="00452E24">
        <w:rPr>
          <w:sz w:val="22"/>
          <w:szCs w:val="22"/>
        </w:rPr>
        <w:t xml:space="preserve"> is shown in </w:t>
      </w:r>
      <w:r w:rsidRPr="00452E24">
        <w:rPr>
          <w:sz w:val="22"/>
          <w:szCs w:val="22"/>
        </w:rPr>
        <w:fldChar w:fldCharType="begin"/>
      </w:r>
      <w:r w:rsidRPr="00452E24">
        <w:rPr>
          <w:sz w:val="22"/>
          <w:szCs w:val="22"/>
        </w:rPr>
        <w:instrText xml:space="preserve"> REF _Ref42676842 \h </w:instrText>
      </w:r>
      <w:r w:rsidR="00363FA9" w:rsidRPr="00452E24">
        <w:rPr>
          <w:sz w:val="22"/>
          <w:szCs w:val="22"/>
        </w:rPr>
        <w:instrText xml:space="preserve"> \* MERGEFORMAT </w:instrText>
      </w:r>
      <w:r w:rsidRPr="00452E24">
        <w:rPr>
          <w:sz w:val="22"/>
          <w:szCs w:val="22"/>
        </w:rPr>
      </w:r>
      <w:r w:rsidRPr="00452E24">
        <w:rPr>
          <w:sz w:val="22"/>
          <w:szCs w:val="22"/>
        </w:rPr>
        <w:fldChar w:fldCharType="separate"/>
      </w:r>
      <w:r w:rsidR="0001282F" w:rsidRPr="0001282F">
        <w:rPr>
          <w:sz w:val="22"/>
          <w:szCs w:val="22"/>
        </w:rPr>
        <w:t>Appendix IV: Admissions and Wait times for Cataract Surgery according to Local Hospital Network</w:t>
      </w:r>
      <w:r w:rsidRPr="00452E24">
        <w:rPr>
          <w:sz w:val="22"/>
          <w:szCs w:val="22"/>
        </w:rPr>
        <w:fldChar w:fldCharType="end"/>
      </w:r>
      <w:r w:rsidR="00363FA9" w:rsidRPr="00452E24">
        <w:rPr>
          <w:sz w:val="22"/>
          <w:szCs w:val="22"/>
        </w:rPr>
        <w:t>.</w:t>
      </w:r>
      <w:r w:rsidR="00FE467E" w:rsidRPr="00452E24">
        <w:rPr>
          <w:sz w:val="22"/>
          <w:szCs w:val="22"/>
        </w:rPr>
        <w:br w:type="page"/>
      </w:r>
    </w:p>
    <w:p w14:paraId="1DC6F3C1" w14:textId="2478BF75" w:rsidR="00C93244" w:rsidRPr="008E039F" w:rsidRDefault="00B22737" w:rsidP="00FC30A4">
      <w:pPr>
        <w:pStyle w:val="Heading3"/>
        <w:spacing w:before="200" w:after="0" w:line="276" w:lineRule="auto"/>
        <w:jc w:val="both"/>
        <w:rPr>
          <w:color w:val="auto"/>
          <w:sz w:val="28"/>
          <w:szCs w:val="28"/>
          <w:lang w:val="en-AU"/>
        </w:rPr>
      </w:pPr>
      <w:bookmarkStart w:id="30" w:name="_Toc46414088"/>
      <w:bookmarkStart w:id="31" w:name="_Toc44060707"/>
      <w:r w:rsidRPr="008E039F">
        <w:rPr>
          <w:color w:val="auto"/>
          <w:sz w:val="28"/>
          <w:szCs w:val="28"/>
          <w:lang w:val="en-AU"/>
        </w:rPr>
        <w:lastRenderedPageBreak/>
        <w:t>N</w:t>
      </w:r>
      <w:r w:rsidR="00FC57DC" w:rsidRPr="008E039F">
        <w:rPr>
          <w:color w:val="auto"/>
          <w:sz w:val="28"/>
          <w:szCs w:val="28"/>
          <w:lang w:val="en-AU"/>
        </w:rPr>
        <w:t xml:space="preserve">umber of </w:t>
      </w:r>
      <w:r w:rsidR="00B62C23" w:rsidRPr="008E039F">
        <w:rPr>
          <w:color w:val="auto"/>
          <w:sz w:val="28"/>
          <w:szCs w:val="28"/>
          <w:lang w:val="en-AU"/>
        </w:rPr>
        <w:t>patients</w:t>
      </w:r>
      <w:r w:rsidR="00FC57DC" w:rsidRPr="008E039F">
        <w:rPr>
          <w:color w:val="auto"/>
          <w:sz w:val="28"/>
          <w:szCs w:val="28"/>
          <w:lang w:val="en-AU"/>
        </w:rPr>
        <w:t xml:space="preserve"> currently waiting for public ophthalmology consultation or cataract surgery</w:t>
      </w:r>
      <w:bookmarkEnd w:id="30"/>
      <w:bookmarkEnd w:id="31"/>
    </w:p>
    <w:p w14:paraId="2D2395BD" w14:textId="1DAFAD58" w:rsidR="00855E5D" w:rsidRPr="008F262A" w:rsidRDefault="00142BF3" w:rsidP="008F262A">
      <w:pPr>
        <w:jc w:val="both"/>
        <w:rPr>
          <w:sz w:val="22"/>
          <w:szCs w:val="22"/>
        </w:rPr>
      </w:pPr>
      <w:r>
        <w:rPr>
          <w:sz w:val="22"/>
          <w:szCs w:val="22"/>
        </w:rPr>
        <w:t>Due to</w:t>
      </w:r>
      <w:r w:rsidR="00855E5D" w:rsidRPr="008F262A">
        <w:rPr>
          <w:sz w:val="22"/>
          <w:szCs w:val="22"/>
        </w:rPr>
        <w:t xml:space="preserve"> </w:t>
      </w:r>
      <w:r w:rsidR="002C23AB" w:rsidRPr="008F262A">
        <w:rPr>
          <w:sz w:val="22"/>
          <w:szCs w:val="22"/>
        </w:rPr>
        <w:t>the paucity of available data on access and wait times for ophthalmology consultation in public hospital outpatient clinics, it is not possible to estimate with</w:t>
      </w:r>
      <w:r w:rsidR="00F36844" w:rsidRPr="008F262A">
        <w:rPr>
          <w:sz w:val="22"/>
          <w:szCs w:val="22"/>
        </w:rPr>
        <w:t xml:space="preserve"> confidence the number of people currently waiting </w:t>
      </w:r>
      <w:r w:rsidR="00216ECD">
        <w:rPr>
          <w:sz w:val="22"/>
          <w:szCs w:val="22"/>
        </w:rPr>
        <w:t>for an initial specialist appointment</w:t>
      </w:r>
      <w:r w:rsidR="00F36844" w:rsidRPr="008F262A">
        <w:rPr>
          <w:sz w:val="22"/>
          <w:szCs w:val="22"/>
        </w:rPr>
        <w:t>.</w:t>
      </w:r>
    </w:p>
    <w:p w14:paraId="09270D81" w14:textId="3F9A530F" w:rsidR="0026546F" w:rsidRPr="008F262A" w:rsidRDefault="00D66990" w:rsidP="008F262A">
      <w:pPr>
        <w:jc w:val="both"/>
        <w:rPr>
          <w:sz w:val="22"/>
          <w:szCs w:val="22"/>
        </w:rPr>
      </w:pPr>
      <w:r w:rsidRPr="008F262A">
        <w:rPr>
          <w:sz w:val="22"/>
          <w:szCs w:val="22"/>
        </w:rPr>
        <w:t xml:space="preserve">The number of </w:t>
      </w:r>
      <w:r w:rsidR="00412E66" w:rsidRPr="008F262A">
        <w:rPr>
          <w:sz w:val="22"/>
          <w:szCs w:val="22"/>
        </w:rPr>
        <w:t>patients</w:t>
      </w:r>
      <w:r w:rsidRPr="008F262A">
        <w:rPr>
          <w:sz w:val="22"/>
          <w:szCs w:val="22"/>
        </w:rPr>
        <w:t xml:space="preserve"> waiting for surgery can be estimated based on previous admissions and the </w:t>
      </w:r>
      <w:r w:rsidR="00412E66" w:rsidRPr="008F262A">
        <w:rPr>
          <w:sz w:val="22"/>
          <w:szCs w:val="22"/>
        </w:rPr>
        <w:t>proportion</w:t>
      </w:r>
      <w:r w:rsidRPr="008F262A">
        <w:rPr>
          <w:sz w:val="22"/>
          <w:szCs w:val="22"/>
        </w:rPr>
        <w:t xml:space="preserve"> of </w:t>
      </w:r>
      <w:r w:rsidR="00412E66" w:rsidRPr="008F262A">
        <w:rPr>
          <w:sz w:val="22"/>
          <w:szCs w:val="22"/>
        </w:rPr>
        <w:t>patients</w:t>
      </w:r>
      <w:r w:rsidRPr="008F262A">
        <w:rPr>
          <w:sz w:val="22"/>
          <w:szCs w:val="22"/>
        </w:rPr>
        <w:t xml:space="preserve"> </w:t>
      </w:r>
      <w:r w:rsidR="00B76F9E" w:rsidRPr="008F262A">
        <w:rPr>
          <w:sz w:val="22"/>
          <w:szCs w:val="22"/>
        </w:rPr>
        <w:t xml:space="preserve">admitted for surgery </w:t>
      </w:r>
      <w:r w:rsidRPr="008F262A">
        <w:rPr>
          <w:sz w:val="22"/>
          <w:szCs w:val="22"/>
        </w:rPr>
        <w:t xml:space="preserve">within </w:t>
      </w:r>
      <w:r w:rsidR="00412E66" w:rsidRPr="008F262A">
        <w:rPr>
          <w:sz w:val="22"/>
          <w:szCs w:val="22"/>
        </w:rPr>
        <w:t>365 days.</w:t>
      </w:r>
    </w:p>
    <w:p w14:paraId="5F254685" w14:textId="0EC8599F" w:rsidR="0026546F" w:rsidRPr="00255F5C" w:rsidRDefault="00460393" w:rsidP="008F262A">
      <w:pPr>
        <w:pStyle w:val="ListParagraph"/>
        <w:numPr>
          <w:ilvl w:val="0"/>
          <w:numId w:val="23"/>
        </w:numPr>
        <w:jc w:val="both"/>
        <w:rPr>
          <w:sz w:val="22"/>
          <w:szCs w:val="22"/>
        </w:rPr>
      </w:pPr>
      <w:r w:rsidRPr="00452E24">
        <w:rPr>
          <w:sz w:val="22"/>
          <w:szCs w:val="22"/>
        </w:rPr>
        <w:t xml:space="preserve">In 2018-19, there were 72,270 admissions for cataract surgery. </w:t>
      </w:r>
      <w:r w:rsidR="0003173C" w:rsidRPr="00452E24">
        <w:rPr>
          <w:sz w:val="22"/>
          <w:szCs w:val="22"/>
        </w:rPr>
        <w:t xml:space="preserve">The proportion of patients </w:t>
      </w:r>
      <w:r w:rsidR="000502EC" w:rsidRPr="00452E24">
        <w:rPr>
          <w:sz w:val="22"/>
          <w:szCs w:val="22"/>
        </w:rPr>
        <w:t xml:space="preserve">waiting more than 365 days for cataract surgery </w:t>
      </w:r>
      <w:r w:rsidR="00D50B6D" w:rsidRPr="00452E24">
        <w:rPr>
          <w:sz w:val="22"/>
          <w:szCs w:val="22"/>
        </w:rPr>
        <w:t xml:space="preserve">was </w:t>
      </w:r>
      <w:r w:rsidR="00091ED5" w:rsidRPr="00452E24">
        <w:rPr>
          <w:sz w:val="22"/>
          <w:szCs w:val="22"/>
        </w:rPr>
        <w:t xml:space="preserve">2.1% in 2018-19. This proportion </w:t>
      </w:r>
      <w:r w:rsidR="000502EC" w:rsidRPr="00452E24">
        <w:rPr>
          <w:sz w:val="22"/>
          <w:szCs w:val="22"/>
        </w:rPr>
        <w:t>has remained</w:t>
      </w:r>
      <w:r w:rsidR="000F5163" w:rsidRPr="00452E24">
        <w:rPr>
          <w:sz w:val="22"/>
          <w:szCs w:val="22"/>
        </w:rPr>
        <w:t xml:space="preserve"> generally stable </w:t>
      </w:r>
      <w:r w:rsidR="00091ED5" w:rsidRPr="00452E24">
        <w:rPr>
          <w:sz w:val="22"/>
          <w:szCs w:val="22"/>
        </w:rPr>
        <w:t xml:space="preserve">over the past five years </w:t>
      </w:r>
      <w:r w:rsidR="000F5163" w:rsidRPr="00452E24">
        <w:rPr>
          <w:sz w:val="22"/>
          <w:szCs w:val="22"/>
        </w:rPr>
        <w:t xml:space="preserve">(range:1.4-2.5%). </w:t>
      </w:r>
      <w:r w:rsidR="00862051" w:rsidRPr="00452E24">
        <w:rPr>
          <w:sz w:val="22"/>
          <w:szCs w:val="22"/>
        </w:rPr>
        <w:t xml:space="preserve">Hence, </w:t>
      </w:r>
      <w:r w:rsidR="007B359B" w:rsidRPr="00452E24">
        <w:rPr>
          <w:sz w:val="22"/>
          <w:szCs w:val="22"/>
        </w:rPr>
        <w:t>the number of patients added to the waiting list is approximate to the number of admissions for surgery. Based on this reasoning</w:t>
      </w:r>
      <w:r w:rsidR="00385D7F" w:rsidRPr="00452E24">
        <w:rPr>
          <w:sz w:val="22"/>
          <w:szCs w:val="22"/>
        </w:rPr>
        <w:t xml:space="preserve"> and an </w:t>
      </w:r>
      <w:r w:rsidR="00F91D8A" w:rsidRPr="00452E24">
        <w:rPr>
          <w:sz w:val="22"/>
          <w:szCs w:val="22"/>
        </w:rPr>
        <w:t xml:space="preserve">annual increase in cataract surgery admissions by 2.6%, </w:t>
      </w:r>
      <w:r w:rsidR="007B359B" w:rsidRPr="00452E24">
        <w:rPr>
          <w:sz w:val="22"/>
          <w:szCs w:val="22"/>
        </w:rPr>
        <w:t xml:space="preserve">it is estimated that </w:t>
      </w:r>
      <w:r w:rsidR="00E72088" w:rsidRPr="00452E24">
        <w:rPr>
          <w:sz w:val="22"/>
          <w:szCs w:val="22"/>
        </w:rPr>
        <w:t xml:space="preserve">approximately </w:t>
      </w:r>
      <w:r w:rsidR="003269C2" w:rsidRPr="00452E24">
        <w:rPr>
          <w:sz w:val="22"/>
          <w:szCs w:val="22"/>
        </w:rPr>
        <w:t xml:space="preserve">74,150 </w:t>
      </w:r>
      <w:r w:rsidR="007D0EA0" w:rsidRPr="00452E24">
        <w:rPr>
          <w:sz w:val="22"/>
          <w:szCs w:val="22"/>
        </w:rPr>
        <w:t xml:space="preserve">patients </w:t>
      </w:r>
      <w:r w:rsidR="00B334ED">
        <w:rPr>
          <w:sz w:val="22"/>
          <w:szCs w:val="22"/>
        </w:rPr>
        <w:t>were</w:t>
      </w:r>
      <w:r w:rsidR="007D0EA0" w:rsidRPr="00452E24">
        <w:rPr>
          <w:sz w:val="22"/>
          <w:szCs w:val="22"/>
        </w:rPr>
        <w:t xml:space="preserve"> </w:t>
      </w:r>
      <w:r w:rsidR="007D0EA0" w:rsidRPr="00255F5C">
        <w:rPr>
          <w:sz w:val="22"/>
          <w:szCs w:val="22"/>
        </w:rPr>
        <w:t>on a wait list for cataract surgery</w:t>
      </w:r>
      <w:r w:rsidR="00E6159F">
        <w:rPr>
          <w:sz w:val="22"/>
          <w:szCs w:val="22"/>
        </w:rPr>
        <w:t xml:space="preserve"> </w:t>
      </w:r>
      <w:r w:rsidR="00B334ED">
        <w:rPr>
          <w:sz w:val="22"/>
          <w:szCs w:val="22"/>
        </w:rPr>
        <w:t>in 2019-20</w:t>
      </w:r>
      <w:r w:rsidR="00E22BDC">
        <w:rPr>
          <w:sz w:val="22"/>
          <w:szCs w:val="22"/>
        </w:rPr>
        <w:t xml:space="preserve"> FY</w:t>
      </w:r>
      <w:r w:rsidR="00B334ED">
        <w:rPr>
          <w:sz w:val="22"/>
          <w:szCs w:val="22"/>
        </w:rPr>
        <w:t xml:space="preserve">. </w:t>
      </w:r>
    </w:p>
    <w:p w14:paraId="0F9BE365" w14:textId="559559D7" w:rsidR="00D92C9A" w:rsidRDefault="009E2E32" w:rsidP="00876402">
      <w:pPr>
        <w:pStyle w:val="ListParagraph"/>
        <w:numPr>
          <w:ilvl w:val="0"/>
          <w:numId w:val="24"/>
        </w:numPr>
        <w:jc w:val="both"/>
        <w:rPr>
          <w:sz w:val="22"/>
          <w:szCs w:val="22"/>
        </w:rPr>
      </w:pPr>
      <w:r>
        <w:rPr>
          <w:sz w:val="22"/>
          <w:szCs w:val="22"/>
        </w:rPr>
        <w:t>On April 1</w:t>
      </w:r>
      <w:r w:rsidRPr="009E2E32">
        <w:rPr>
          <w:sz w:val="22"/>
          <w:szCs w:val="22"/>
          <w:vertAlign w:val="superscript"/>
        </w:rPr>
        <w:t>st</w:t>
      </w:r>
      <w:r>
        <w:rPr>
          <w:sz w:val="22"/>
          <w:szCs w:val="22"/>
        </w:rPr>
        <w:t>,</w:t>
      </w:r>
      <w:r w:rsidRPr="00255F5C">
        <w:rPr>
          <w:sz w:val="22"/>
          <w:szCs w:val="22"/>
        </w:rPr>
        <w:t xml:space="preserve"> 2020</w:t>
      </w:r>
      <w:r w:rsidR="008B3361" w:rsidRPr="00255F5C">
        <w:rPr>
          <w:sz w:val="22"/>
          <w:szCs w:val="22"/>
        </w:rPr>
        <w:t xml:space="preserve">, </w:t>
      </w:r>
      <w:r w:rsidR="0023318D" w:rsidRPr="00255F5C">
        <w:rPr>
          <w:sz w:val="22"/>
          <w:szCs w:val="22"/>
        </w:rPr>
        <w:t xml:space="preserve">the Australian Government mandated </w:t>
      </w:r>
      <w:r w:rsidR="008B3361" w:rsidRPr="00255F5C">
        <w:rPr>
          <w:sz w:val="22"/>
          <w:szCs w:val="22"/>
        </w:rPr>
        <w:t xml:space="preserve">all elective surgery </w:t>
      </w:r>
      <w:r w:rsidR="0023318D" w:rsidRPr="00255F5C">
        <w:rPr>
          <w:sz w:val="22"/>
          <w:szCs w:val="22"/>
        </w:rPr>
        <w:t>to be</w:t>
      </w:r>
      <w:r w:rsidR="008B3361" w:rsidRPr="00255F5C">
        <w:rPr>
          <w:sz w:val="22"/>
          <w:szCs w:val="22"/>
        </w:rPr>
        <w:t xml:space="preserve"> </w:t>
      </w:r>
      <w:r w:rsidR="00A12607" w:rsidRPr="00255F5C">
        <w:rPr>
          <w:sz w:val="22"/>
          <w:szCs w:val="22"/>
        </w:rPr>
        <w:t xml:space="preserve">put </w:t>
      </w:r>
      <w:r w:rsidR="008B3361" w:rsidRPr="00255F5C">
        <w:rPr>
          <w:sz w:val="22"/>
          <w:szCs w:val="22"/>
        </w:rPr>
        <w:t>on hold</w:t>
      </w:r>
      <w:r w:rsidR="00A12607" w:rsidRPr="00255F5C">
        <w:rPr>
          <w:sz w:val="22"/>
          <w:szCs w:val="22"/>
        </w:rPr>
        <w:t xml:space="preserve"> due to COVID-19</w:t>
      </w:r>
      <w:r w:rsidR="00FC5701" w:rsidRPr="00255F5C">
        <w:rPr>
          <w:sz w:val="22"/>
          <w:szCs w:val="22"/>
        </w:rPr>
        <w:t xml:space="preserve">. This pause and the </w:t>
      </w:r>
      <w:r w:rsidR="00E666DE" w:rsidRPr="00255F5C">
        <w:rPr>
          <w:sz w:val="22"/>
          <w:szCs w:val="22"/>
        </w:rPr>
        <w:t>g</w:t>
      </w:r>
      <w:r w:rsidR="00A12607" w:rsidRPr="00255F5C">
        <w:rPr>
          <w:sz w:val="22"/>
          <w:szCs w:val="22"/>
        </w:rPr>
        <w:t>radual r</w:t>
      </w:r>
      <w:r w:rsidR="008B3361" w:rsidRPr="00255F5C">
        <w:rPr>
          <w:sz w:val="22"/>
          <w:szCs w:val="22"/>
        </w:rPr>
        <w:t xml:space="preserve">esumption of </w:t>
      </w:r>
      <w:r w:rsidR="00E666DE" w:rsidRPr="00255F5C">
        <w:rPr>
          <w:sz w:val="22"/>
          <w:szCs w:val="22"/>
        </w:rPr>
        <w:t xml:space="preserve">cataract </w:t>
      </w:r>
      <w:r w:rsidR="008B3361" w:rsidRPr="00255F5C">
        <w:rPr>
          <w:sz w:val="22"/>
          <w:szCs w:val="22"/>
        </w:rPr>
        <w:t>services</w:t>
      </w:r>
      <w:r w:rsidR="00782686" w:rsidRPr="00255F5C">
        <w:rPr>
          <w:sz w:val="22"/>
          <w:szCs w:val="22"/>
        </w:rPr>
        <w:t xml:space="preserve"> </w:t>
      </w:r>
      <w:r w:rsidR="00BD19F2" w:rsidRPr="00255F5C">
        <w:rPr>
          <w:sz w:val="22"/>
          <w:szCs w:val="22"/>
        </w:rPr>
        <w:t xml:space="preserve">at reduced capacity </w:t>
      </w:r>
      <w:r w:rsidR="00604B70" w:rsidRPr="00255F5C">
        <w:rPr>
          <w:sz w:val="22"/>
          <w:szCs w:val="22"/>
        </w:rPr>
        <w:t>has led to a</w:t>
      </w:r>
      <w:r>
        <w:rPr>
          <w:sz w:val="22"/>
          <w:szCs w:val="22"/>
        </w:rPr>
        <w:t>n</w:t>
      </w:r>
      <w:r w:rsidR="00BD19F2" w:rsidRPr="00255F5C">
        <w:rPr>
          <w:sz w:val="22"/>
          <w:szCs w:val="22"/>
        </w:rPr>
        <w:t xml:space="preserve"> </w:t>
      </w:r>
      <w:r w:rsidR="00255F5C" w:rsidRPr="00255F5C">
        <w:rPr>
          <w:sz w:val="22"/>
          <w:szCs w:val="22"/>
        </w:rPr>
        <w:t xml:space="preserve">additional </w:t>
      </w:r>
      <w:r w:rsidR="00BD19F2" w:rsidRPr="00255F5C">
        <w:rPr>
          <w:sz w:val="22"/>
          <w:szCs w:val="22"/>
        </w:rPr>
        <w:t xml:space="preserve">backlog </w:t>
      </w:r>
      <w:r w:rsidR="00604B70" w:rsidRPr="00255F5C">
        <w:rPr>
          <w:sz w:val="22"/>
          <w:szCs w:val="22"/>
        </w:rPr>
        <w:t xml:space="preserve">of surgeries </w:t>
      </w:r>
      <w:r w:rsidR="00BD19F2" w:rsidRPr="00255F5C">
        <w:rPr>
          <w:sz w:val="22"/>
          <w:szCs w:val="22"/>
        </w:rPr>
        <w:t xml:space="preserve">on </w:t>
      </w:r>
      <w:r w:rsidR="00604B70" w:rsidRPr="00255F5C">
        <w:rPr>
          <w:sz w:val="22"/>
          <w:szCs w:val="22"/>
        </w:rPr>
        <w:t xml:space="preserve">an </w:t>
      </w:r>
      <w:r w:rsidR="00BD19F2" w:rsidRPr="00255F5C">
        <w:rPr>
          <w:sz w:val="22"/>
          <w:szCs w:val="22"/>
        </w:rPr>
        <w:t xml:space="preserve">already over-burdened system. </w:t>
      </w:r>
    </w:p>
    <w:p w14:paraId="5DA47973" w14:textId="77777777" w:rsidR="00D92C9A" w:rsidRDefault="00D92C9A">
      <w:pPr>
        <w:spacing w:line="259" w:lineRule="auto"/>
        <w:rPr>
          <w:sz w:val="22"/>
          <w:szCs w:val="22"/>
        </w:rPr>
      </w:pPr>
      <w:r>
        <w:rPr>
          <w:sz w:val="22"/>
          <w:szCs w:val="22"/>
        </w:rPr>
        <w:br w:type="page"/>
      </w:r>
    </w:p>
    <w:p w14:paraId="747B6374" w14:textId="77777777" w:rsidR="007F7A1A" w:rsidRPr="009A5E7B" w:rsidRDefault="007F7A1A" w:rsidP="007F7A1A">
      <w:pPr>
        <w:pStyle w:val="Heading2"/>
      </w:pPr>
      <w:bookmarkStart w:id="32" w:name="_Toc46414089"/>
      <w:bookmarkStart w:id="33" w:name="_Toc44060708"/>
      <w:r w:rsidRPr="009A5E7B">
        <w:lastRenderedPageBreak/>
        <w:t xml:space="preserve">ESTIMATING THE </w:t>
      </w:r>
      <w:r w:rsidRPr="00D129C5">
        <w:t>COST OF DELIVERING ADDITIONAL SURGERIES TO MEET</w:t>
      </w:r>
      <w:r>
        <w:t xml:space="preserve"> CURRENT DEMAND</w:t>
      </w:r>
      <w:bookmarkEnd w:id="32"/>
      <w:bookmarkEnd w:id="33"/>
    </w:p>
    <w:p w14:paraId="3D50BF79" w14:textId="67A2658E" w:rsidR="00C87C56" w:rsidRPr="00452E24" w:rsidRDefault="00623152" w:rsidP="008F262A">
      <w:pPr>
        <w:jc w:val="both"/>
        <w:rPr>
          <w:sz w:val="22"/>
          <w:szCs w:val="22"/>
        </w:rPr>
      </w:pPr>
      <w:r w:rsidRPr="00452E24">
        <w:rPr>
          <w:sz w:val="22"/>
          <w:szCs w:val="22"/>
        </w:rPr>
        <w:t>According to the National Hospital Cost Data Collection</w:t>
      </w:r>
      <w:r w:rsidR="008542FA" w:rsidRPr="00452E24">
        <w:rPr>
          <w:sz w:val="22"/>
          <w:szCs w:val="22"/>
        </w:rPr>
        <w:t xml:space="preserve"> (</w:t>
      </w:r>
      <w:r w:rsidR="00D605CD" w:rsidRPr="00452E24">
        <w:rPr>
          <w:sz w:val="22"/>
          <w:szCs w:val="22"/>
        </w:rPr>
        <w:t xml:space="preserve">NHCDC, </w:t>
      </w:r>
      <w:r w:rsidR="008542FA" w:rsidRPr="00452E24">
        <w:rPr>
          <w:sz w:val="22"/>
          <w:szCs w:val="22"/>
        </w:rPr>
        <w:t>Version 10.0, Round 22, 2017-18)</w:t>
      </w:r>
      <w:r w:rsidR="00A90495" w:rsidRPr="00452E24">
        <w:rPr>
          <w:sz w:val="22"/>
          <w:szCs w:val="22"/>
        </w:rPr>
        <w:t>, the cost of total cost of performing cataract surgery (AR-DRG: C16Z: Lens Interventions) was $</w:t>
      </w:r>
      <w:r w:rsidR="004148EA" w:rsidRPr="00452E24">
        <w:rPr>
          <w:sz w:val="22"/>
          <w:szCs w:val="22"/>
        </w:rPr>
        <w:t>2,865</w:t>
      </w:r>
      <w:r w:rsidR="00636EE1" w:rsidRPr="00452E24">
        <w:rPr>
          <w:sz w:val="22"/>
          <w:szCs w:val="22"/>
        </w:rPr>
        <w:t xml:space="preserve"> per eye</w:t>
      </w:r>
      <w:r w:rsidR="004148EA" w:rsidRPr="00452E24">
        <w:rPr>
          <w:sz w:val="22"/>
          <w:szCs w:val="22"/>
        </w:rPr>
        <w:t xml:space="preserve">. This is inclusive of direct costs of $2,249 and Overhead Costs of $616. </w:t>
      </w:r>
      <w:r w:rsidR="00805E79" w:rsidRPr="00452E24">
        <w:rPr>
          <w:sz w:val="22"/>
          <w:szCs w:val="22"/>
        </w:rPr>
        <w:t>Accounting for inflation</w:t>
      </w:r>
      <w:r w:rsidR="00EA0757" w:rsidRPr="00452E24">
        <w:rPr>
          <w:sz w:val="22"/>
          <w:szCs w:val="22"/>
        </w:rPr>
        <w:t xml:space="preserve"> using Reserve Bank of Australia Inflation Calculator</w:t>
      </w:r>
      <w:r w:rsidR="00805E79" w:rsidRPr="00452E24">
        <w:rPr>
          <w:sz w:val="22"/>
          <w:szCs w:val="22"/>
        </w:rPr>
        <w:t>,</w:t>
      </w:r>
      <w:r w:rsidR="00A65E5F" w:rsidRPr="00452E24">
        <w:rPr>
          <w:sz w:val="22"/>
          <w:szCs w:val="22"/>
        </w:rPr>
        <w:t xml:space="preserve"> the </w:t>
      </w:r>
      <w:r w:rsidR="00636EE1" w:rsidRPr="00452E24">
        <w:rPr>
          <w:sz w:val="22"/>
          <w:szCs w:val="22"/>
        </w:rPr>
        <w:t xml:space="preserve">total </w:t>
      </w:r>
      <w:r w:rsidR="00A65E5F" w:rsidRPr="00452E24">
        <w:rPr>
          <w:sz w:val="22"/>
          <w:szCs w:val="22"/>
        </w:rPr>
        <w:t xml:space="preserve">cost </w:t>
      </w:r>
      <w:r w:rsidR="00805E79" w:rsidRPr="00452E24">
        <w:rPr>
          <w:sz w:val="22"/>
          <w:szCs w:val="22"/>
        </w:rPr>
        <w:t xml:space="preserve">of </w:t>
      </w:r>
      <w:r w:rsidR="00BC6F9B" w:rsidRPr="00452E24">
        <w:rPr>
          <w:sz w:val="22"/>
          <w:szCs w:val="22"/>
        </w:rPr>
        <w:t>cataract surgery in</w:t>
      </w:r>
      <w:r w:rsidR="00E6159F">
        <w:rPr>
          <w:sz w:val="22"/>
          <w:szCs w:val="22"/>
        </w:rPr>
        <w:t xml:space="preserve"> the</w:t>
      </w:r>
      <w:r w:rsidR="00BC6F9B" w:rsidRPr="00452E24">
        <w:rPr>
          <w:sz w:val="22"/>
          <w:szCs w:val="22"/>
        </w:rPr>
        <w:t xml:space="preserve"> </w:t>
      </w:r>
      <w:r w:rsidR="005104D2" w:rsidRPr="00452E24">
        <w:rPr>
          <w:sz w:val="22"/>
          <w:szCs w:val="22"/>
        </w:rPr>
        <w:t>2019-20</w:t>
      </w:r>
      <w:r w:rsidR="00E6159F">
        <w:rPr>
          <w:sz w:val="22"/>
          <w:szCs w:val="22"/>
        </w:rPr>
        <w:t xml:space="preserve"> FY</w:t>
      </w:r>
      <w:r w:rsidR="005104D2" w:rsidRPr="00452E24">
        <w:rPr>
          <w:sz w:val="22"/>
          <w:szCs w:val="22"/>
        </w:rPr>
        <w:t>, is estimated at $2967</w:t>
      </w:r>
      <w:r w:rsidR="0020224C" w:rsidRPr="00452E24">
        <w:rPr>
          <w:sz w:val="22"/>
          <w:szCs w:val="22"/>
        </w:rPr>
        <w:t xml:space="preserve"> per ey</w:t>
      </w:r>
      <w:r w:rsidR="00636EE1" w:rsidRPr="00452E24">
        <w:rPr>
          <w:sz w:val="22"/>
          <w:szCs w:val="22"/>
        </w:rPr>
        <w:t>e.</w:t>
      </w:r>
    </w:p>
    <w:p w14:paraId="167B3ECD" w14:textId="19357BF3" w:rsidR="006C477A" w:rsidRDefault="00142BF3" w:rsidP="008F262A">
      <w:pPr>
        <w:spacing w:before="240"/>
        <w:jc w:val="both"/>
        <w:rPr>
          <w:sz w:val="22"/>
          <w:szCs w:val="22"/>
        </w:rPr>
      </w:pPr>
      <w:r>
        <w:rPr>
          <w:sz w:val="22"/>
          <w:szCs w:val="22"/>
        </w:rPr>
        <w:t>C</w:t>
      </w:r>
      <w:r w:rsidR="00637C33" w:rsidRPr="00452E24">
        <w:rPr>
          <w:sz w:val="22"/>
          <w:szCs w:val="22"/>
        </w:rPr>
        <w:t xml:space="preserve">ataract surgery </w:t>
      </w:r>
      <w:r>
        <w:rPr>
          <w:sz w:val="22"/>
          <w:szCs w:val="22"/>
        </w:rPr>
        <w:t>patients require</w:t>
      </w:r>
      <w:r w:rsidR="00637C33" w:rsidRPr="00452E24">
        <w:rPr>
          <w:sz w:val="22"/>
          <w:szCs w:val="22"/>
        </w:rPr>
        <w:t xml:space="preserve"> </w:t>
      </w:r>
      <w:r>
        <w:rPr>
          <w:sz w:val="22"/>
          <w:szCs w:val="22"/>
        </w:rPr>
        <w:t xml:space="preserve">a </w:t>
      </w:r>
      <w:r w:rsidR="00637C33" w:rsidRPr="00452E24">
        <w:rPr>
          <w:sz w:val="22"/>
          <w:szCs w:val="22"/>
        </w:rPr>
        <w:t xml:space="preserve">pre-operative </w:t>
      </w:r>
      <w:r>
        <w:rPr>
          <w:sz w:val="22"/>
          <w:szCs w:val="22"/>
        </w:rPr>
        <w:t xml:space="preserve">assessment </w:t>
      </w:r>
      <w:r w:rsidR="00637C33" w:rsidRPr="00452E24">
        <w:rPr>
          <w:sz w:val="22"/>
          <w:szCs w:val="22"/>
        </w:rPr>
        <w:t xml:space="preserve">and </w:t>
      </w:r>
      <w:r>
        <w:rPr>
          <w:sz w:val="22"/>
          <w:szCs w:val="22"/>
        </w:rPr>
        <w:t xml:space="preserve">up to three </w:t>
      </w:r>
      <w:r w:rsidR="00637C33" w:rsidRPr="00452E24">
        <w:rPr>
          <w:sz w:val="22"/>
          <w:szCs w:val="22"/>
        </w:rPr>
        <w:t xml:space="preserve">post-operative </w:t>
      </w:r>
      <w:r>
        <w:rPr>
          <w:sz w:val="22"/>
          <w:szCs w:val="22"/>
        </w:rPr>
        <w:t>reviews</w:t>
      </w:r>
      <w:r w:rsidR="00636EE1" w:rsidRPr="00452E24">
        <w:rPr>
          <w:sz w:val="22"/>
          <w:szCs w:val="22"/>
        </w:rPr>
        <w:t xml:space="preserve">. According to the </w:t>
      </w:r>
      <w:r w:rsidR="00D605CD" w:rsidRPr="00452E24">
        <w:rPr>
          <w:sz w:val="22"/>
          <w:szCs w:val="22"/>
        </w:rPr>
        <w:t>NH</w:t>
      </w:r>
      <w:r w:rsidR="00B55C0F" w:rsidRPr="00452E24">
        <w:rPr>
          <w:sz w:val="22"/>
          <w:szCs w:val="22"/>
        </w:rPr>
        <w:t>CDC 2017-18, the cost of a non-admitted</w:t>
      </w:r>
      <w:r w:rsidR="00026946" w:rsidRPr="00452E24">
        <w:rPr>
          <w:sz w:val="22"/>
          <w:szCs w:val="22"/>
        </w:rPr>
        <w:t xml:space="preserve"> medical consul</w:t>
      </w:r>
      <w:r w:rsidR="000E2FF6" w:rsidRPr="00452E24">
        <w:rPr>
          <w:sz w:val="22"/>
          <w:szCs w:val="22"/>
        </w:rPr>
        <w:t>tation provided by an ophthalmologist was $</w:t>
      </w:r>
      <w:r w:rsidR="00DC29A8">
        <w:rPr>
          <w:sz w:val="22"/>
          <w:szCs w:val="22"/>
        </w:rPr>
        <w:t>240</w:t>
      </w:r>
      <w:r w:rsidR="000E2FF6" w:rsidRPr="00452E24">
        <w:rPr>
          <w:sz w:val="22"/>
          <w:szCs w:val="22"/>
        </w:rPr>
        <w:t>.</w:t>
      </w:r>
      <w:r w:rsidR="00C26C7F" w:rsidRPr="00452E24">
        <w:rPr>
          <w:sz w:val="22"/>
          <w:szCs w:val="22"/>
        </w:rPr>
        <w:t xml:space="preserve"> In 2019-20, this would be $</w:t>
      </w:r>
      <w:r w:rsidR="00F8143D">
        <w:rPr>
          <w:sz w:val="22"/>
          <w:szCs w:val="22"/>
        </w:rPr>
        <w:t>248.5</w:t>
      </w:r>
      <w:r w:rsidR="00295735" w:rsidRPr="00452E24">
        <w:rPr>
          <w:sz w:val="22"/>
          <w:szCs w:val="22"/>
        </w:rPr>
        <w:t xml:space="preserve"> after adjustment for inflation.</w:t>
      </w:r>
      <w:r w:rsidR="00E37C68">
        <w:rPr>
          <w:sz w:val="22"/>
          <w:szCs w:val="22"/>
        </w:rPr>
        <w:t xml:space="preserve"> </w:t>
      </w:r>
    </w:p>
    <w:p w14:paraId="5C8F4EC0" w14:textId="5A0DCFB2" w:rsidR="00C93244" w:rsidRPr="00452E24" w:rsidRDefault="00D607A2" w:rsidP="00DB2D80">
      <w:pPr>
        <w:jc w:val="both"/>
        <w:rPr>
          <w:sz w:val="22"/>
          <w:szCs w:val="22"/>
        </w:rPr>
      </w:pPr>
      <w:r>
        <w:rPr>
          <w:sz w:val="22"/>
          <w:szCs w:val="22"/>
        </w:rPr>
        <w:t xml:space="preserve">Hence, the total cost of cataract surgery </w:t>
      </w:r>
      <w:r w:rsidR="00E6159F">
        <w:rPr>
          <w:sz w:val="22"/>
          <w:szCs w:val="22"/>
        </w:rPr>
        <w:t xml:space="preserve">including </w:t>
      </w:r>
      <w:r w:rsidR="007C37EC">
        <w:rPr>
          <w:sz w:val="22"/>
          <w:szCs w:val="22"/>
        </w:rPr>
        <w:t xml:space="preserve">one </w:t>
      </w:r>
      <w:r w:rsidR="00E6159F">
        <w:rPr>
          <w:sz w:val="22"/>
          <w:szCs w:val="22"/>
        </w:rPr>
        <w:t>pre-</w:t>
      </w:r>
      <w:r w:rsidR="007C37EC">
        <w:rPr>
          <w:sz w:val="22"/>
          <w:szCs w:val="22"/>
        </w:rPr>
        <w:t xml:space="preserve">operative assessment </w:t>
      </w:r>
      <w:r w:rsidR="00E6159F">
        <w:rPr>
          <w:sz w:val="22"/>
          <w:szCs w:val="22"/>
        </w:rPr>
        <w:t xml:space="preserve">and </w:t>
      </w:r>
      <w:r w:rsidR="007C37EC">
        <w:rPr>
          <w:sz w:val="22"/>
          <w:szCs w:val="22"/>
        </w:rPr>
        <w:t xml:space="preserve">two </w:t>
      </w:r>
      <w:r w:rsidR="00E6159F">
        <w:rPr>
          <w:sz w:val="22"/>
          <w:szCs w:val="22"/>
        </w:rPr>
        <w:t xml:space="preserve">post-operative </w:t>
      </w:r>
      <w:r w:rsidR="007C37EC">
        <w:rPr>
          <w:sz w:val="22"/>
          <w:szCs w:val="22"/>
        </w:rPr>
        <w:t>reviews</w:t>
      </w:r>
      <w:r w:rsidR="00E6159F">
        <w:rPr>
          <w:sz w:val="22"/>
          <w:szCs w:val="22"/>
        </w:rPr>
        <w:t xml:space="preserve"> </w:t>
      </w:r>
      <w:r w:rsidR="001C0C0C">
        <w:rPr>
          <w:sz w:val="22"/>
          <w:szCs w:val="22"/>
        </w:rPr>
        <w:t>is estimated at $</w:t>
      </w:r>
      <w:r w:rsidR="00C00C18">
        <w:rPr>
          <w:sz w:val="22"/>
          <w:szCs w:val="22"/>
        </w:rPr>
        <w:t xml:space="preserve">3712.5 </w:t>
      </w:r>
      <w:r w:rsidR="001C0C0C">
        <w:rPr>
          <w:sz w:val="22"/>
          <w:szCs w:val="22"/>
        </w:rPr>
        <w:t>per eye</w:t>
      </w:r>
      <w:r w:rsidR="006C477A">
        <w:rPr>
          <w:sz w:val="22"/>
          <w:szCs w:val="22"/>
        </w:rPr>
        <w:t xml:space="preserve"> in 2019-2020.</w:t>
      </w:r>
      <w:r w:rsidR="00AE42A1">
        <w:rPr>
          <w:sz w:val="22"/>
          <w:szCs w:val="22"/>
        </w:rPr>
        <w:t xml:space="preserve"> Using the </w:t>
      </w:r>
      <w:r w:rsidR="0037707A" w:rsidRPr="0037707A">
        <w:rPr>
          <w:sz w:val="22"/>
          <w:szCs w:val="22"/>
        </w:rPr>
        <w:t>estimate</w:t>
      </w:r>
      <w:r w:rsidR="00AE42A1">
        <w:rPr>
          <w:sz w:val="22"/>
          <w:szCs w:val="22"/>
        </w:rPr>
        <w:t xml:space="preserve"> of</w:t>
      </w:r>
      <w:r w:rsidR="0037707A" w:rsidRPr="0037707A">
        <w:rPr>
          <w:sz w:val="22"/>
          <w:szCs w:val="22"/>
        </w:rPr>
        <w:t xml:space="preserve"> 74,150 patients </w:t>
      </w:r>
      <w:r w:rsidR="00BB3CA6">
        <w:rPr>
          <w:sz w:val="22"/>
          <w:szCs w:val="22"/>
        </w:rPr>
        <w:t xml:space="preserve">who </w:t>
      </w:r>
      <w:r w:rsidR="0037707A" w:rsidRPr="0037707A">
        <w:rPr>
          <w:sz w:val="22"/>
          <w:szCs w:val="22"/>
        </w:rPr>
        <w:t>were on a wait list for cataract surgery in 2019-20 FY</w:t>
      </w:r>
      <w:r w:rsidR="00BB3CA6">
        <w:rPr>
          <w:sz w:val="22"/>
          <w:szCs w:val="22"/>
        </w:rPr>
        <w:t xml:space="preserve">, the total cost of </w:t>
      </w:r>
      <w:r w:rsidR="00070C39">
        <w:rPr>
          <w:sz w:val="22"/>
          <w:szCs w:val="22"/>
        </w:rPr>
        <w:t>eliminatin</w:t>
      </w:r>
      <w:r w:rsidR="00597135">
        <w:rPr>
          <w:sz w:val="22"/>
          <w:szCs w:val="22"/>
        </w:rPr>
        <w:t xml:space="preserve">g </w:t>
      </w:r>
      <w:r w:rsidR="00070C39">
        <w:rPr>
          <w:sz w:val="22"/>
          <w:szCs w:val="22"/>
        </w:rPr>
        <w:t xml:space="preserve">the wait list would be </w:t>
      </w:r>
      <w:r w:rsidR="00291AEA">
        <w:rPr>
          <w:sz w:val="22"/>
          <w:szCs w:val="22"/>
        </w:rPr>
        <w:t>$</w:t>
      </w:r>
      <w:r w:rsidR="00E7492B">
        <w:rPr>
          <w:sz w:val="22"/>
          <w:szCs w:val="22"/>
        </w:rPr>
        <w:t>275</w:t>
      </w:r>
      <w:r w:rsidR="001E2F4A">
        <w:rPr>
          <w:sz w:val="22"/>
          <w:szCs w:val="22"/>
        </w:rPr>
        <w:t>.3M.</w:t>
      </w:r>
      <w:r w:rsidR="00070C39">
        <w:rPr>
          <w:sz w:val="22"/>
          <w:szCs w:val="22"/>
        </w:rPr>
        <w:t xml:space="preserve"> </w:t>
      </w:r>
      <w:r w:rsidR="00C93244" w:rsidRPr="00452E24">
        <w:rPr>
          <w:sz w:val="22"/>
          <w:szCs w:val="22"/>
        </w:rPr>
        <w:br w:type="page"/>
      </w:r>
    </w:p>
    <w:p w14:paraId="14DBE41E" w14:textId="645A1F7C" w:rsidR="00C87C56" w:rsidRPr="00452E24" w:rsidRDefault="00D20D97" w:rsidP="009A5E7B">
      <w:pPr>
        <w:pStyle w:val="Heading2"/>
      </w:pPr>
      <w:bookmarkStart w:id="34" w:name="_Toc46414090"/>
      <w:bookmarkStart w:id="35" w:name="_Toc44060709"/>
      <w:r w:rsidRPr="00452E24">
        <w:lastRenderedPageBreak/>
        <w:t>ESTIMATIN</w:t>
      </w:r>
      <w:r w:rsidR="00E6159F">
        <w:t>G</w:t>
      </w:r>
      <w:r w:rsidRPr="00452E24">
        <w:t xml:space="preserve"> </w:t>
      </w:r>
      <w:r w:rsidR="00E6159F">
        <w:t>THE</w:t>
      </w:r>
      <w:r w:rsidRPr="00452E24">
        <w:t xml:space="preserve"> UNMET NEED</w:t>
      </w:r>
      <w:bookmarkEnd w:id="34"/>
      <w:bookmarkEnd w:id="35"/>
    </w:p>
    <w:p w14:paraId="0253406A" w14:textId="796DFDB2" w:rsidR="00944277" w:rsidRPr="00D20D97" w:rsidRDefault="00944277" w:rsidP="00FC30A4">
      <w:pPr>
        <w:pStyle w:val="Heading3"/>
        <w:spacing w:before="200" w:after="0" w:line="276" w:lineRule="auto"/>
        <w:jc w:val="both"/>
        <w:rPr>
          <w:color w:val="auto"/>
          <w:sz w:val="28"/>
          <w:szCs w:val="28"/>
          <w:lang w:val="en-AU"/>
        </w:rPr>
      </w:pPr>
      <w:bookmarkStart w:id="36" w:name="_Toc46414091"/>
      <w:bookmarkStart w:id="37" w:name="_Toc44060710"/>
      <w:r w:rsidRPr="00D20D97">
        <w:rPr>
          <w:color w:val="auto"/>
          <w:sz w:val="28"/>
          <w:szCs w:val="28"/>
          <w:lang w:val="en-AU"/>
        </w:rPr>
        <w:t xml:space="preserve">Estimating the number </w:t>
      </w:r>
      <w:r w:rsidR="00E6159F">
        <w:rPr>
          <w:color w:val="auto"/>
          <w:sz w:val="28"/>
          <w:szCs w:val="28"/>
          <w:lang w:val="en-AU"/>
        </w:rPr>
        <w:t xml:space="preserve">of </w:t>
      </w:r>
      <w:r w:rsidRPr="00D20D97">
        <w:rPr>
          <w:color w:val="auto"/>
          <w:sz w:val="28"/>
          <w:szCs w:val="28"/>
          <w:lang w:val="en-AU"/>
        </w:rPr>
        <w:t>people likely to need public cataract services</w:t>
      </w:r>
      <w:bookmarkEnd w:id="36"/>
      <w:bookmarkEnd w:id="37"/>
    </w:p>
    <w:p w14:paraId="2B66EE8B" w14:textId="6D78A639" w:rsidR="00E85B33" w:rsidRPr="00452E24" w:rsidRDefault="00CF66EA" w:rsidP="00FC30A4">
      <w:pPr>
        <w:pStyle w:val="Heading4"/>
        <w:jc w:val="both"/>
        <w:rPr>
          <w:sz w:val="22"/>
          <w:szCs w:val="22"/>
        </w:rPr>
      </w:pPr>
      <w:r w:rsidRPr="00452E24">
        <w:rPr>
          <w:sz w:val="22"/>
          <w:szCs w:val="22"/>
        </w:rPr>
        <w:t>Prevalence of c</w:t>
      </w:r>
      <w:r w:rsidR="00921588" w:rsidRPr="00452E24">
        <w:rPr>
          <w:sz w:val="22"/>
          <w:szCs w:val="22"/>
        </w:rPr>
        <w:t xml:space="preserve">ataract </w:t>
      </w:r>
      <w:r w:rsidR="009B528E" w:rsidRPr="00452E24">
        <w:rPr>
          <w:sz w:val="22"/>
          <w:szCs w:val="22"/>
        </w:rPr>
        <w:t>in Australia</w:t>
      </w:r>
    </w:p>
    <w:p w14:paraId="26969146" w14:textId="15A37A2A" w:rsidR="0057112D" w:rsidRDefault="001638F5" w:rsidP="00FC30A4">
      <w:pPr>
        <w:jc w:val="both"/>
        <w:rPr>
          <w:sz w:val="22"/>
          <w:szCs w:val="22"/>
        </w:rPr>
      </w:pPr>
      <w:r w:rsidRPr="00452E24">
        <w:rPr>
          <w:sz w:val="22"/>
          <w:szCs w:val="22"/>
        </w:rPr>
        <w:t xml:space="preserve">The </w:t>
      </w:r>
      <w:r w:rsidR="00A760EE" w:rsidRPr="00452E24">
        <w:rPr>
          <w:sz w:val="22"/>
          <w:szCs w:val="22"/>
        </w:rPr>
        <w:t>N</w:t>
      </w:r>
      <w:r w:rsidR="009B528E" w:rsidRPr="00452E24">
        <w:rPr>
          <w:sz w:val="22"/>
          <w:szCs w:val="22"/>
        </w:rPr>
        <w:t xml:space="preserve">ational </w:t>
      </w:r>
      <w:r w:rsidR="00A760EE" w:rsidRPr="00452E24">
        <w:rPr>
          <w:sz w:val="22"/>
          <w:szCs w:val="22"/>
        </w:rPr>
        <w:t>E</w:t>
      </w:r>
      <w:r w:rsidR="009B528E" w:rsidRPr="00452E24">
        <w:rPr>
          <w:sz w:val="22"/>
          <w:szCs w:val="22"/>
        </w:rPr>
        <w:t xml:space="preserve">ye Health Survey </w:t>
      </w:r>
      <w:r w:rsidR="00703E81" w:rsidRPr="00452E24">
        <w:rPr>
          <w:sz w:val="22"/>
          <w:szCs w:val="22"/>
        </w:rPr>
        <w:t xml:space="preserve">(NEHS) </w:t>
      </w:r>
      <w:r w:rsidR="009B528E" w:rsidRPr="00452E24">
        <w:rPr>
          <w:sz w:val="22"/>
          <w:szCs w:val="22"/>
        </w:rPr>
        <w:t>2016</w:t>
      </w:r>
      <w:r w:rsidRPr="00452E24">
        <w:rPr>
          <w:sz w:val="22"/>
          <w:szCs w:val="22"/>
        </w:rPr>
        <w:t xml:space="preserve"> revealed that </w:t>
      </w:r>
      <w:r w:rsidR="002274A3" w:rsidRPr="00452E24">
        <w:rPr>
          <w:sz w:val="22"/>
          <w:szCs w:val="22"/>
        </w:rPr>
        <w:t>visually significant cataract</w:t>
      </w:r>
      <w:r w:rsidR="00EE0E70" w:rsidRPr="00452E24">
        <w:rPr>
          <w:sz w:val="22"/>
          <w:szCs w:val="22"/>
        </w:rPr>
        <w:t xml:space="preserve"> </w:t>
      </w:r>
      <w:r w:rsidRPr="00452E24">
        <w:rPr>
          <w:sz w:val="22"/>
          <w:szCs w:val="22"/>
        </w:rPr>
        <w:t>affects</w:t>
      </w:r>
      <w:r w:rsidR="00B05875" w:rsidRPr="00452E24">
        <w:rPr>
          <w:sz w:val="22"/>
          <w:szCs w:val="22"/>
        </w:rPr>
        <w:t xml:space="preserve"> 2.7% of non-Indigenous Australians over 50 years of age and 4.3% of </w:t>
      </w:r>
      <w:r w:rsidR="003E78B5">
        <w:rPr>
          <w:sz w:val="22"/>
          <w:szCs w:val="22"/>
        </w:rPr>
        <w:t>Aboriginal and Torres Strait Islander people</w:t>
      </w:r>
      <w:r w:rsidR="00B05875" w:rsidRPr="00452E24">
        <w:rPr>
          <w:sz w:val="22"/>
          <w:szCs w:val="22"/>
        </w:rPr>
        <w:t xml:space="preserve"> over 40 years of age</w:t>
      </w:r>
      <w:r w:rsidR="000E41D7" w:rsidRPr="00452E24">
        <w:rPr>
          <w:sz w:val="22"/>
          <w:szCs w:val="22"/>
        </w:rPr>
        <w:t xml:space="preserve">. </w:t>
      </w:r>
      <w:r w:rsidR="005A5FC1" w:rsidRPr="00452E24">
        <w:rPr>
          <w:sz w:val="22"/>
          <w:szCs w:val="22"/>
        </w:rPr>
        <w:t xml:space="preserve">In the NEHS, </w:t>
      </w:r>
      <w:r w:rsidR="00703E81" w:rsidRPr="00452E24">
        <w:rPr>
          <w:sz w:val="22"/>
          <w:szCs w:val="22"/>
        </w:rPr>
        <w:t xml:space="preserve">visually significant cataract </w:t>
      </w:r>
      <w:r w:rsidR="005A5FC1" w:rsidRPr="00452E24">
        <w:rPr>
          <w:sz w:val="22"/>
          <w:szCs w:val="22"/>
        </w:rPr>
        <w:t>was defined as</w:t>
      </w:r>
      <w:r w:rsidR="00703E81" w:rsidRPr="00452E24">
        <w:rPr>
          <w:sz w:val="22"/>
          <w:szCs w:val="22"/>
        </w:rPr>
        <w:t xml:space="preserve"> any eye with best corrected visual acuity of worse than 6/12 where cataract was the primary cause of vision loss</w:t>
      </w:r>
      <w:r w:rsidR="004E3DED" w:rsidRPr="00452E24">
        <w:rPr>
          <w:sz w:val="22"/>
          <w:szCs w:val="22"/>
        </w:rPr>
        <w:t>.</w:t>
      </w:r>
      <w:r w:rsidR="004E6B67" w:rsidRPr="00452E24">
        <w:rPr>
          <w:sz w:val="22"/>
          <w:szCs w:val="22"/>
        </w:rPr>
        <w:fldChar w:fldCharType="begin"/>
      </w:r>
      <w:r w:rsidR="009B45CA">
        <w:rPr>
          <w:sz w:val="22"/>
          <w:szCs w:val="22"/>
        </w:rPr>
        <w:instrText xml:space="preserve"> ADDIN EN.CITE &lt;EndNote&gt;&lt;Cite&gt;&lt;Author&gt;Keel&lt;/Author&gt;&lt;Year&gt;2019&lt;/Year&gt;&lt;RecNum&gt;79&lt;/RecNum&gt;&lt;DisplayText&gt;&lt;style face="superscript"&gt;14&lt;/style&gt;&lt;/DisplayText&gt;&lt;record&gt;&lt;rec-number&gt;79&lt;/rec-number&gt;&lt;foreign-keys&gt;&lt;key app="EN" db-id="zrvewzvempvvdlevzri5trz6r0vdparpxw0x" timestamp="1585021908"&gt;79&lt;/key&gt;&lt;/foreign-keys&gt;&lt;ref-type name="Journal Article"&gt;17&lt;/ref-type&gt;&lt;contributors&gt;&lt;authors&gt;&lt;author&gt;Keel, S.&lt;/author&gt;&lt;author&gt;McGuiness, M. B.&lt;/author&gt;&lt;author&gt;Foreman, J.&lt;/author&gt;&lt;author&gt;Taylor, H. R.&lt;/author&gt;&lt;author&gt;Dirani, M.&lt;/author&gt;&lt;/authors&gt;&lt;/contributors&gt;&lt;auth-address&gt;Centre for Eye Research Australia, Royal Victorian Eye &amp;amp; Ear Hospital, Melbourne, VIC, Australia. stuart.keel@unimelb.edu.au.&amp;#xD;Department of Surgery, Ophthalmology, University of Melbourne, Melbourne, VIC, Australia. stuart.keel@unimelb.edu.au.&amp;#xD;Centre for Eye Research Australia, Royal Victorian Eye &amp;amp; Ear Hospital, Melbourne, VIC, Australia.&amp;#xD;Department of Surgery, Ophthalmology, University of Melbourne, Melbourne, VIC, Australia.&amp;#xD;Indigenous Eye Health Unit, Melbourne School of Population and Global Health, University of Melbourne, Melbourne, VIC, Australia.&amp;#xD;Singapore Eye Research Institute, Singapore National Eye Centre, Singapore, Singapore.&lt;/auth-address&gt;&lt;titles&gt;&lt;title&gt;The prevalence of visually significant cataract in the Australian National Eye Health Survey&lt;/title&gt;&lt;secondary-title&gt;Eye (Lond)&lt;/secondary-title&gt;&lt;/titles&gt;&lt;periodical&gt;&lt;full-title&gt;Eye (Lond)&lt;/full-title&gt;&lt;/periodical&gt;&lt;pages&gt;957-964&lt;/pages&gt;&lt;volume&gt;33&lt;/volume&gt;&lt;number&gt;6&lt;/number&gt;&lt;edition&gt;2019/02/14&lt;/edition&gt;&lt;dates&gt;&lt;year&gt;2019&lt;/year&gt;&lt;pub-dates&gt;&lt;date&gt;Jun&lt;/date&gt;&lt;/pub-dates&gt;&lt;/dates&gt;&lt;isbn&gt;1476-5454 (Electronic)&amp;#xD;0950-222X (Linking)&lt;/isbn&gt;&lt;accession-num&gt;30755727&lt;/accession-num&gt;&lt;urls&gt;&lt;related-urls&gt;&lt;url&gt;https://www.ncbi.nlm.nih.gov/pubmed/30755727&lt;/url&gt;&lt;url&gt;https://www.nature.com/articles/s41433-019-0354-x&lt;/url&gt;&lt;/related-urls&gt;&lt;/urls&gt;&lt;custom2&gt;PMC6707310&lt;/custom2&gt;&lt;electronic-resource-num&gt;10.1038/s41433-019-0354-x&lt;/electronic-resource-num&gt;&lt;/record&gt;&lt;/Cite&gt;&lt;/EndNote&gt;</w:instrText>
      </w:r>
      <w:r w:rsidR="004E6B67" w:rsidRPr="00452E24">
        <w:rPr>
          <w:sz w:val="22"/>
          <w:szCs w:val="22"/>
        </w:rPr>
        <w:fldChar w:fldCharType="separate"/>
      </w:r>
      <w:r w:rsidR="009B45CA" w:rsidRPr="009B45CA">
        <w:rPr>
          <w:noProof/>
          <w:sz w:val="22"/>
          <w:szCs w:val="22"/>
          <w:vertAlign w:val="superscript"/>
        </w:rPr>
        <w:t>14</w:t>
      </w:r>
      <w:r w:rsidR="004E6B67" w:rsidRPr="00452E24">
        <w:rPr>
          <w:sz w:val="22"/>
          <w:szCs w:val="22"/>
        </w:rPr>
        <w:fldChar w:fldCharType="end"/>
      </w:r>
      <w:r w:rsidR="004E6B67" w:rsidRPr="00452E24">
        <w:rPr>
          <w:sz w:val="22"/>
          <w:szCs w:val="22"/>
        </w:rPr>
        <w:t xml:space="preserve"> </w:t>
      </w:r>
      <w:r w:rsidR="005625C8">
        <w:rPr>
          <w:sz w:val="22"/>
          <w:szCs w:val="22"/>
        </w:rPr>
        <w:t>V</w:t>
      </w:r>
      <w:r w:rsidR="002A6BC0">
        <w:rPr>
          <w:sz w:val="22"/>
          <w:szCs w:val="22"/>
        </w:rPr>
        <w:t>isual acuity</w:t>
      </w:r>
      <w:r w:rsidR="005625C8">
        <w:rPr>
          <w:sz w:val="22"/>
          <w:szCs w:val="22"/>
        </w:rPr>
        <w:t xml:space="preserve"> levels</w:t>
      </w:r>
      <w:r w:rsidR="002A6BC0">
        <w:rPr>
          <w:sz w:val="22"/>
          <w:szCs w:val="22"/>
        </w:rPr>
        <w:t xml:space="preserve"> </w:t>
      </w:r>
      <w:r w:rsidR="005A3D8C">
        <w:rPr>
          <w:sz w:val="22"/>
          <w:szCs w:val="22"/>
        </w:rPr>
        <w:t xml:space="preserve">inadequately </w:t>
      </w:r>
      <w:r w:rsidR="00537392">
        <w:rPr>
          <w:sz w:val="22"/>
          <w:szCs w:val="22"/>
        </w:rPr>
        <w:t xml:space="preserve">represent the impact of cataract on a person’s </w:t>
      </w:r>
      <w:r w:rsidR="002844D5">
        <w:rPr>
          <w:sz w:val="22"/>
          <w:szCs w:val="22"/>
        </w:rPr>
        <w:t>quality of life</w:t>
      </w:r>
      <w:r w:rsidR="005625C8">
        <w:rPr>
          <w:sz w:val="22"/>
          <w:szCs w:val="22"/>
        </w:rPr>
        <w:t xml:space="preserve"> and the decision to perform cataract surgery is made using a range of subjective and objective assessments. Despite this,</w:t>
      </w:r>
      <w:r w:rsidR="002844D5">
        <w:rPr>
          <w:sz w:val="22"/>
          <w:szCs w:val="22"/>
        </w:rPr>
        <w:t xml:space="preserve"> the criterion</w:t>
      </w:r>
      <w:r w:rsidR="00D94A09" w:rsidRPr="00452E24">
        <w:rPr>
          <w:sz w:val="22"/>
          <w:szCs w:val="22"/>
        </w:rPr>
        <w:t xml:space="preserve"> of 6/12 </w:t>
      </w:r>
      <w:r w:rsidR="00B35524" w:rsidRPr="00452E24">
        <w:rPr>
          <w:sz w:val="22"/>
          <w:szCs w:val="22"/>
        </w:rPr>
        <w:t xml:space="preserve">was selected as it </w:t>
      </w:r>
      <w:r w:rsidR="00D94A09" w:rsidRPr="00452E24">
        <w:rPr>
          <w:sz w:val="22"/>
          <w:szCs w:val="22"/>
        </w:rPr>
        <w:t xml:space="preserve">is </w:t>
      </w:r>
      <w:r w:rsidR="005625C8">
        <w:rPr>
          <w:sz w:val="22"/>
          <w:szCs w:val="22"/>
        </w:rPr>
        <w:t>a fundamental standard for</w:t>
      </w:r>
      <w:r w:rsidR="00D94A09" w:rsidRPr="00452E24">
        <w:rPr>
          <w:sz w:val="22"/>
          <w:szCs w:val="22"/>
        </w:rPr>
        <w:t xml:space="preserve"> the legal requirement </w:t>
      </w:r>
      <w:r w:rsidR="005625C8">
        <w:rPr>
          <w:sz w:val="22"/>
          <w:szCs w:val="22"/>
        </w:rPr>
        <w:t>to</w:t>
      </w:r>
      <w:r w:rsidR="00D94A09" w:rsidRPr="00452E24">
        <w:rPr>
          <w:sz w:val="22"/>
          <w:szCs w:val="22"/>
        </w:rPr>
        <w:t xml:space="preserve"> driv</w:t>
      </w:r>
      <w:r w:rsidR="005625C8">
        <w:rPr>
          <w:sz w:val="22"/>
          <w:szCs w:val="22"/>
        </w:rPr>
        <w:t>e</w:t>
      </w:r>
      <w:r w:rsidR="00D94A09" w:rsidRPr="00452E24">
        <w:rPr>
          <w:sz w:val="22"/>
          <w:szCs w:val="22"/>
        </w:rPr>
        <w:t xml:space="preserve"> in Australia</w:t>
      </w:r>
      <w:r w:rsidR="00B35524" w:rsidRPr="00452E24">
        <w:rPr>
          <w:sz w:val="22"/>
          <w:szCs w:val="22"/>
        </w:rPr>
        <w:t>.</w:t>
      </w:r>
      <w:r w:rsidR="00B35524" w:rsidRPr="00452E24">
        <w:rPr>
          <w:sz w:val="22"/>
          <w:szCs w:val="22"/>
        </w:rPr>
        <w:fldChar w:fldCharType="begin"/>
      </w:r>
      <w:r w:rsidR="009B45CA">
        <w:rPr>
          <w:sz w:val="22"/>
          <w:szCs w:val="22"/>
        </w:rPr>
        <w:instrText xml:space="preserve"> ADDIN EN.CITE &lt;EndNote&gt;&lt;Cite&gt;&lt;Author&gt;Keel&lt;/Author&gt;&lt;Year&gt;2019&lt;/Year&gt;&lt;RecNum&gt;79&lt;/RecNum&gt;&lt;DisplayText&gt;&lt;style face="superscript"&gt;14&lt;/style&gt;&lt;/DisplayText&gt;&lt;record&gt;&lt;rec-number&gt;79&lt;/rec-number&gt;&lt;foreign-keys&gt;&lt;key app="EN" db-id="zrvewzvempvvdlevzri5trz6r0vdparpxw0x" timestamp="1585021908"&gt;79&lt;/key&gt;&lt;/foreign-keys&gt;&lt;ref-type name="Journal Article"&gt;17&lt;/ref-type&gt;&lt;contributors&gt;&lt;authors&gt;&lt;author&gt;Keel, S.&lt;/author&gt;&lt;author&gt;McGuiness, M. B.&lt;/author&gt;&lt;author&gt;Foreman, J.&lt;/author&gt;&lt;author&gt;Taylor, H. R.&lt;/author&gt;&lt;author&gt;Dirani, M.&lt;/author&gt;&lt;/authors&gt;&lt;/contributors&gt;&lt;auth-address&gt;Centre for Eye Research Australia, Royal Victorian Eye &amp;amp; Ear Hospital, Melbourne, VIC, Australia. stuart.keel@unimelb.edu.au.&amp;#xD;Department of Surgery, Ophthalmology, University of Melbourne, Melbourne, VIC, Australia. stuart.keel@unimelb.edu.au.&amp;#xD;Centre for Eye Research Australia, Royal Victorian Eye &amp;amp; Ear Hospital, Melbourne, VIC, Australia.&amp;#xD;Department of Surgery, Ophthalmology, University of Melbourne, Melbourne, VIC, Australia.&amp;#xD;Indigenous Eye Health Unit, Melbourne School of Population and Global Health, University of Melbourne, Melbourne, VIC, Australia.&amp;#xD;Singapore Eye Research Institute, Singapore National Eye Centre, Singapore, Singapore.&lt;/auth-address&gt;&lt;titles&gt;&lt;title&gt;The prevalence of visually significant cataract in the Australian National Eye Health Survey&lt;/title&gt;&lt;secondary-title&gt;Eye (Lond)&lt;/secondary-title&gt;&lt;/titles&gt;&lt;periodical&gt;&lt;full-title&gt;Eye (Lond)&lt;/full-title&gt;&lt;/periodical&gt;&lt;pages&gt;957-964&lt;/pages&gt;&lt;volume&gt;33&lt;/volume&gt;&lt;number&gt;6&lt;/number&gt;&lt;edition&gt;2019/02/14&lt;/edition&gt;&lt;dates&gt;&lt;year&gt;2019&lt;/year&gt;&lt;pub-dates&gt;&lt;date&gt;Jun&lt;/date&gt;&lt;/pub-dates&gt;&lt;/dates&gt;&lt;isbn&gt;1476-5454 (Electronic)&amp;#xD;0950-222X (Linking)&lt;/isbn&gt;&lt;accession-num&gt;30755727&lt;/accession-num&gt;&lt;urls&gt;&lt;related-urls&gt;&lt;url&gt;https://www.ncbi.nlm.nih.gov/pubmed/30755727&lt;/url&gt;&lt;url&gt;https://www.nature.com/articles/s41433-019-0354-x&lt;/url&gt;&lt;/related-urls&gt;&lt;/urls&gt;&lt;custom2&gt;PMC6707310&lt;/custom2&gt;&lt;electronic-resource-num&gt;10.1038/s41433-019-0354-x&lt;/electronic-resource-num&gt;&lt;/record&gt;&lt;/Cite&gt;&lt;/EndNote&gt;</w:instrText>
      </w:r>
      <w:r w:rsidR="00B35524" w:rsidRPr="00452E24">
        <w:rPr>
          <w:sz w:val="22"/>
          <w:szCs w:val="22"/>
        </w:rPr>
        <w:fldChar w:fldCharType="separate"/>
      </w:r>
      <w:r w:rsidR="009B45CA" w:rsidRPr="009B45CA">
        <w:rPr>
          <w:noProof/>
          <w:sz w:val="22"/>
          <w:szCs w:val="22"/>
          <w:vertAlign w:val="superscript"/>
        </w:rPr>
        <w:t>14</w:t>
      </w:r>
      <w:r w:rsidR="00B35524" w:rsidRPr="00452E24">
        <w:rPr>
          <w:sz w:val="22"/>
          <w:szCs w:val="22"/>
        </w:rPr>
        <w:fldChar w:fldCharType="end"/>
      </w:r>
      <w:bookmarkStart w:id="38" w:name="_Ref37151381"/>
      <w:r w:rsidR="00F3726A" w:rsidRPr="00452E24">
        <w:rPr>
          <w:sz w:val="22"/>
          <w:szCs w:val="22"/>
        </w:rPr>
        <w:t xml:space="preserve"> </w:t>
      </w:r>
    </w:p>
    <w:p w14:paraId="24A216E7" w14:textId="0956FD1B" w:rsidR="006E0AEC" w:rsidRPr="00452E24" w:rsidRDefault="001E5BFB" w:rsidP="00FC30A4">
      <w:pPr>
        <w:jc w:val="both"/>
        <w:rPr>
          <w:sz w:val="22"/>
          <w:szCs w:val="22"/>
        </w:rPr>
      </w:pPr>
      <w:r w:rsidRPr="00452E24">
        <w:rPr>
          <w:sz w:val="22"/>
          <w:szCs w:val="22"/>
        </w:rPr>
        <w:t xml:space="preserve">Based on </w:t>
      </w:r>
      <w:r w:rsidR="00D82920" w:rsidRPr="00452E24">
        <w:rPr>
          <w:sz w:val="22"/>
          <w:szCs w:val="22"/>
        </w:rPr>
        <w:t>population</w:t>
      </w:r>
      <w:r w:rsidR="00954905" w:rsidRPr="00452E24">
        <w:rPr>
          <w:sz w:val="22"/>
          <w:szCs w:val="22"/>
        </w:rPr>
        <w:t xml:space="preserve"> projections</w:t>
      </w:r>
      <w:r w:rsidR="00954905" w:rsidRPr="00452E24">
        <w:rPr>
          <w:sz w:val="22"/>
          <w:szCs w:val="22"/>
        </w:rPr>
        <w:fldChar w:fldCharType="begin"/>
      </w:r>
      <w:r w:rsidR="00AC6A7F">
        <w:rPr>
          <w:sz w:val="22"/>
          <w:szCs w:val="22"/>
        </w:rPr>
        <w:instrText xml:space="preserve"> ADDIN EN.CITE &lt;EndNote&gt;&lt;Cite&gt;&lt;Author&gt;Australian Bureau of Statistics (ABS)&lt;/Author&gt;&lt;Year&gt;2018, Nov 22&lt;/Year&gt;&lt;RecNum&gt;488&lt;/RecNum&gt;&lt;DisplayText&gt;&lt;style face="superscript"&gt;3&lt;/style&gt;&lt;/DisplayText&gt;&lt;record&gt;&lt;rec-number&gt;488&lt;/rec-number&gt;&lt;foreign-keys&gt;&lt;key app="EN" db-id="zrvewzvempvvdlevzri5trz6r0vdparpxw0x" timestamp="1585697223"&gt;488&lt;/key&gt;&lt;/foreign-keys&gt;&lt;ref-type name="Web Page"&gt;12&lt;/ref-type&gt;&lt;contributors&gt;&lt;authors&gt;&lt;author&gt;Australian Bureau of Statistics (ABS),&lt;/author&gt;&lt;/authors&gt;&lt;/contributors&gt;&lt;titles&gt;&lt;title&gt;Population Projections, Australia, 2017 (base) - 2066&lt;/title&gt;&lt;/titles&gt;&lt;dates&gt;&lt;year&gt;2018, Nov 22&lt;/year&gt;&lt;/dates&gt;&lt;pub-location&gt;Canberra&lt;/pub-location&gt;&lt;publisher&gt;ABS&lt;/publisher&gt;&lt;isbn&gt;ABS cat. no. 3222.0&lt;/isbn&gt;&lt;urls&gt;&lt;related-urls&gt;&lt;url&gt;www.abs.gov.au/AUSSTATS/abs@.nsf/mf/3222.0&lt;/url&gt;&lt;/related-urls&gt;&lt;/urls&gt;&lt;custom1&gt;2020&lt;/custom1&gt;&lt;custom2&gt;Apr 1&lt;/custom2&gt;&lt;access-date&gt;01/04/2020&lt;/access-date&gt;&lt;/record&gt;&lt;/Cite&gt;&lt;/EndNote&gt;</w:instrText>
      </w:r>
      <w:r w:rsidR="00954905" w:rsidRPr="00452E24">
        <w:rPr>
          <w:sz w:val="22"/>
          <w:szCs w:val="22"/>
        </w:rPr>
        <w:fldChar w:fldCharType="separate"/>
      </w:r>
      <w:r w:rsidR="004475EF" w:rsidRPr="004475EF">
        <w:rPr>
          <w:noProof/>
          <w:sz w:val="22"/>
          <w:szCs w:val="22"/>
          <w:vertAlign w:val="superscript"/>
        </w:rPr>
        <w:t>3</w:t>
      </w:r>
      <w:r w:rsidR="00954905" w:rsidRPr="00452E24">
        <w:rPr>
          <w:sz w:val="22"/>
          <w:szCs w:val="22"/>
        </w:rPr>
        <w:fldChar w:fldCharType="end"/>
      </w:r>
      <w:r w:rsidR="00D82920" w:rsidRPr="00452E24">
        <w:rPr>
          <w:sz w:val="22"/>
          <w:szCs w:val="22"/>
        </w:rPr>
        <w:t xml:space="preserve"> and cataract prevalence data, it is estimated that </w:t>
      </w:r>
      <w:r w:rsidR="00D12736" w:rsidRPr="00452E24">
        <w:rPr>
          <w:sz w:val="22"/>
          <w:szCs w:val="22"/>
        </w:rPr>
        <w:t>243,13</w:t>
      </w:r>
      <w:r w:rsidR="00C00811" w:rsidRPr="00452E24">
        <w:rPr>
          <w:sz w:val="22"/>
          <w:szCs w:val="22"/>
        </w:rPr>
        <w:t>9</w:t>
      </w:r>
      <w:r w:rsidR="00D12736" w:rsidRPr="00452E24">
        <w:rPr>
          <w:sz w:val="22"/>
          <w:szCs w:val="22"/>
        </w:rPr>
        <w:t xml:space="preserve"> Australians are </w:t>
      </w:r>
      <w:r w:rsidR="00715F64" w:rsidRPr="00452E24">
        <w:rPr>
          <w:sz w:val="22"/>
          <w:szCs w:val="22"/>
        </w:rPr>
        <w:t xml:space="preserve">currently </w:t>
      </w:r>
      <w:r w:rsidR="00D12736" w:rsidRPr="00452E24">
        <w:rPr>
          <w:sz w:val="22"/>
          <w:szCs w:val="22"/>
        </w:rPr>
        <w:t xml:space="preserve">living with visually significant cataract, including 10,616 </w:t>
      </w:r>
      <w:r w:rsidR="003E78B5">
        <w:rPr>
          <w:sz w:val="22"/>
          <w:szCs w:val="22"/>
        </w:rPr>
        <w:t>Aboriginal and Torres Strait Islander people</w:t>
      </w:r>
      <w:r w:rsidR="00D12736" w:rsidRPr="00452E24">
        <w:rPr>
          <w:sz w:val="22"/>
          <w:szCs w:val="22"/>
        </w:rPr>
        <w:t xml:space="preserve"> and </w:t>
      </w:r>
      <w:r w:rsidR="00362026" w:rsidRPr="00452E24">
        <w:rPr>
          <w:sz w:val="22"/>
          <w:szCs w:val="22"/>
        </w:rPr>
        <w:t>232,523</w:t>
      </w:r>
      <w:r w:rsidR="00EF5D22" w:rsidRPr="00452E24">
        <w:rPr>
          <w:sz w:val="22"/>
          <w:szCs w:val="22"/>
        </w:rPr>
        <w:t xml:space="preserve"> </w:t>
      </w:r>
      <w:r w:rsidR="00451DEA" w:rsidRPr="00452E24">
        <w:rPr>
          <w:sz w:val="22"/>
          <w:szCs w:val="22"/>
        </w:rPr>
        <w:t>non-</w:t>
      </w:r>
      <w:r w:rsidR="00F3726A" w:rsidRPr="00452E24">
        <w:rPr>
          <w:sz w:val="22"/>
          <w:szCs w:val="22"/>
        </w:rPr>
        <w:t>Indigenous Australians</w:t>
      </w:r>
      <w:r w:rsidR="00C00811" w:rsidRPr="00452E24">
        <w:rPr>
          <w:sz w:val="22"/>
          <w:szCs w:val="22"/>
        </w:rPr>
        <w:t>.</w:t>
      </w:r>
      <w:r w:rsidR="00D12736" w:rsidRPr="00452E24">
        <w:rPr>
          <w:sz w:val="22"/>
          <w:szCs w:val="22"/>
        </w:rPr>
        <w:t xml:space="preserve"> </w:t>
      </w:r>
      <w:r w:rsidR="005D0F0E" w:rsidRPr="00452E24">
        <w:rPr>
          <w:sz w:val="22"/>
          <w:szCs w:val="22"/>
        </w:rPr>
        <w:t>Assuming</w:t>
      </w:r>
      <w:r w:rsidR="00A8170E" w:rsidRPr="00452E24">
        <w:rPr>
          <w:sz w:val="22"/>
          <w:szCs w:val="22"/>
        </w:rPr>
        <w:t xml:space="preserve"> a stable prevalence rate, with </w:t>
      </w:r>
      <w:r w:rsidR="005D3C10" w:rsidRPr="00452E24">
        <w:rPr>
          <w:sz w:val="22"/>
          <w:szCs w:val="22"/>
        </w:rPr>
        <w:t>population ageing, the number Australians with visually significant cataract is projected to increase to 308,516 in 2030.</w:t>
      </w:r>
    </w:p>
    <w:p w14:paraId="5B2C222A" w14:textId="75E1EEF4" w:rsidR="009279EC" w:rsidRPr="006E0AEC" w:rsidRDefault="006E0AEC" w:rsidP="006E0AEC">
      <w:pPr>
        <w:pStyle w:val="Caption"/>
        <w:jc w:val="both"/>
        <w:rPr>
          <w:b w:val="0"/>
          <w:bCs w:val="0"/>
          <w:i/>
          <w:iCs/>
          <w:sz w:val="22"/>
          <w:szCs w:val="22"/>
        </w:rPr>
      </w:pPr>
      <w:r w:rsidRPr="008E039F">
        <w:rPr>
          <w:b w:val="0"/>
          <w:bCs w:val="0"/>
          <w:i/>
          <w:iCs/>
          <w:sz w:val="22"/>
          <w:szCs w:val="22"/>
        </w:rPr>
        <w:lastRenderedPageBreak/>
        <w:t xml:space="preserve">Figure </w:t>
      </w:r>
      <w:r w:rsidRPr="008E039F">
        <w:rPr>
          <w:b w:val="0"/>
          <w:bCs w:val="0"/>
          <w:i/>
          <w:iCs/>
          <w:sz w:val="22"/>
          <w:szCs w:val="22"/>
        </w:rPr>
        <w:fldChar w:fldCharType="begin"/>
      </w:r>
      <w:r w:rsidRPr="008E039F">
        <w:rPr>
          <w:b w:val="0"/>
          <w:bCs w:val="0"/>
          <w:i/>
          <w:iCs/>
          <w:sz w:val="22"/>
          <w:szCs w:val="22"/>
        </w:rPr>
        <w:instrText xml:space="preserve"> SEQ Figure \* ARABIC </w:instrText>
      </w:r>
      <w:r w:rsidRPr="008E039F">
        <w:rPr>
          <w:b w:val="0"/>
          <w:bCs w:val="0"/>
          <w:i/>
          <w:iCs/>
          <w:sz w:val="22"/>
          <w:szCs w:val="22"/>
        </w:rPr>
        <w:fldChar w:fldCharType="separate"/>
      </w:r>
      <w:r w:rsidR="0001282F">
        <w:rPr>
          <w:b w:val="0"/>
          <w:bCs w:val="0"/>
          <w:i/>
          <w:iCs/>
          <w:noProof/>
          <w:sz w:val="22"/>
          <w:szCs w:val="22"/>
        </w:rPr>
        <w:t>4</w:t>
      </w:r>
      <w:r w:rsidRPr="008E039F">
        <w:rPr>
          <w:b w:val="0"/>
          <w:bCs w:val="0"/>
          <w:i/>
          <w:iCs/>
          <w:sz w:val="22"/>
          <w:szCs w:val="22"/>
        </w:rPr>
        <w:fldChar w:fldCharType="end"/>
      </w:r>
      <w:r w:rsidRPr="008E039F">
        <w:rPr>
          <w:b w:val="0"/>
          <w:bCs w:val="0"/>
          <w:i/>
          <w:iCs/>
          <w:sz w:val="22"/>
          <w:szCs w:val="22"/>
        </w:rPr>
        <w:t xml:space="preserve"> Projected prevalence of visually significant cataract (visual acuity worse than 6/12 in one or both eyes) and the number of cases requiring public cataract services in Australia, 2020-30</w:t>
      </w:r>
    </w:p>
    <w:bookmarkEnd w:id="38"/>
    <w:p w14:paraId="087C6310" w14:textId="6F9F7096" w:rsidR="00E719F5" w:rsidRPr="006A4356" w:rsidRDefault="00762E18" w:rsidP="006A4356">
      <w:pPr>
        <w:keepNext/>
        <w:jc w:val="both"/>
        <w:rPr>
          <w:sz w:val="22"/>
          <w:szCs w:val="22"/>
        </w:rPr>
      </w:pPr>
      <w:r w:rsidRPr="00452E24">
        <w:rPr>
          <w:noProof/>
          <w:sz w:val="22"/>
          <w:szCs w:val="22"/>
        </w:rPr>
        <w:drawing>
          <wp:inline distT="0" distB="0" distL="0" distR="0" wp14:anchorId="507E8E0B" wp14:editId="1F3FBAC1">
            <wp:extent cx="5731510" cy="2914177"/>
            <wp:effectExtent l="0" t="0" r="254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jections of visually signficant cataract.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2914177"/>
                    </a:xfrm>
                    <a:prstGeom prst="rect">
                      <a:avLst/>
                    </a:prstGeom>
                  </pic:spPr>
                </pic:pic>
              </a:graphicData>
            </a:graphic>
          </wp:inline>
        </w:drawing>
      </w:r>
    </w:p>
    <w:p w14:paraId="3C2E27C4" w14:textId="662967D3" w:rsidR="00213CC0" w:rsidRPr="00452E24" w:rsidRDefault="00455EBF" w:rsidP="00FC30A4">
      <w:pPr>
        <w:pStyle w:val="Heading4"/>
        <w:jc w:val="both"/>
        <w:rPr>
          <w:sz w:val="22"/>
          <w:szCs w:val="22"/>
        </w:rPr>
      </w:pPr>
      <w:r w:rsidRPr="00452E24">
        <w:rPr>
          <w:sz w:val="22"/>
          <w:szCs w:val="22"/>
        </w:rPr>
        <w:t>S</w:t>
      </w:r>
      <w:r w:rsidR="00CB2E41" w:rsidRPr="00452E24">
        <w:rPr>
          <w:sz w:val="22"/>
          <w:szCs w:val="22"/>
        </w:rPr>
        <w:t>eries</w:t>
      </w:r>
      <w:r w:rsidRPr="00452E24">
        <w:rPr>
          <w:sz w:val="22"/>
          <w:szCs w:val="22"/>
        </w:rPr>
        <w:t xml:space="preserve"> A: </w:t>
      </w:r>
      <w:r w:rsidR="003A1264" w:rsidRPr="00452E24">
        <w:rPr>
          <w:sz w:val="22"/>
          <w:szCs w:val="22"/>
        </w:rPr>
        <w:t>Current levels of public and private cataract surgery</w:t>
      </w:r>
    </w:p>
    <w:p w14:paraId="793C764F" w14:textId="09AD20E6" w:rsidR="00450258" w:rsidRPr="00452E24" w:rsidRDefault="002D2485" w:rsidP="00FC30A4">
      <w:pPr>
        <w:jc w:val="both"/>
        <w:rPr>
          <w:sz w:val="22"/>
          <w:szCs w:val="22"/>
        </w:rPr>
      </w:pPr>
      <w:r w:rsidRPr="00452E24">
        <w:rPr>
          <w:sz w:val="22"/>
          <w:szCs w:val="22"/>
        </w:rPr>
        <w:t xml:space="preserve">According to the Australian Atlas of Healthcare Variation 2017, </w:t>
      </w:r>
      <w:r w:rsidR="00EB7DD2" w:rsidRPr="00452E24">
        <w:rPr>
          <w:sz w:val="22"/>
          <w:szCs w:val="22"/>
        </w:rPr>
        <w:t xml:space="preserve">it is estimated </w:t>
      </w:r>
      <w:r w:rsidR="005F7527" w:rsidRPr="00452E24">
        <w:rPr>
          <w:sz w:val="22"/>
          <w:szCs w:val="22"/>
        </w:rPr>
        <w:t xml:space="preserve">that </w:t>
      </w:r>
      <w:r w:rsidR="001337DB" w:rsidRPr="00452E24">
        <w:rPr>
          <w:sz w:val="22"/>
          <w:szCs w:val="22"/>
        </w:rPr>
        <w:t xml:space="preserve">29% </w:t>
      </w:r>
      <w:r w:rsidR="00E6159F">
        <w:rPr>
          <w:sz w:val="22"/>
          <w:szCs w:val="22"/>
        </w:rPr>
        <w:t xml:space="preserve">of </w:t>
      </w:r>
      <w:r w:rsidR="001337DB" w:rsidRPr="00452E24">
        <w:rPr>
          <w:sz w:val="22"/>
          <w:szCs w:val="22"/>
        </w:rPr>
        <w:t xml:space="preserve">patients undergoing cataract surgery are </w:t>
      </w:r>
      <w:r w:rsidR="00133E00" w:rsidRPr="00452E24">
        <w:rPr>
          <w:sz w:val="22"/>
          <w:szCs w:val="22"/>
        </w:rPr>
        <w:t xml:space="preserve">admitted as </w:t>
      </w:r>
      <w:r w:rsidR="001337DB" w:rsidRPr="00452E24">
        <w:rPr>
          <w:sz w:val="22"/>
          <w:szCs w:val="22"/>
        </w:rPr>
        <w:t>public patients</w:t>
      </w:r>
      <w:r w:rsidR="00512721" w:rsidRPr="00452E24">
        <w:rPr>
          <w:sz w:val="22"/>
          <w:szCs w:val="22"/>
        </w:rPr>
        <w:t>, the remaining</w:t>
      </w:r>
      <w:r w:rsidR="001337DB" w:rsidRPr="00452E24">
        <w:rPr>
          <w:sz w:val="22"/>
          <w:szCs w:val="22"/>
        </w:rPr>
        <w:t xml:space="preserve"> </w:t>
      </w:r>
      <w:r w:rsidR="00A0728D" w:rsidRPr="00452E24">
        <w:rPr>
          <w:sz w:val="22"/>
          <w:szCs w:val="22"/>
        </w:rPr>
        <w:t>71</w:t>
      </w:r>
      <w:r w:rsidRPr="00452E24">
        <w:rPr>
          <w:sz w:val="22"/>
          <w:szCs w:val="22"/>
        </w:rPr>
        <w:t xml:space="preserve">% </w:t>
      </w:r>
      <w:r w:rsidR="001337DB" w:rsidRPr="00452E24">
        <w:rPr>
          <w:sz w:val="22"/>
          <w:szCs w:val="22"/>
        </w:rPr>
        <w:t>are private patients</w:t>
      </w:r>
      <w:r w:rsidR="00512721" w:rsidRPr="00452E24">
        <w:rPr>
          <w:sz w:val="22"/>
          <w:szCs w:val="22"/>
        </w:rPr>
        <w:t>.</w:t>
      </w:r>
      <w:r w:rsidR="00986FBD" w:rsidRPr="00452E24">
        <w:rPr>
          <w:sz w:val="22"/>
          <w:szCs w:val="22"/>
        </w:rPr>
        <w:t xml:space="preserve"> </w:t>
      </w:r>
      <w:r w:rsidR="009713EB" w:rsidRPr="00452E24">
        <w:rPr>
          <w:sz w:val="22"/>
          <w:szCs w:val="22"/>
        </w:rPr>
        <w:t>Based this na</w:t>
      </w:r>
      <w:r w:rsidR="0064613A" w:rsidRPr="00452E24">
        <w:rPr>
          <w:sz w:val="22"/>
          <w:szCs w:val="22"/>
        </w:rPr>
        <w:t>tional a</w:t>
      </w:r>
      <w:r w:rsidR="00526DAA" w:rsidRPr="00452E24">
        <w:rPr>
          <w:sz w:val="22"/>
          <w:szCs w:val="22"/>
        </w:rPr>
        <w:t>verage</w:t>
      </w:r>
      <w:r w:rsidR="00B502F2" w:rsidRPr="00452E24">
        <w:rPr>
          <w:sz w:val="22"/>
          <w:szCs w:val="22"/>
        </w:rPr>
        <w:t>,</w:t>
      </w:r>
      <w:r w:rsidR="00526DAA" w:rsidRPr="00452E24">
        <w:rPr>
          <w:sz w:val="22"/>
          <w:szCs w:val="22"/>
        </w:rPr>
        <w:t xml:space="preserve"> it is estimated that </w:t>
      </w:r>
      <w:r w:rsidR="00FB0894" w:rsidRPr="00452E24">
        <w:rPr>
          <w:sz w:val="22"/>
          <w:szCs w:val="22"/>
        </w:rPr>
        <w:t>67</w:t>
      </w:r>
      <w:r w:rsidR="00B67A19" w:rsidRPr="00452E24">
        <w:rPr>
          <w:sz w:val="22"/>
          <w:szCs w:val="22"/>
        </w:rPr>
        <w:t>,43</w:t>
      </w:r>
      <w:r w:rsidR="00D14EF4" w:rsidRPr="00452E24">
        <w:rPr>
          <w:sz w:val="22"/>
          <w:szCs w:val="22"/>
        </w:rPr>
        <w:t>2</w:t>
      </w:r>
      <w:r w:rsidR="00B67A19" w:rsidRPr="00452E24">
        <w:rPr>
          <w:sz w:val="22"/>
          <w:szCs w:val="22"/>
        </w:rPr>
        <w:t xml:space="preserve"> </w:t>
      </w:r>
      <w:r w:rsidR="00B63E76" w:rsidRPr="00452E24">
        <w:rPr>
          <w:sz w:val="22"/>
          <w:szCs w:val="22"/>
        </w:rPr>
        <w:t>n</w:t>
      </w:r>
      <w:r w:rsidR="00B67A19" w:rsidRPr="00452E24">
        <w:rPr>
          <w:sz w:val="22"/>
          <w:szCs w:val="22"/>
        </w:rPr>
        <w:t>on-</w:t>
      </w:r>
      <w:r w:rsidR="00FE2BFE" w:rsidRPr="00452E24">
        <w:rPr>
          <w:sz w:val="22"/>
          <w:szCs w:val="22"/>
        </w:rPr>
        <w:t>I</w:t>
      </w:r>
      <w:r w:rsidR="00B67A19" w:rsidRPr="00452E24">
        <w:rPr>
          <w:sz w:val="22"/>
          <w:szCs w:val="22"/>
        </w:rPr>
        <w:t xml:space="preserve">ndigenous </w:t>
      </w:r>
      <w:r w:rsidR="00FE2BFE" w:rsidRPr="00452E24">
        <w:rPr>
          <w:sz w:val="22"/>
          <w:szCs w:val="22"/>
        </w:rPr>
        <w:t>Australians</w:t>
      </w:r>
      <w:r w:rsidR="00526DAA" w:rsidRPr="00452E24">
        <w:rPr>
          <w:sz w:val="22"/>
          <w:szCs w:val="22"/>
        </w:rPr>
        <w:t xml:space="preserve"> </w:t>
      </w:r>
      <w:r w:rsidR="00BF417B" w:rsidRPr="00452E24">
        <w:rPr>
          <w:sz w:val="22"/>
          <w:szCs w:val="22"/>
        </w:rPr>
        <w:t xml:space="preserve">currently have visually significant cataract </w:t>
      </w:r>
      <w:r w:rsidR="003D035A" w:rsidRPr="00452E24">
        <w:rPr>
          <w:sz w:val="22"/>
          <w:szCs w:val="22"/>
        </w:rPr>
        <w:t xml:space="preserve">and would </w:t>
      </w:r>
      <w:r w:rsidR="00B63E76" w:rsidRPr="00452E24">
        <w:rPr>
          <w:sz w:val="22"/>
          <w:szCs w:val="22"/>
        </w:rPr>
        <w:t>require</w:t>
      </w:r>
      <w:r w:rsidR="007F1639" w:rsidRPr="00452E24">
        <w:rPr>
          <w:sz w:val="22"/>
          <w:szCs w:val="22"/>
        </w:rPr>
        <w:t xml:space="preserve"> surgery in the public </w:t>
      </w:r>
      <w:r w:rsidR="00B63E76" w:rsidRPr="00452E24">
        <w:rPr>
          <w:sz w:val="22"/>
          <w:szCs w:val="22"/>
        </w:rPr>
        <w:t xml:space="preserve">healthcare </w:t>
      </w:r>
      <w:r w:rsidR="007F1639" w:rsidRPr="00452E24">
        <w:rPr>
          <w:sz w:val="22"/>
          <w:szCs w:val="22"/>
        </w:rPr>
        <w:t>system</w:t>
      </w:r>
      <w:r w:rsidR="006C3F8D" w:rsidRPr="00452E24">
        <w:rPr>
          <w:sz w:val="22"/>
          <w:szCs w:val="22"/>
        </w:rPr>
        <w:t xml:space="preserve"> (</w:t>
      </w:r>
      <w:r w:rsidR="00986FBD" w:rsidRPr="00452E24">
        <w:rPr>
          <w:sz w:val="22"/>
          <w:szCs w:val="22"/>
        </w:rPr>
        <w:fldChar w:fldCharType="begin"/>
      </w:r>
      <w:r w:rsidR="00986FBD" w:rsidRPr="00452E24">
        <w:rPr>
          <w:sz w:val="22"/>
          <w:szCs w:val="22"/>
        </w:rPr>
        <w:instrText xml:space="preserve"> REF _Ref40539289 \h </w:instrText>
      </w:r>
      <w:r w:rsidR="00452E24" w:rsidRPr="00452E24">
        <w:rPr>
          <w:sz w:val="22"/>
          <w:szCs w:val="22"/>
        </w:rPr>
        <w:instrText xml:space="preserve"> \* MERGEFORMAT </w:instrText>
      </w:r>
      <w:r w:rsidR="00986FBD" w:rsidRPr="00452E24">
        <w:rPr>
          <w:sz w:val="22"/>
          <w:szCs w:val="22"/>
        </w:rPr>
      </w:r>
      <w:r w:rsidR="00986FBD" w:rsidRPr="00452E24">
        <w:rPr>
          <w:sz w:val="22"/>
          <w:szCs w:val="22"/>
        </w:rPr>
        <w:fldChar w:fldCharType="separate"/>
      </w:r>
      <w:r w:rsidR="0001282F" w:rsidRPr="0001282F">
        <w:rPr>
          <w:sz w:val="22"/>
          <w:szCs w:val="22"/>
        </w:rPr>
        <w:t xml:space="preserve">Table </w:t>
      </w:r>
      <w:r w:rsidR="0001282F" w:rsidRPr="0001282F">
        <w:rPr>
          <w:noProof/>
          <w:sz w:val="22"/>
          <w:szCs w:val="22"/>
        </w:rPr>
        <w:t>7</w:t>
      </w:r>
      <w:r w:rsidR="00986FBD" w:rsidRPr="00452E24">
        <w:rPr>
          <w:sz w:val="22"/>
          <w:szCs w:val="22"/>
        </w:rPr>
        <w:fldChar w:fldCharType="end"/>
      </w:r>
      <w:r w:rsidR="00500478" w:rsidRPr="00452E24">
        <w:rPr>
          <w:sz w:val="22"/>
          <w:szCs w:val="22"/>
        </w:rPr>
        <w:t xml:space="preserve">: </w:t>
      </w:r>
      <w:r w:rsidR="00B81565" w:rsidRPr="00452E24">
        <w:rPr>
          <w:sz w:val="22"/>
          <w:szCs w:val="22"/>
        </w:rPr>
        <w:t>Series</w:t>
      </w:r>
      <w:r w:rsidR="00500478" w:rsidRPr="00452E24">
        <w:rPr>
          <w:sz w:val="22"/>
          <w:szCs w:val="22"/>
        </w:rPr>
        <w:t xml:space="preserve"> A</w:t>
      </w:r>
      <w:r w:rsidR="00986FBD" w:rsidRPr="00452E24">
        <w:rPr>
          <w:sz w:val="22"/>
          <w:szCs w:val="22"/>
        </w:rPr>
        <w:t>).</w:t>
      </w:r>
    </w:p>
    <w:p w14:paraId="43BB848A" w14:textId="2C5A75BB" w:rsidR="001E0A33" w:rsidRPr="00452E24" w:rsidRDefault="00B05E32" w:rsidP="00FC30A4">
      <w:pPr>
        <w:jc w:val="both"/>
        <w:rPr>
          <w:sz w:val="22"/>
          <w:szCs w:val="22"/>
        </w:rPr>
      </w:pPr>
      <w:r w:rsidRPr="00452E24">
        <w:rPr>
          <w:sz w:val="22"/>
          <w:szCs w:val="22"/>
        </w:rPr>
        <w:t xml:space="preserve">On the other hand, </w:t>
      </w:r>
      <w:r w:rsidR="003E78B5">
        <w:rPr>
          <w:sz w:val="22"/>
          <w:szCs w:val="22"/>
        </w:rPr>
        <w:t>Aboriginal people</w:t>
      </w:r>
      <w:r w:rsidR="00986FBD" w:rsidRPr="00452E24">
        <w:rPr>
          <w:sz w:val="22"/>
          <w:szCs w:val="22"/>
        </w:rPr>
        <w:t xml:space="preserve"> are more likely to access cataract surgery in the public hospital system</w:t>
      </w:r>
      <w:r w:rsidR="00AC70E8" w:rsidRPr="00452E24">
        <w:rPr>
          <w:sz w:val="22"/>
          <w:szCs w:val="22"/>
        </w:rPr>
        <w:t xml:space="preserve">, estimated at </w:t>
      </w:r>
      <w:r w:rsidR="00627CA4" w:rsidRPr="00452E24">
        <w:rPr>
          <w:sz w:val="22"/>
          <w:szCs w:val="22"/>
        </w:rPr>
        <w:t>80%</w:t>
      </w:r>
      <w:r w:rsidR="00986FBD" w:rsidRPr="00452E24">
        <w:rPr>
          <w:sz w:val="22"/>
          <w:szCs w:val="22"/>
        </w:rPr>
        <w:t>.</w:t>
      </w:r>
      <w:r w:rsidR="00313BF2" w:rsidRPr="00452E24">
        <w:rPr>
          <w:sz w:val="22"/>
          <w:szCs w:val="22"/>
        </w:rPr>
        <w:fldChar w:fldCharType="begin">
          <w:fldData xml:space="preserve">PEVuZE5vdGU+PENpdGU+PEF1dGhvcj5SYW5kYWxsPC9BdXRob3I+PFllYXI+MjAxNDwvWWVhcj48
UmVjTnVtPjIzPC9SZWNOdW0+PERpc3BsYXlUZXh0PjxzdHlsZSBmYWNlPSJzdXBlcnNjcmlwdCI+
MTU8L3N0eWxlPjwvRGlzcGxheVRleHQ+PHJlY29yZD48cmVjLW51bWJlcj4yMzwvcmVjLW51bWJl
cj48Zm9yZWlnbi1rZXlzPjxrZXkgYXBwPSJFTiIgZGItaWQ9InpydmV3enZlbXB2dmRsZXZ6cmk1
dHJ6NnIwdmRwYXJweHcweCIgdGltZXN0YW1wPSIxNTg1MDIxNzgyIj4yMzwva2V5PjwvZm9yZWln
bi1rZXlzPjxyZWYtdHlwZSBuYW1lPSJKb3VybmFsIEFydGljbGUiPjE3PC9yZWYtdHlwZT48Y29u
dHJpYnV0b3JzPjxhdXRob3JzPjxhdXRob3I+UmFuZGFsbCwgRC4gQS48L2F1dGhvcj48YXV0aG9y
PlJlaW50ZW4sIFQuPC9hdXRob3I+PGF1dGhvcj5NYWhlciwgTC48L2F1dGhvcj48YXV0aG9yPkx1
amljLCBTLjwvYXV0aG9yPjxhdXRob3I+U3Rld2FydCwgSi48L2F1dGhvcj48YXV0aG9yPktlYXks
IEwuPC9hdXRob3I+PGF1dGhvcj5MZXlsYW5kLCBBLiBILjwvYXV0aG9yPjxhdXRob3I+Sm9ybSwg
TC4gUi48L2F1dGhvcj48L2F1dGhvcnM+PC9jb250cmlidXRvcnM+PGF1dGgtYWRkcmVzcz5DZW50
cmUgZm9yIEhlYWx0aCBSZXNlYXJjaCwgU2Nob29sIG9mIE1lZGljaW5lLCBVbml2ZXJzaXR5IG9m
IFdlc3Rlcm4gU3lkbmV5LCBQZW5yaXRoLCBBdXN0cmFsaWEuPC9hdXRoLWFkZHJlc3M+PHRpdGxl
cz48dGl0bGU+RGlzcGFyaXRpZXMgaW4gY2F0YXJhY3Qgc3VyZ2VyeSBiZXR3ZWVuIEFib3JpZ2lu
YWwgYW5kIG5vbi1BYm9yaWdpbmFsIHBlb3BsZSBpbiBOZXcgU291dGggV2FsZXMsIEF1c3RyYWxp
YTwvdGl0bGU+PHNlY29uZGFyeS10aXRsZT5DbGluIEV4cCBPcGh0aGFsbW9sPC9zZWNvbmRhcnkt
dGl0bGU+PC90aXRsZXM+PHBlcmlvZGljYWw+PGZ1bGwtdGl0bGU+Q2xpbiBFeHAgT3BodGhhbG1v
bDwvZnVsbC10aXRsZT48YWJici0xPkNsaW5pY2FsICZhbXA7IGV4cGVyaW1lbnRhbCBvcGh0aGFs
bW9sb2d5PC9hYmJyLTE+PC9wZXJpb2RpY2FsPjxwYWdlcz42MjktMzY8L3BhZ2VzPjx2b2x1bWU+
NDI8L3ZvbHVtZT48bnVtYmVyPjc8L251bWJlcj48ZWRpdGlvbj4yMDEzLzEyLzA1PC9lZGl0aW9u
PjxrZXl3b3Jkcz48a2V5d29yZD5BZHVsdDwva2V5d29yZD48a2V5d29yZD5BZ2VkPC9rZXl3b3Jk
PjxrZXl3b3JkPkFnZWQsIDgwIGFuZCBvdmVyPC9rZXl3b3JkPjxrZXl3b3JkPkNhdGFyYWN0IEV4
dHJhY3Rpb24vKnN0YXRpc3RpY3MgJmFtcDsgbnVtZXJpY2FsIGRhdGE8L2tleXdvcmQ+PGtleXdv
cmQ+RGF0YSBDb2xsZWN0aW9uPC9rZXl3b3JkPjxrZXl3b3JkPkZlbWFsZTwva2V5d29yZD48a2V5
d29yZD5IZWFsdGhjYXJlIERpc3Bhcml0aWVzLypzdGF0aXN0aWNzICZhbXA7IG51bWVyaWNhbCBk
YXRhPC9rZXl3b3JkPjxrZXl3b3JkPkhvc3BpdGFsaXphdGlvbi9zdGF0aXN0aWNzICZhbXA7IG51
bWVyaWNhbCBkYXRhPC9rZXl3b3JkPjxrZXl3b3JkPkh1bWFuczwva2V5d29yZD48a2V5d29yZD5N
YWxlPC9rZXl3b3JkPjxrZXl3b3JkPk1pZGRsZSBBZ2VkPC9rZXl3b3JkPjxrZXl3b3JkPk5ldyBT
b3V0aCBXYWxlcy9lcGlkZW1pb2xvZ3k8L2tleXdvcmQ+PGtleXdvcmQ+T2NlYW5pYyBBbmNlc3Ry
eSBHcm91cC8qc3RhdGlzdGljcyAmYW1wOyBudW1lcmljYWwgZGF0YTwva2V5d29yZD48a2V5d29y
ZD5SZXNpZGVuY2UgQ2hhcmFjdGVyaXN0aWNzPC9rZXl3b3JkPjxrZXl3b3JkPlJpc2sgRmFjdG9y
czwva2V5d29yZD48a2V5d29yZD5BYm9yaWdpbmFsIGhlYWx0aDwva2V5d29yZD48a2V5d29yZD5j
YXRhcmFjdCBzdXJnZXJ5PC9rZXl3b3JkPjxrZXl3b3JkPmRhdGEgbGlua2FnZTwva2V5d29yZD48
a2V5d29yZD5kaXNhZHZhbnRhZ2U8L2tleXdvcmQ+PC9rZXl3b3Jkcz48ZGF0ZXM+PHllYXI+MjAx
NDwveWVhcj48cHViLWRhdGVzPjxkYXRlPlNlcC1PY3Q8L2RhdGU+PC9wdWItZGF0ZXM+PC9kYXRl
cz48aXNibj4xNDQyLTkwNzEgKEVsZWN0cm9uaWMpJiN4RDsxNDQyLTY0MDQgKExpbmtpbmcpPC9p
c2JuPjxhY2Nlc3Npb24tbnVtPjI0Mjk5MTk2PC9hY2Nlc3Npb24tbnVtPjx1cmxzPjxyZWxhdGVk
LXVybHM+PHVybD5odHRwczovL3d3dy5uY2JpLm5sbS5uaWguZ292L3B1Ym1lZC8yNDI5OTE5Njwv
dXJsPjwvcmVsYXRlZC11cmxzPjwvdXJscz48Y3VzdG9tMj5QTUM0MjMzOTk5PC9jdXN0b20yPjxl
bGVjdHJvbmljLXJlc291cmNlLW51bT4xMC4xMTExL2Nlby4xMjI3NDwvZWxlY3Ryb25pYy1yZXNv
dXJjZS1udW0+PHJlbW90ZS1kYXRhYmFzZS1wcm92aWRlcj5OTE08L3JlbW90ZS1kYXRhYmFzZS1w
cm92aWRlcj48bGFuZ3VhZ2U+ZW5nPC9sYW5ndWFnZT48L3JlY29yZD48L0NpdGU+PC9FbmROb3Rl
PgB=
</w:fldData>
        </w:fldChar>
      </w:r>
      <w:r w:rsidR="00187590">
        <w:rPr>
          <w:sz w:val="22"/>
          <w:szCs w:val="22"/>
        </w:rPr>
        <w:instrText xml:space="preserve"> ADDIN EN.CITE </w:instrText>
      </w:r>
      <w:r w:rsidR="00187590">
        <w:rPr>
          <w:sz w:val="22"/>
          <w:szCs w:val="22"/>
        </w:rPr>
        <w:fldChar w:fldCharType="begin">
          <w:fldData xml:space="preserve">PEVuZE5vdGU+PENpdGU+PEF1dGhvcj5SYW5kYWxsPC9BdXRob3I+PFllYXI+MjAxNDwvWWVhcj48
UmVjTnVtPjIzPC9SZWNOdW0+PERpc3BsYXlUZXh0PjxzdHlsZSBmYWNlPSJzdXBlcnNjcmlwdCI+
MTU8L3N0eWxlPjwvRGlzcGxheVRleHQ+PHJlY29yZD48cmVjLW51bWJlcj4yMzwvcmVjLW51bWJl
cj48Zm9yZWlnbi1rZXlzPjxrZXkgYXBwPSJFTiIgZGItaWQ9InpydmV3enZlbXB2dmRsZXZ6cmk1
dHJ6NnIwdmRwYXJweHcweCIgdGltZXN0YW1wPSIxNTg1MDIxNzgyIj4yMzwva2V5PjwvZm9yZWln
bi1rZXlzPjxyZWYtdHlwZSBuYW1lPSJKb3VybmFsIEFydGljbGUiPjE3PC9yZWYtdHlwZT48Y29u
dHJpYnV0b3JzPjxhdXRob3JzPjxhdXRob3I+UmFuZGFsbCwgRC4gQS48L2F1dGhvcj48YXV0aG9y
PlJlaW50ZW4sIFQuPC9hdXRob3I+PGF1dGhvcj5NYWhlciwgTC48L2F1dGhvcj48YXV0aG9yPkx1
amljLCBTLjwvYXV0aG9yPjxhdXRob3I+U3Rld2FydCwgSi48L2F1dGhvcj48YXV0aG9yPktlYXks
IEwuPC9hdXRob3I+PGF1dGhvcj5MZXlsYW5kLCBBLiBILjwvYXV0aG9yPjxhdXRob3I+Sm9ybSwg
TC4gUi48L2F1dGhvcj48L2F1dGhvcnM+PC9jb250cmlidXRvcnM+PGF1dGgtYWRkcmVzcz5DZW50
cmUgZm9yIEhlYWx0aCBSZXNlYXJjaCwgU2Nob29sIG9mIE1lZGljaW5lLCBVbml2ZXJzaXR5IG9m
IFdlc3Rlcm4gU3lkbmV5LCBQZW5yaXRoLCBBdXN0cmFsaWEuPC9hdXRoLWFkZHJlc3M+PHRpdGxl
cz48dGl0bGU+RGlzcGFyaXRpZXMgaW4gY2F0YXJhY3Qgc3VyZ2VyeSBiZXR3ZWVuIEFib3JpZ2lu
YWwgYW5kIG5vbi1BYm9yaWdpbmFsIHBlb3BsZSBpbiBOZXcgU291dGggV2FsZXMsIEF1c3RyYWxp
YTwvdGl0bGU+PHNlY29uZGFyeS10aXRsZT5DbGluIEV4cCBPcGh0aGFsbW9sPC9zZWNvbmRhcnkt
dGl0bGU+PC90aXRsZXM+PHBlcmlvZGljYWw+PGZ1bGwtdGl0bGU+Q2xpbiBFeHAgT3BodGhhbG1v
bDwvZnVsbC10aXRsZT48YWJici0xPkNsaW5pY2FsICZhbXA7IGV4cGVyaW1lbnRhbCBvcGh0aGFs
bW9sb2d5PC9hYmJyLTE+PC9wZXJpb2RpY2FsPjxwYWdlcz42MjktMzY8L3BhZ2VzPjx2b2x1bWU+
NDI8L3ZvbHVtZT48bnVtYmVyPjc8L251bWJlcj48ZWRpdGlvbj4yMDEzLzEyLzA1PC9lZGl0aW9u
PjxrZXl3b3Jkcz48a2V5d29yZD5BZHVsdDwva2V5d29yZD48a2V5d29yZD5BZ2VkPC9rZXl3b3Jk
PjxrZXl3b3JkPkFnZWQsIDgwIGFuZCBvdmVyPC9rZXl3b3JkPjxrZXl3b3JkPkNhdGFyYWN0IEV4
dHJhY3Rpb24vKnN0YXRpc3RpY3MgJmFtcDsgbnVtZXJpY2FsIGRhdGE8L2tleXdvcmQ+PGtleXdv
cmQ+RGF0YSBDb2xsZWN0aW9uPC9rZXl3b3JkPjxrZXl3b3JkPkZlbWFsZTwva2V5d29yZD48a2V5
d29yZD5IZWFsdGhjYXJlIERpc3Bhcml0aWVzLypzdGF0aXN0aWNzICZhbXA7IG51bWVyaWNhbCBk
YXRhPC9rZXl3b3JkPjxrZXl3b3JkPkhvc3BpdGFsaXphdGlvbi9zdGF0aXN0aWNzICZhbXA7IG51
bWVyaWNhbCBkYXRhPC9rZXl3b3JkPjxrZXl3b3JkPkh1bWFuczwva2V5d29yZD48a2V5d29yZD5N
YWxlPC9rZXl3b3JkPjxrZXl3b3JkPk1pZGRsZSBBZ2VkPC9rZXl3b3JkPjxrZXl3b3JkPk5ldyBT
b3V0aCBXYWxlcy9lcGlkZW1pb2xvZ3k8L2tleXdvcmQ+PGtleXdvcmQ+T2NlYW5pYyBBbmNlc3Ry
eSBHcm91cC8qc3RhdGlzdGljcyAmYW1wOyBudW1lcmljYWwgZGF0YTwva2V5d29yZD48a2V5d29y
ZD5SZXNpZGVuY2UgQ2hhcmFjdGVyaXN0aWNzPC9rZXl3b3JkPjxrZXl3b3JkPlJpc2sgRmFjdG9y
czwva2V5d29yZD48a2V5d29yZD5BYm9yaWdpbmFsIGhlYWx0aDwva2V5d29yZD48a2V5d29yZD5j
YXRhcmFjdCBzdXJnZXJ5PC9rZXl3b3JkPjxrZXl3b3JkPmRhdGEgbGlua2FnZTwva2V5d29yZD48
a2V5d29yZD5kaXNhZHZhbnRhZ2U8L2tleXdvcmQ+PC9rZXl3b3Jkcz48ZGF0ZXM+PHllYXI+MjAx
NDwveWVhcj48cHViLWRhdGVzPjxkYXRlPlNlcC1PY3Q8L2RhdGU+PC9wdWItZGF0ZXM+PC9kYXRl
cz48aXNibj4xNDQyLTkwNzEgKEVsZWN0cm9uaWMpJiN4RDsxNDQyLTY0MDQgKExpbmtpbmcpPC9p
c2JuPjxhY2Nlc3Npb24tbnVtPjI0Mjk5MTk2PC9hY2Nlc3Npb24tbnVtPjx1cmxzPjxyZWxhdGVk
LXVybHM+PHVybD5odHRwczovL3d3dy5uY2JpLm5sbS5uaWguZ292L3B1Ym1lZC8yNDI5OTE5Njwv
dXJsPjwvcmVsYXRlZC11cmxzPjwvdXJscz48Y3VzdG9tMj5QTUM0MjMzOTk5PC9jdXN0b20yPjxl
bGVjdHJvbmljLXJlc291cmNlLW51bT4xMC4xMTExL2Nlby4xMjI3NDwvZWxlY3Ryb25pYy1yZXNv
dXJjZS1udW0+PHJlbW90ZS1kYXRhYmFzZS1wcm92aWRlcj5OTE08L3JlbW90ZS1kYXRhYmFzZS1w
cm92aWRlcj48bGFuZ3VhZ2U+ZW5nPC9sYW5ndWFnZT48L3JlY29yZD48L0NpdGU+PC9FbmROb3Rl
PgB=
</w:fldData>
        </w:fldChar>
      </w:r>
      <w:r w:rsidR="00187590">
        <w:rPr>
          <w:sz w:val="22"/>
          <w:szCs w:val="22"/>
        </w:rPr>
        <w:instrText xml:space="preserve"> ADDIN EN.CITE.DATA </w:instrText>
      </w:r>
      <w:r w:rsidR="00187590">
        <w:rPr>
          <w:sz w:val="22"/>
          <w:szCs w:val="22"/>
        </w:rPr>
      </w:r>
      <w:r w:rsidR="00187590">
        <w:rPr>
          <w:sz w:val="22"/>
          <w:szCs w:val="22"/>
        </w:rPr>
        <w:fldChar w:fldCharType="end"/>
      </w:r>
      <w:r w:rsidR="00313BF2" w:rsidRPr="00452E24">
        <w:rPr>
          <w:sz w:val="22"/>
          <w:szCs w:val="22"/>
        </w:rPr>
      </w:r>
      <w:r w:rsidR="00313BF2" w:rsidRPr="00452E24">
        <w:rPr>
          <w:sz w:val="22"/>
          <w:szCs w:val="22"/>
        </w:rPr>
        <w:fldChar w:fldCharType="separate"/>
      </w:r>
      <w:r w:rsidR="00187590" w:rsidRPr="00187590">
        <w:rPr>
          <w:noProof/>
          <w:sz w:val="22"/>
          <w:szCs w:val="22"/>
          <w:vertAlign w:val="superscript"/>
        </w:rPr>
        <w:t>15</w:t>
      </w:r>
      <w:r w:rsidR="00313BF2" w:rsidRPr="00452E24">
        <w:rPr>
          <w:sz w:val="22"/>
          <w:szCs w:val="22"/>
        </w:rPr>
        <w:fldChar w:fldCharType="end"/>
      </w:r>
      <w:r w:rsidR="00986FBD" w:rsidRPr="00452E24">
        <w:rPr>
          <w:sz w:val="22"/>
          <w:szCs w:val="22"/>
        </w:rPr>
        <w:t xml:space="preserve"> </w:t>
      </w:r>
      <w:r w:rsidR="003778BD" w:rsidRPr="00452E24">
        <w:rPr>
          <w:sz w:val="22"/>
          <w:szCs w:val="22"/>
        </w:rPr>
        <w:t xml:space="preserve">This in part, </w:t>
      </w:r>
      <w:r w:rsidR="00951692" w:rsidRPr="00452E24">
        <w:rPr>
          <w:sz w:val="22"/>
          <w:szCs w:val="22"/>
        </w:rPr>
        <w:t xml:space="preserve">is likely attributable to </w:t>
      </w:r>
      <w:r w:rsidR="003778BD" w:rsidRPr="00452E24">
        <w:rPr>
          <w:sz w:val="22"/>
          <w:szCs w:val="22"/>
        </w:rPr>
        <w:t xml:space="preserve">the lower </w:t>
      </w:r>
      <w:r w:rsidR="00951692" w:rsidRPr="00452E24">
        <w:rPr>
          <w:sz w:val="22"/>
          <w:szCs w:val="22"/>
        </w:rPr>
        <w:t xml:space="preserve">proportion </w:t>
      </w:r>
      <w:r w:rsidR="008F58FE" w:rsidRPr="00452E24">
        <w:rPr>
          <w:sz w:val="22"/>
          <w:szCs w:val="22"/>
        </w:rPr>
        <w:t>o</w:t>
      </w:r>
      <w:r w:rsidR="00450258" w:rsidRPr="00452E24">
        <w:rPr>
          <w:sz w:val="22"/>
          <w:szCs w:val="22"/>
        </w:rPr>
        <w:t xml:space="preserve">f </w:t>
      </w:r>
      <w:r w:rsidR="003E78B5">
        <w:rPr>
          <w:sz w:val="22"/>
          <w:szCs w:val="22"/>
        </w:rPr>
        <w:t>Aboriginal and Torres Strait Islander</w:t>
      </w:r>
      <w:r w:rsidR="00450258" w:rsidRPr="00452E24">
        <w:rPr>
          <w:sz w:val="22"/>
          <w:szCs w:val="22"/>
        </w:rPr>
        <w:t xml:space="preserve"> adults ha</w:t>
      </w:r>
      <w:r w:rsidR="008F58FE" w:rsidRPr="00452E24">
        <w:rPr>
          <w:sz w:val="22"/>
          <w:szCs w:val="22"/>
        </w:rPr>
        <w:t>ving</w:t>
      </w:r>
      <w:r w:rsidR="00450258" w:rsidRPr="00452E24">
        <w:rPr>
          <w:sz w:val="22"/>
          <w:szCs w:val="22"/>
        </w:rPr>
        <w:t xml:space="preserve"> private health insurance</w:t>
      </w:r>
      <w:r w:rsidR="008F58FE" w:rsidRPr="00452E24">
        <w:rPr>
          <w:sz w:val="22"/>
          <w:szCs w:val="22"/>
        </w:rPr>
        <w:t>, estimated at 20%</w:t>
      </w:r>
      <w:r w:rsidR="00AD7420" w:rsidRPr="00452E24">
        <w:rPr>
          <w:sz w:val="22"/>
          <w:szCs w:val="22"/>
        </w:rPr>
        <w:t xml:space="preserve"> </w:t>
      </w:r>
      <w:r w:rsidR="002751A8" w:rsidRPr="00452E24">
        <w:rPr>
          <w:sz w:val="22"/>
          <w:szCs w:val="22"/>
        </w:rPr>
        <w:t>(</w:t>
      </w:r>
      <w:r w:rsidR="00D10841" w:rsidRPr="00452E24">
        <w:rPr>
          <w:sz w:val="22"/>
          <w:szCs w:val="22"/>
        </w:rPr>
        <w:t xml:space="preserve">among people living in </w:t>
      </w:r>
      <w:r w:rsidR="002751A8" w:rsidRPr="00452E24">
        <w:rPr>
          <w:sz w:val="22"/>
          <w:szCs w:val="22"/>
        </w:rPr>
        <w:t>non-remote</w:t>
      </w:r>
      <w:r w:rsidR="00D10841" w:rsidRPr="00452E24">
        <w:rPr>
          <w:sz w:val="22"/>
          <w:szCs w:val="22"/>
        </w:rPr>
        <w:t xml:space="preserve"> areas</w:t>
      </w:r>
      <w:r w:rsidR="002751A8" w:rsidRPr="00452E24">
        <w:rPr>
          <w:sz w:val="22"/>
          <w:szCs w:val="22"/>
        </w:rPr>
        <w:t xml:space="preserve"> </w:t>
      </w:r>
      <w:r w:rsidR="00D10841" w:rsidRPr="00452E24">
        <w:rPr>
          <w:sz w:val="22"/>
          <w:szCs w:val="22"/>
        </w:rPr>
        <w:t>in</w:t>
      </w:r>
      <w:r w:rsidR="00450258" w:rsidRPr="00452E24">
        <w:rPr>
          <w:sz w:val="22"/>
          <w:szCs w:val="22"/>
        </w:rPr>
        <w:t xml:space="preserve"> 2012–13</w:t>
      </w:r>
      <w:r w:rsidR="00D10841" w:rsidRPr="00452E24">
        <w:rPr>
          <w:sz w:val="22"/>
          <w:szCs w:val="22"/>
        </w:rPr>
        <w:t>)</w:t>
      </w:r>
      <w:r w:rsidR="008F58FE" w:rsidRPr="00452E24">
        <w:rPr>
          <w:sz w:val="22"/>
          <w:szCs w:val="22"/>
        </w:rPr>
        <w:t>.</w:t>
      </w:r>
      <w:r w:rsidR="000A31E7" w:rsidRPr="00452E24">
        <w:rPr>
          <w:sz w:val="22"/>
          <w:szCs w:val="22"/>
        </w:rPr>
        <w:fldChar w:fldCharType="begin"/>
      </w:r>
      <w:r w:rsidR="00187590">
        <w:rPr>
          <w:sz w:val="22"/>
          <w:szCs w:val="22"/>
        </w:rPr>
        <w:instrText xml:space="preserve"> ADDIN EN.CITE &lt;EndNote&gt;&lt;Cite&gt;&lt;Author&gt;Australian Institute of Health and Welfare&lt;/Author&gt;&lt;Year&gt;2015&lt;/Year&gt;&lt;RecNum&gt;530&lt;/RecNum&gt;&lt;DisplayText&gt;&lt;style face="superscript"&gt;16&lt;/style&gt;&lt;/DisplayText&gt;&lt;record&gt;&lt;rec-number&gt;530&lt;/rec-number&gt;&lt;foreign-keys&gt;&lt;key app="EN" db-id="zrvewzvempvvdlevzri5trz6r0vdparpxw0x" timestamp="1591853620"&gt;530&lt;/key&gt;&lt;/foreign-keys&gt;&lt;ref-type name="Report"&gt;27&lt;/ref-type&gt;&lt;contributors&gt;&lt;authors&gt;&lt;author&gt;Australian Institute of Health and Welfare,&lt;/author&gt;&lt;/authors&gt;&lt;/contributors&gt;&lt;titles&gt;&lt;title&gt;The health and welfare of Australia&amp;apos;s Aboriginal and Torres Strait Islander peoples&lt;/title&gt;&lt;/titles&gt;&lt;number&gt;Cat. no. IHW 147.&lt;/number&gt;&lt;dates&gt;&lt;year&gt;2015&lt;/year&gt;&lt;/dates&gt;&lt;pub-location&gt;Canberra&lt;/pub-location&gt;&lt;publisher&gt;AIHW&lt;/publisher&gt;&lt;urls&gt;&lt;/urls&gt;&lt;/record&gt;&lt;/Cite&gt;&lt;/EndNote&gt;</w:instrText>
      </w:r>
      <w:r w:rsidR="000A31E7" w:rsidRPr="00452E24">
        <w:rPr>
          <w:sz w:val="22"/>
          <w:szCs w:val="22"/>
        </w:rPr>
        <w:fldChar w:fldCharType="separate"/>
      </w:r>
      <w:r w:rsidR="00187590" w:rsidRPr="00187590">
        <w:rPr>
          <w:noProof/>
          <w:sz w:val="22"/>
          <w:szCs w:val="22"/>
          <w:vertAlign w:val="superscript"/>
        </w:rPr>
        <w:t>16</w:t>
      </w:r>
      <w:r w:rsidR="000A31E7" w:rsidRPr="00452E24">
        <w:rPr>
          <w:sz w:val="22"/>
          <w:szCs w:val="22"/>
        </w:rPr>
        <w:fldChar w:fldCharType="end"/>
      </w:r>
      <w:r w:rsidR="000A31E7" w:rsidRPr="00452E24">
        <w:rPr>
          <w:sz w:val="22"/>
          <w:szCs w:val="22"/>
        </w:rPr>
        <w:t xml:space="preserve"> </w:t>
      </w:r>
      <w:r w:rsidR="00023864" w:rsidRPr="00452E24">
        <w:rPr>
          <w:sz w:val="22"/>
          <w:szCs w:val="22"/>
        </w:rPr>
        <w:t>Hence, it estimated that 8</w:t>
      </w:r>
      <w:r w:rsidR="00DA2F74" w:rsidRPr="00452E24">
        <w:rPr>
          <w:sz w:val="22"/>
          <w:szCs w:val="22"/>
        </w:rPr>
        <w:t>,</w:t>
      </w:r>
      <w:r w:rsidR="00023864" w:rsidRPr="00452E24">
        <w:rPr>
          <w:sz w:val="22"/>
          <w:szCs w:val="22"/>
        </w:rPr>
        <w:t xml:space="preserve">493 </w:t>
      </w:r>
      <w:r w:rsidR="003E78B5">
        <w:rPr>
          <w:sz w:val="22"/>
          <w:szCs w:val="22"/>
        </w:rPr>
        <w:t>Aboriginal and Torres Strait Islander people</w:t>
      </w:r>
      <w:r w:rsidR="00023864" w:rsidRPr="00452E24">
        <w:rPr>
          <w:sz w:val="22"/>
          <w:szCs w:val="22"/>
        </w:rPr>
        <w:t xml:space="preserve"> </w:t>
      </w:r>
      <w:r w:rsidR="00950E91" w:rsidRPr="00452E24">
        <w:rPr>
          <w:sz w:val="22"/>
          <w:szCs w:val="22"/>
        </w:rPr>
        <w:t xml:space="preserve">currently have </w:t>
      </w:r>
      <w:r w:rsidR="00023864" w:rsidRPr="00452E24">
        <w:rPr>
          <w:sz w:val="22"/>
          <w:szCs w:val="22"/>
        </w:rPr>
        <w:t xml:space="preserve">visually significant cataract </w:t>
      </w:r>
      <w:r w:rsidR="00950E91" w:rsidRPr="00452E24">
        <w:rPr>
          <w:sz w:val="22"/>
          <w:szCs w:val="22"/>
        </w:rPr>
        <w:t xml:space="preserve">and would need </w:t>
      </w:r>
      <w:r w:rsidR="00023864" w:rsidRPr="00452E24">
        <w:rPr>
          <w:sz w:val="22"/>
          <w:szCs w:val="22"/>
        </w:rPr>
        <w:t>surgery in the public system.</w:t>
      </w:r>
    </w:p>
    <w:p w14:paraId="40022A36" w14:textId="48A405A0" w:rsidR="0073342C" w:rsidRPr="00452E24" w:rsidRDefault="001E0A33" w:rsidP="00FC30A4">
      <w:pPr>
        <w:jc w:val="both"/>
        <w:rPr>
          <w:sz w:val="22"/>
          <w:szCs w:val="22"/>
        </w:rPr>
      </w:pPr>
      <w:r w:rsidRPr="00452E24">
        <w:rPr>
          <w:sz w:val="22"/>
          <w:szCs w:val="22"/>
        </w:rPr>
        <w:t>B</w:t>
      </w:r>
      <w:r w:rsidR="0073342C" w:rsidRPr="00452E24">
        <w:rPr>
          <w:sz w:val="22"/>
          <w:szCs w:val="22"/>
        </w:rPr>
        <w:t xml:space="preserve">ased on current levels </w:t>
      </w:r>
      <w:r w:rsidR="00D84FE0" w:rsidRPr="00452E24">
        <w:rPr>
          <w:sz w:val="22"/>
          <w:szCs w:val="22"/>
        </w:rPr>
        <w:t xml:space="preserve">of public </w:t>
      </w:r>
      <w:r w:rsidR="000651A0" w:rsidRPr="00452E24">
        <w:rPr>
          <w:sz w:val="22"/>
          <w:szCs w:val="22"/>
        </w:rPr>
        <w:t>(versus private) cataract surgery</w:t>
      </w:r>
      <w:r w:rsidR="0073342C" w:rsidRPr="00452E24">
        <w:rPr>
          <w:sz w:val="22"/>
          <w:szCs w:val="22"/>
        </w:rPr>
        <w:t xml:space="preserve">, </w:t>
      </w:r>
      <w:r w:rsidR="00454737" w:rsidRPr="00452E24">
        <w:rPr>
          <w:sz w:val="22"/>
          <w:szCs w:val="22"/>
        </w:rPr>
        <w:t>a</w:t>
      </w:r>
      <w:r w:rsidR="0073342C" w:rsidRPr="00452E24">
        <w:rPr>
          <w:sz w:val="22"/>
          <w:szCs w:val="22"/>
        </w:rPr>
        <w:t xml:space="preserve"> total of 75,924 Australians currently </w:t>
      </w:r>
      <w:r w:rsidR="00454737" w:rsidRPr="00452E24">
        <w:rPr>
          <w:sz w:val="22"/>
          <w:szCs w:val="22"/>
        </w:rPr>
        <w:t xml:space="preserve">living </w:t>
      </w:r>
      <w:r w:rsidR="0073342C" w:rsidRPr="00452E24">
        <w:rPr>
          <w:sz w:val="22"/>
          <w:szCs w:val="22"/>
        </w:rPr>
        <w:t>with visually significant cataract</w:t>
      </w:r>
      <w:r w:rsidR="00454737" w:rsidRPr="00452E24">
        <w:rPr>
          <w:sz w:val="22"/>
          <w:szCs w:val="22"/>
        </w:rPr>
        <w:t xml:space="preserve"> </w:t>
      </w:r>
      <w:r w:rsidR="00DE6597" w:rsidRPr="00452E24">
        <w:rPr>
          <w:sz w:val="22"/>
          <w:szCs w:val="22"/>
        </w:rPr>
        <w:t>need</w:t>
      </w:r>
      <w:r w:rsidR="00454737" w:rsidRPr="00452E24">
        <w:rPr>
          <w:sz w:val="22"/>
          <w:szCs w:val="22"/>
        </w:rPr>
        <w:t xml:space="preserve"> public cataract services. </w:t>
      </w:r>
      <w:r w:rsidR="00BA092F" w:rsidRPr="00452E24">
        <w:rPr>
          <w:sz w:val="22"/>
          <w:szCs w:val="22"/>
        </w:rPr>
        <w:t xml:space="preserve">Assuming surgery is needed for both eyes, this would </w:t>
      </w:r>
      <w:r w:rsidR="00FE7B47" w:rsidRPr="00452E24">
        <w:rPr>
          <w:sz w:val="22"/>
          <w:szCs w:val="22"/>
        </w:rPr>
        <w:t>total 151,848 surgeries.</w:t>
      </w:r>
    </w:p>
    <w:p w14:paraId="1040751A" w14:textId="38F29991" w:rsidR="00E27617" w:rsidRPr="00452E24" w:rsidRDefault="00B81565" w:rsidP="00FC30A4">
      <w:pPr>
        <w:pStyle w:val="Heading4"/>
        <w:jc w:val="both"/>
        <w:rPr>
          <w:sz w:val="22"/>
          <w:szCs w:val="22"/>
        </w:rPr>
      </w:pPr>
      <w:r w:rsidRPr="00452E24">
        <w:rPr>
          <w:sz w:val="22"/>
          <w:szCs w:val="22"/>
        </w:rPr>
        <w:t>Series</w:t>
      </w:r>
      <w:r w:rsidR="00E27617" w:rsidRPr="00452E24">
        <w:rPr>
          <w:sz w:val="22"/>
          <w:szCs w:val="22"/>
        </w:rPr>
        <w:t xml:space="preserve"> B and C: Increased levels of public cataract surgery</w:t>
      </w:r>
    </w:p>
    <w:p w14:paraId="3444314F" w14:textId="71CDAAF1" w:rsidR="00A6133D" w:rsidRPr="00452E24" w:rsidRDefault="008D7FFC" w:rsidP="00FC30A4">
      <w:pPr>
        <w:jc w:val="both"/>
        <w:rPr>
          <w:sz w:val="22"/>
          <w:szCs w:val="22"/>
        </w:rPr>
      </w:pPr>
      <w:r w:rsidRPr="00452E24">
        <w:rPr>
          <w:sz w:val="22"/>
          <w:szCs w:val="22"/>
        </w:rPr>
        <w:t xml:space="preserve">Two alternative </w:t>
      </w:r>
      <w:r w:rsidR="00B81565" w:rsidRPr="00452E24">
        <w:rPr>
          <w:sz w:val="22"/>
          <w:szCs w:val="22"/>
        </w:rPr>
        <w:t>series</w:t>
      </w:r>
      <w:r w:rsidRPr="00452E24">
        <w:rPr>
          <w:sz w:val="22"/>
          <w:szCs w:val="22"/>
        </w:rPr>
        <w:t xml:space="preserve"> </w:t>
      </w:r>
      <w:r w:rsidR="001E4435" w:rsidRPr="00452E24">
        <w:rPr>
          <w:sz w:val="22"/>
          <w:szCs w:val="22"/>
        </w:rPr>
        <w:t>were also explored</w:t>
      </w:r>
      <w:r w:rsidR="00F83985" w:rsidRPr="00452E24">
        <w:rPr>
          <w:sz w:val="22"/>
          <w:szCs w:val="22"/>
        </w:rPr>
        <w:t xml:space="preserve"> based on </w:t>
      </w:r>
      <w:r w:rsidR="005819D3" w:rsidRPr="00452E24">
        <w:rPr>
          <w:sz w:val="22"/>
          <w:szCs w:val="22"/>
        </w:rPr>
        <w:t xml:space="preserve">an </w:t>
      </w:r>
      <w:r w:rsidR="00F83985" w:rsidRPr="00452E24">
        <w:rPr>
          <w:sz w:val="22"/>
          <w:szCs w:val="22"/>
        </w:rPr>
        <w:t>assumption</w:t>
      </w:r>
      <w:r w:rsidR="005819D3" w:rsidRPr="00452E24">
        <w:rPr>
          <w:sz w:val="22"/>
          <w:szCs w:val="22"/>
        </w:rPr>
        <w:t xml:space="preserve"> that</w:t>
      </w:r>
      <w:r w:rsidR="00F83985" w:rsidRPr="00452E24">
        <w:rPr>
          <w:sz w:val="22"/>
          <w:szCs w:val="22"/>
        </w:rPr>
        <w:t xml:space="preserve"> increased accessibility and reduced wait time for public surgery</w:t>
      </w:r>
      <w:r w:rsidR="00206A9B" w:rsidRPr="00452E24">
        <w:rPr>
          <w:sz w:val="22"/>
          <w:szCs w:val="22"/>
        </w:rPr>
        <w:t xml:space="preserve"> </w:t>
      </w:r>
      <w:r w:rsidR="00F83985" w:rsidRPr="00452E24">
        <w:rPr>
          <w:sz w:val="22"/>
          <w:szCs w:val="22"/>
        </w:rPr>
        <w:t xml:space="preserve">would shift </w:t>
      </w:r>
      <w:r w:rsidR="006D503E" w:rsidRPr="00452E24">
        <w:rPr>
          <w:sz w:val="22"/>
          <w:szCs w:val="22"/>
        </w:rPr>
        <w:t xml:space="preserve">patient </w:t>
      </w:r>
      <w:r w:rsidR="00141E5F" w:rsidRPr="00452E24">
        <w:rPr>
          <w:sz w:val="22"/>
          <w:szCs w:val="22"/>
        </w:rPr>
        <w:t xml:space="preserve">preference </w:t>
      </w:r>
      <w:r w:rsidR="006D503E" w:rsidRPr="00452E24">
        <w:rPr>
          <w:sz w:val="22"/>
          <w:szCs w:val="22"/>
        </w:rPr>
        <w:t>towards</w:t>
      </w:r>
      <w:r w:rsidR="00141E5F" w:rsidRPr="00452E24">
        <w:rPr>
          <w:sz w:val="22"/>
          <w:szCs w:val="22"/>
        </w:rPr>
        <w:t xml:space="preserve"> public </w:t>
      </w:r>
      <w:r w:rsidR="00635ABB" w:rsidRPr="00452E24">
        <w:rPr>
          <w:sz w:val="22"/>
          <w:szCs w:val="22"/>
        </w:rPr>
        <w:t xml:space="preserve">cataract </w:t>
      </w:r>
      <w:r w:rsidR="00635ABB" w:rsidRPr="00452E24">
        <w:rPr>
          <w:sz w:val="22"/>
          <w:szCs w:val="22"/>
        </w:rPr>
        <w:lastRenderedPageBreak/>
        <w:t>services</w:t>
      </w:r>
      <w:r w:rsidR="00B2039F" w:rsidRPr="00452E24">
        <w:rPr>
          <w:sz w:val="22"/>
          <w:szCs w:val="22"/>
        </w:rPr>
        <w:t>.</w:t>
      </w:r>
      <w:r w:rsidR="00206A9B" w:rsidRPr="00452E24">
        <w:rPr>
          <w:sz w:val="22"/>
          <w:szCs w:val="22"/>
        </w:rPr>
        <w:t xml:space="preserve"> </w:t>
      </w:r>
      <w:r w:rsidR="005819D3" w:rsidRPr="00452E24">
        <w:rPr>
          <w:sz w:val="22"/>
          <w:szCs w:val="22"/>
        </w:rPr>
        <w:t xml:space="preserve">Furthermore, </w:t>
      </w:r>
      <w:r w:rsidR="00263310" w:rsidRPr="00452E24">
        <w:rPr>
          <w:sz w:val="22"/>
          <w:szCs w:val="22"/>
        </w:rPr>
        <w:t xml:space="preserve">recent trends in </w:t>
      </w:r>
      <w:r w:rsidR="00EB1A1D" w:rsidRPr="00452E24">
        <w:rPr>
          <w:sz w:val="22"/>
          <w:szCs w:val="22"/>
        </w:rPr>
        <w:t xml:space="preserve">private </w:t>
      </w:r>
      <w:r w:rsidR="002874CF" w:rsidRPr="00452E24">
        <w:rPr>
          <w:sz w:val="22"/>
          <w:szCs w:val="22"/>
        </w:rPr>
        <w:t>health</w:t>
      </w:r>
      <w:r w:rsidR="00EB1A1D" w:rsidRPr="00452E24">
        <w:rPr>
          <w:sz w:val="22"/>
          <w:szCs w:val="22"/>
        </w:rPr>
        <w:t xml:space="preserve"> insurance </w:t>
      </w:r>
      <w:r w:rsidR="002874CF" w:rsidRPr="00452E24">
        <w:rPr>
          <w:sz w:val="22"/>
          <w:szCs w:val="22"/>
        </w:rPr>
        <w:t xml:space="preserve">coverage </w:t>
      </w:r>
      <w:r w:rsidR="00263310" w:rsidRPr="00452E24">
        <w:rPr>
          <w:sz w:val="22"/>
          <w:szCs w:val="22"/>
        </w:rPr>
        <w:t>for</w:t>
      </w:r>
      <w:r w:rsidR="005C6A84" w:rsidRPr="00452E24">
        <w:rPr>
          <w:sz w:val="22"/>
          <w:szCs w:val="22"/>
        </w:rPr>
        <w:t xml:space="preserve"> Australians</w:t>
      </w:r>
      <w:r w:rsidR="00263310" w:rsidRPr="00452E24">
        <w:rPr>
          <w:sz w:val="22"/>
          <w:szCs w:val="22"/>
        </w:rPr>
        <w:t xml:space="preserve"> has demonstrated a </w:t>
      </w:r>
      <w:r w:rsidR="00A86207" w:rsidRPr="00452E24">
        <w:rPr>
          <w:sz w:val="22"/>
          <w:szCs w:val="22"/>
        </w:rPr>
        <w:t xml:space="preserve">reduction </w:t>
      </w:r>
      <w:r w:rsidR="00263310" w:rsidRPr="00452E24">
        <w:rPr>
          <w:sz w:val="22"/>
          <w:szCs w:val="22"/>
        </w:rPr>
        <w:t xml:space="preserve">from </w:t>
      </w:r>
      <w:r w:rsidR="00C11A10" w:rsidRPr="00452E24">
        <w:rPr>
          <w:sz w:val="22"/>
          <w:szCs w:val="22"/>
        </w:rPr>
        <w:t xml:space="preserve">47% in 2014-15 to </w:t>
      </w:r>
      <w:r w:rsidR="00A6133D" w:rsidRPr="00452E24">
        <w:rPr>
          <w:sz w:val="22"/>
          <w:szCs w:val="22"/>
        </w:rPr>
        <w:t>about 4</w:t>
      </w:r>
      <w:r w:rsidR="008B7AB6" w:rsidRPr="00452E24">
        <w:rPr>
          <w:sz w:val="22"/>
          <w:szCs w:val="22"/>
        </w:rPr>
        <w:t>4</w:t>
      </w:r>
      <w:r w:rsidR="00A6133D" w:rsidRPr="00452E24">
        <w:rPr>
          <w:sz w:val="22"/>
          <w:szCs w:val="22"/>
        </w:rPr>
        <w:t>% in 2018-19</w:t>
      </w:r>
      <w:r w:rsidR="0053499F" w:rsidRPr="00452E24">
        <w:rPr>
          <w:sz w:val="22"/>
          <w:szCs w:val="22"/>
        </w:rPr>
        <w:t>.</w:t>
      </w:r>
      <w:r w:rsidR="0053499F" w:rsidRPr="00452E24">
        <w:rPr>
          <w:sz w:val="22"/>
          <w:szCs w:val="22"/>
        </w:rPr>
        <w:fldChar w:fldCharType="begin"/>
      </w:r>
      <w:r w:rsidR="00187590">
        <w:rPr>
          <w:sz w:val="22"/>
          <w:szCs w:val="22"/>
        </w:rPr>
        <w:instrText xml:space="preserve"> ADDIN EN.CITE &lt;EndNote&gt;&lt;Cite&gt;&lt;Author&gt;Australian Prudential Regulation Authority&lt;/Author&gt;&lt;Year&gt;2020&lt;/Year&gt;&lt;RecNum&gt;531&lt;/RecNum&gt;&lt;DisplayText&gt;&lt;style face="superscript"&gt;17&lt;/style&gt;&lt;/DisplayText&gt;&lt;record&gt;&lt;rec-number&gt;531&lt;/rec-number&gt;&lt;foreign-keys&gt;&lt;key app="EN" db-id="zrvewzvempvvdlevzri5trz6r0vdparpxw0x" timestamp="1591854361"&gt;531&lt;/key&gt;&lt;/foreign-keys&gt;&lt;ref-type name="Report"&gt;27&lt;/ref-type&gt;&lt;contributors&gt;&lt;authors&gt;&lt;author&gt;Australian Prudential Regulation Authority,&lt;/author&gt;&lt;/authors&gt;&lt;/contributors&gt;&lt;titles&gt;&lt;title&gt;Private health insurance membership trends&lt;/title&gt;&lt;/titles&gt;&lt;dates&gt;&lt;year&gt;2020&lt;/year&gt;&lt;pub-dates&gt;&lt;date&gt;March 2020&lt;/date&gt;&lt;/pub-dates&gt;&lt;/dates&gt;&lt;urls&gt;&lt;related-urls&gt;&lt;url&gt;https://www.apra.gov.au/quarterly-private-health-insurance-statistics&lt;/url&gt;&lt;/related-urls&gt;&lt;/urls&gt;&lt;/record&gt;&lt;/Cite&gt;&lt;/EndNote&gt;</w:instrText>
      </w:r>
      <w:r w:rsidR="0053499F" w:rsidRPr="00452E24">
        <w:rPr>
          <w:sz w:val="22"/>
          <w:szCs w:val="22"/>
        </w:rPr>
        <w:fldChar w:fldCharType="separate"/>
      </w:r>
      <w:r w:rsidR="00187590" w:rsidRPr="00187590">
        <w:rPr>
          <w:noProof/>
          <w:sz w:val="22"/>
          <w:szCs w:val="22"/>
          <w:vertAlign w:val="superscript"/>
        </w:rPr>
        <w:t>17</w:t>
      </w:r>
      <w:r w:rsidR="0053499F" w:rsidRPr="00452E24">
        <w:rPr>
          <w:sz w:val="22"/>
          <w:szCs w:val="22"/>
        </w:rPr>
        <w:fldChar w:fldCharType="end"/>
      </w:r>
    </w:p>
    <w:p w14:paraId="4DD635F1" w14:textId="6001BF7C" w:rsidR="006A4356" w:rsidRPr="00452E24" w:rsidRDefault="00E758CE" w:rsidP="00FC30A4">
      <w:pPr>
        <w:jc w:val="both"/>
        <w:rPr>
          <w:sz w:val="22"/>
          <w:szCs w:val="22"/>
        </w:rPr>
      </w:pPr>
      <w:r w:rsidRPr="00452E24">
        <w:rPr>
          <w:sz w:val="22"/>
          <w:szCs w:val="22"/>
        </w:rPr>
        <w:t xml:space="preserve">In </w:t>
      </w:r>
      <w:r w:rsidR="00B81565" w:rsidRPr="00452E24">
        <w:rPr>
          <w:sz w:val="22"/>
          <w:szCs w:val="22"/>
        </w:rPr>
        <w:t>Series</w:t>
      </w:r>
      <w:r w:rsidRPr="00452E24">
        <w:rPr>
          <w:sz w:val="22"/>
          <w:szCs w:val="22"/>
        </w:rPr>
        <w:t xml:space="preserve"> B,</w:t>
      </w:r>
      <w:r w:rsidR="002825D7" w:rsidRPr="00452E24">
        <w:rPr>
          <w:sz w:val="22"/>
          <w:szCs w:val="22"/>
        </w:rPr>
        <w:t xml:space="preserve"> </w:t>
      </w:r>
      <w:r w:rsidR="00635ABB" w:rsidRPr="00452E24">
        <w:rPr>
          <w:sz w:val="22"/>
          <w:szCs w:val="22"/>
        </w:rPr>
        <w:t xml:space="preserve">demand </w:t>
      </w:r>
      <w:r w:rsidR="002825D7" w:rsidRPr="00452E24">
        <w:rPr>
          <w:sz w:val="22"/>
          <w:szCs w:val="22"/>
        </w:rPr>
        <w:t xml:space="preserve">public cataract services </w:t>
      </w:r>
      <w:r w:rsidR="00513AE8" w:rsidRPr="00452E24">
        <w:rPr>
          <w:sz w:val="22"/>
          <w:szCs w:val="22"/>
        </w:rPr>
        <w:t>is</w:t>
      </w:r>
      <w:r w:rsidR="002825D7" w:rsidRPr="00452E24">
        <w:rPr>
          <w:sz w:val="22"/>
          <w:szCs w:val="22"/>
        </w:rPr>
        <w:t xml:space="preserve"> </w:t>
      </w:r>
      <w:r w:rsidR="00635ABB" w:rsidRPr="00452E24">
        <w:rPr>
          <w:sz w:val="22"/>
          <w:szCs w:val="22"/>
        </w:rPr>
        <w:t>estimated</w:t>
      </w:r>
      <w:r w:rsidR="001F5A20" w:rsidRPr="00452E24">
        <w:rPr>
          <w:sz w:val="22"/>
          <w:szCs w:val="22"/>
        </w:rPr>
        <w:t xml:space="preserve"> </w:t>
      </w:r>
      <w:r w:rsidR="002825D7" w:rsidRPr="00452E24">
        <w:rPr>
          <w:sz w:val="22"/>
          <w:szCs w:val="22"/>
        </w:rPr>
        <w:t xml:space="preserve">to increase by </w:t>
      </w:r>
      <w:r w:rsidR="001F5A20" w:rsidRPr="00452E24">
        <w:rPr>
          <w:sz w:val="22"/>
          <w:szCs w:val="22"/>
        </w:rPr>
        <w:t>10%</w:t>
      </w:r>
      <w:r w:rsidR="002825D7" w:rsidRPr="00452E24">
        <w:rPr>
          <w:sz w:val="22"/>
          <w:szCs w:val="22"/>
        </w:rPr>
        <w:t xml:space="preserve">, hence </w:t>
      </w:r>
      <w:r w:rsidR="002E5E92" w:rsidRPr="00452E24">
        <w:rPr>
          <w:sz w:val="22"/>
          <w:szCs w:val="22"/>
        </w:rPr>
        <w:t>32% of n</w:t>
      </w:r>
      <w:r w:rsidR="00C156FA" w:rsidRPr="00452E24">
        <w:rPr>
          <w:sz w:val="22"/>
          <w:szCs w:val="22"/>
        </w:rPr>
        <w:t>on-indigenous patients</w:t>
      </w:r>
      <w:r w:rsidR="00FF3D64" w:rsidRPr="00452E24">
        <w:rPr>
          <w:sz w:val="22"/>
          <w:szCs w:val="22"/>
        </w:rPr>
        <w:t xml:space="preserve"> and 88% of</w:t>
      </w:r>
      <w:r w:rsidR="000356C3" w:rsidRPr="00452E24">
        <w:rPr>
          <w:sz w:val="22"/>
          <w:szCs w:val="22"/>
        </w:rPr>
        <w:t xml:space="preserve"> </w:t>
      </w:r>
      <w:r w:rsidR="003E78B5">
        <w:rPr>
          <w:sz w:val="22"/>
          <w:szCs w:val="22"/>
        </w:rPr>
        <w:t>Aboriginal and Torres Strait Islander</w:t>
      </w:r>
      <w:r w:rsidR="00C156FA" w:rsidRPr="00452E24">
        <w:rPr>
          <w:sz w:val="22"/>
          <w:szCs w:val="22"/>
        </w:rPr>
        <w:t xml:space="preserve"> patients</w:t>
      </w:r>
      <w:r w:rsidR="00513AE8" w:rsidRPr="00452E24">
        <w:rPr>
          <w:sz w:val="22"/>
          <w:szCs w:val="22"/>
        </w:rPr>
        <w:t xml:space="preserve"> will elect treatment in the public system. </w:t>
      </w:r>
      <w:r w:rsidR="00FF3D64" w:rsidRPr="00452E24">
        <w:rPr>
          <w:sz w:val="22"/>
          <w:szCs w:val="22"/>
        </w:rPr>
        <w:t xml:space="preserve"> </w:t>
      </w:r>
      <w:r w:rsidR="00513AE8" w:rsidRPr="00452E24">
        <w:rPr>
          <w:sz w:val="22"/>
          <w:szCs w:val="22"/>
        </w:rPr>
        <w:t xml:space="preserve">Similarly, in </w:t>
      </w:r>
      <w:r w:rsidR="00B81565" w:rsidRPr="00452E24">
        <w:rPr>
          <w:sz w:val="22"/>
          <w:szCs w:val="22"/>
        </w:rPr>
        <w:t>Series</w:t>
      </w:r>
      <w:r w:rsidR="00FF3D64" w:rsidRPr="00452E24">
        <w:rPr>
          <w:sz w:val="22"/>
          <w:szCs w:val="22"/>
        </w:rPr>
        <w:t xml:space="preserve"> C</w:t>
      </w:r>
      <w:r w:rsidR="00513AE8" w:rsidRPr="00452E24">
        <w:rPr>
          <w:sz w:val="22"/>
          <w:szCs w:val="22"/>
        </w:rPr>
        <w:t xml:space="preserve">, the demand is estimated to increase by 20%, </w:t>
      </w:r>
      <w:r w:rsidR="004C5304" w:rsidRPr="00452E24">
        <w:rPr>
          <w:sz w:val="22"/>
          <w:szCs w:val="22"/>
        </w:rPr>
        <w:t xml:space="preserve">resulting in </w:t>
      </w:r>
      <w:r w:rsidR="00FF3D64" w:rsidRPr="00452E24">
        <w:rPr>
          <w:sz w:val="22"/>
          <w:szCs w:val="22"/>
        </w:rPr>
        <w:t>35% of non</w:t>
      </w:r>
      <w:r w:rsidR="00F735A8" w:rsidRPr="00452E24">
        <w:rPr>
          <w:sz w:val="22"/>
          <w:szCs w:val="22"/>
        </w:rPr>
        <w:t>-indigenous patients</w:t>
      </w:r>
      <w:r w:rsidR="00FF3D64" w:rsidRPr="00452E24">
        <w:rPr>
          <w:sz w:val="22"/>
          <w:szCs w:val="22"/>
        </w:rPr>
        <w:t xml:space="preserve"> and 96% of </w:t>
      </w:r>
      <w:r w:rsidR="003E78B5">
        <w:rPr>
          <w:sz w:val="22"/>
          <w:szCs w:val="22"/>
        </w:rPr>
        <w:t>Aboriginal and Torres Strait Islander</w:t>
      </w:r>
      <w:r w:rsidR="000356C3" w:rsidRPr="00452E24">
        <w:rPr>
          <w:sz w:val="22"/>
          <w:szCs w:val="22"/>
        </w:rPr>
        <w:t xml:space="preserve"> patients</w:t>
      </w:r>
      <w:r w:rsidR="004C5304" w:rsidRPr="00452E24">
        <w:rPr>
          <w:sz w:val="22"/>
          <w:szCs w:val="22"/>
        </w:rPr>
        <w:t xml:space="preserve"> electing public cataract services.</w:t>
      </w:r>
    </w:p>
    <w:p w14:paraId="53C35CCF" w14:textId="0D615AA8" w:rsidR="00986FBD" w:rsidRPr="008E039F" w:rsidRDefault="00986FBD" w:rsidP="00FC30A4">
      <w:pPr>
        <w:pStyle w:val="Caption"/>
        <w:jc w:val="both"/>
        <w:rPr>
          <w:b w:val="0"/>
          <w:bCs w:val="0"/>
          <w:i/>
          <w:iCs/>
          <w:sz w:val="22"/>
          <w:szCs w:val="22"/>
        </w:rPr>
      </w:pPr>
      <w:bookmarkStart w:id="39" w:name="_Ref40539289"/>
      <w:r w:rsidRPr="008E039F">
        <w:rPr>
          <w:b w:val="0"/>
          <w:bCs w:val="0"/>
          <w:i/>
          <w:iCs/>
          <w:sz w:val="22"/>
          <w:szCs w:val="22"/>
        </w:rPr>
        <w:t xml:space="preserve">Table </w:t>
      </w:r>
      <w:r w:rsidRPr="008E039F">
        <w:rPr>
          <w:b w:val="0"/>
          <w:bCs w:val="0"/>
          <w:i/>
          <w:iCs/>
          <w:sz w:val="22"/>
          <w:szCs w:val="22"/>
        </w:rPr>
        <w:fldChar w:fldCharType="begin"/>
      </w:r>
      <w:r w:rsidRPr="008E039F">
        <w:rPr>
          <w:b w:val="0"/>
          <w:bCs w:val="0"/>
          <w:i/>
          <w:iCs/>
          <w:sz w:val="22"/>
          <w:szCs w:val="22"/>
        </w:rPr>
        <w:instrText xml:space="preserve"> SEQ Table \* ARABIC </w:instrText>
      </w:r>
      <w:r w:rsidRPr="008E039F">
        <w:rPr>
          <w:b w:val="0"/>
          <w:bCs w:val="0"/>
          <w:i/>
          <w:iCs/>
          <w:sz w:val="22"/>
          <w:szCs w:val="22"/>
        </w:rPr>
        <w:fldChar w:fldCharType="separate"/>
      </w:r>
      <w:r w:rsidR="0001282F">
        <w:rPr>
          <w:b w:val="0"/>
          <w:bCs w:val="0"/>
          <w:i/>
          <w:iCs/>
          <w:noProof/>
          <w:sz w:val="22"/>
          <w:szCs w:val="22"/>
        </w:rPr>
        <w:t>7</w:t>
      </w:r>
      <w:r w:rsidRPr="008E039F">
        <w:rPr>
          <w:b w:val="0"/>
          <w:bCs w:val="0"/>
          <w:i/>
          <w:iCs/>
          <w:sz w:val="22"/>
          <w:szCs w:val="22"/>
        </w:rPr>
        <w:fldChar w:fldCharType="end"/>
      </w:r>
      <w:bookmarkEnd w:id="39"/>
      <w:r w:rsidRPr="008E039F">
        <w:rPr>
          <w:b w:val="0"/>
          <w:bCs w:val="0"/>
          <w:i/>
          <w:iCs/>
          <w:sz w:val="22"/>
          <w:szCs w:val="22"/>
        </w:rPr>
        <w:t xml:space="preserve"> </w:t>
      </w:r>
      <w:r w:rsidR="00B432E9" w:rsidRPr="008E039F">
        <w:rPr>
          <w:b w:val="0"/>
          <w:bCs w:val="0"/>
          <w:i/>
          <w:iCs/>
          <w:sz w:val="22"/>
          <w:szCs w:val="22"/>
        </w:rPr>
        <w:t>Current and p</w:t>
      </w:r>
      <w:r w:rsidR="00660735" w:rsidRPr="008E039F">
        <w:rPr>
          <w:b w:val="0"/>
          <w:bCs w:val="0"/>
          <w:i/>
          <w:iCs/>
          <w:sz w:val="22"/>
          <w:szCs w:val="22"/>
        </w:rPr>
        <w:t>rojected number</w:t>
      </w:r>
      <w:r w:rsidR="00E05A59" w:rsidRPr="008E039F">
        <w:rPr>
          <w:b w:val="0"/>
          <w:bCs w:val="0"/>
          <w:i/>
          <w:iCs/>
          <w:sz w:val="22"/>
          <w:szCs w:val="22"/>
        </w:rPr>
        <w:t xml:space="preserve"> of Australians with visually significant cataract </w:t>
      </w:r>
      <w:r w:rsidR="00B432E9" w:rsidRPr="008E039F">
        <w:rPr>
          <w:b w:val="0"/>
          <w:bCs w:val="0"/>
          <w:i/>
          <w:iCs/>
          <w:sz w:val="22"/>
          <w:szCs w:val="22"/>
        </w:rPr>
        <w:t xml:space="preserve">needing </w:t>
      </w:r>
      <w:r w:rsidR="007459B6" w:rsidRPr="008E039F">
        <w:rPr>
          <w:b w:val="0"/>
          <w:bCs w:val="0"/>
          <w:i/>
          <w:iCs/>
          <w:sz w:val="22"/>
          <w:szCs w:val="22"/>
        </w:rPr>
        <w:t>public cataract services in 2020, 2</w:t>
      </w:r>
      <w:r w:rsidR="002E69D7" w:rsidRPr="008E039F">
        <w:rPr>
          <w:b w:val="0"/>
          <w:bCs w:val="0"/>
          <w:i/>
          <w:iCs/>
          <w:sz w:val="22"/>
          <w:szCs w:val="22"/>
        </w:rPr>
        <w:t>022, 2025 and 2030</w:t>
      </w:r>
    </w:p>
    <w:tbl>
      <w:tblPr>
        <w:tblStyle w:val="ListTable1Light-Accent4"/>
        <w:tblW w:w="8364" w:type="dxa"/>
        <w:tblLook w:val="04A0" w:firstRow="1" w:lastRow="0" w:firstColumn="1" w:lastColumn="0" w:noHBand="0" w:noVBand="1"/>
      </w:tblPr>
      <w:tblGrid>
        <w:gridCol w:w="2350"/>
        <w:gridCol w:w="1503"/>
        <w:gridCol w:w="1504"/>
        <w:gridCol w:w="1503"/>
        <w:gridCol w:w="1504"/>
      </w:tblGrid>
      <w:tr w:rsidR="00D14EF4" w:rsidRPr="006E0AEC" w14:paraId="7DF9C499" w14:textId="77777777" w:rsidTr="00073770">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auto"/>
              <w:bottom w:val="single" w:sz="4" w:space="0" w:color="auto"/>
            </w:tcBorders>
          </w:tcPr>
          <w:p w14:paraId="5DB95405" w14:textId="6949185D" w:rsidR="00213CC0" w:rsidRPr="006E0AEC" w:rsidRDefault="00213CC0" w:rsidP="00FC30A4">
            <w:pPr>
              <w:pStyle w:val="NoSpacing"/>
              <w:spacing w:line="360" w:lineRule="auto"/>
              <w:jc w:val="both"/>
              <w:rPr>
                <w:sz w:val="20"/>
                <w:szCs w:val="20"/>
              </w:rPr>
            </w:pPr>
          </w:p>
        </w:tc>
        <w:tc>
          <w:tcPr>
            <w:tcW w:w="1503" w:type="dxa"/>
            <w:tcBorders>
              <w:top w:val="single" w:sz="4" w:space="0" w:color="auto"/>
              <w:bottom w:val="single" w:sz="4" w:space="0" w:color="auto"/>
            </w:tcBorders>
            <w:vAlign w:val="center"/>
          </w:tcPr>
          <w:p w14:paraId="29D93389" w14:textId="77777777"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2020</w:t>
            </w:r>
          </w:p>
        </w:tc>
        <w:tc>
          <w:tcPr>
            <w:tcW w:w="1504" w:type="dxa"/>
            <w:tcBorders>
              <w:top w:val="single" w:sz="4" w:space="0" w:color="auto"/>
              <w:bottom w:val="single" w:sz="4" w:space="0" w:color="auto"/>
            </w:tcBorders>
            <w:vAlign w:val="center"/>
          </w:tcPr>
          <w:p w14:paraId="0C9AE1F2" w14:textId="77777777"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2022</w:t>
            </w:r>
          </w:p>
        </w:tc>
        <w:tc>
          <w:tcPr>
            <w:tcW w:w="1503" w:type="dxa"/>
            <w:tcBorders>
              <w:top w:val="single" w:sz="4" w:space="0" w:color="auto"/>
              <w:bottom w:val="single" w:sz="4" w:space="0" w:color="auto"/>
            </w:tcBorders>
            <w:vAlign w:val="center"/>
          </w:tcPr>
          <w:p w14:paraId="2CDAA5DB" w14:textId="77777777"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2025</w:t>
            </w:r>
          </w:p>
        </w:tc>
        <w:tc>
          <w:tcPr>
            <w:tcW w:w="1504" w:type="dxa"/>
            <w:tcBorders>
              <w:top w:val="single" w:sz="4" w:space="0" w:color="auto"/>
              <w:bottom w:val="single" w:sz="4" w:space="0" w:color="auto"/>
            </w:tcBorders>
            <w:vAlign w:val="center"/>
          </w:tcPr>
          <w:p w14:paraId="5B198B16" w14:textId="77777777" w:rsidR="00213CC0" w:rsidRPr="006E0AEC" w:rsidRDefault="00213CC0"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b w:val="0"/>
                <w:bCs w:val="0"/>
                <w:sz w:val="20"/>
                <w:szCs w:val="20"/>
              </w:rPr>
            </w:pPr>
            <w:r w:rsidRPr="006E0AEC">
              <w:rPr>
                <w:sz w:val="20"/>
                <w:szCs w:val="20"/>
              </w:rPr>
              <w:t>2030</w:t>
            </w:r>
          </w:p>
        </w:tc>
      </w:tr>
      <w:tr w:rsidR="0053499F" w:rsidRPr="006E0AEC" w14:paraId="2F13463C" w14:textId="77777777" w:rsidTr="000737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4" w:type="dxa"/>
            <w:gridSpan w:val="5"/>
            <w:tcBorders>
              <w:top w:val="single" w:sz="4" w:space="0" w:color="auto"/>
            </w:tcBorders>
            <w:shd w:val="clear" w:color="auto" w:fill="F2F2F2" w:themeFill="background1" w:themeFillShade="F2"/>
            <w:vAlign w:val="center"/>
          </w:tcPr>
          <w:p w14:paraId="4654677F" w14:textId="5C3FF700" w:rsidR="0053499F" w:rsidRPr="006E0AEC" w:rsidRDefault="00CB2E41" w:rsidP="00FC30A4">
            <w:pPr>
              <w:jc w:val="both"/>
            </w:pPr>
            <w:r w:rsidRPr="006E0AEC">
              <w:t>Series</w:t>
            </w:r>
            <w:r w:rsidR="0053499F" w:rsidRPr="006E0AEC">
              <w:t xml:space="preserve"> A:</w:t>
            </w:r>
            <w:r w:rsidR="00073770" w:rsidRPr="006E0AEC">
              <w:t xml:space="preserve"> Current levels of public </w:t>
            </w:r>
            <w:r w:rsidR="00BC7EFF" w:rsidRPr="006E0AEC">
              <w:t>patients</w:t>
            </w:r>
            <w:r w:rsidR="00073770" w:rsidRPr="006E0AEC">
              <w:t xml:space="preserve"> (non-Indigenous: 29%, </w:t>
            </w:r>
            <w:r w:rsidR="003E78B5">
              <w:t>Aboriginal and Torres Strait Islander</w:t>
            </w:r>
            <w:r w:rsidR="00073770" w:rsidRPr="006E0AEC">
              <w:t>: 80</w:t>
            </w:r>
            <w:r w:rsidR="003E78B5">
              <w:t>%</w:t>
            </w:r>
            <w:r w:rsidR="00B6235F" w:rsidRPr="006E0AEC">
              <w:t>)</w:t>
            </w:r>
          </w:p>
        </w:tc>
      </w:tr>
      <w:tr w:rsidR="009201A9" w:rsidRPr="006E0AEC" w14:paraId="672FF723" w14:textId="77777777" w:rsidTr="00073770">
        <w:trPr>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14:paraId="78C86376" w14:textId="7ABF086C" w:rsidR="006C3F8D" w:rsidRPr="006E0AEC" w:rsidRDefault="006C3F8D" w:rsidP="00FC30A4">
            <w:pPr>
              <w:pStyle w:val="NoSpacing"/>
              <w:spacing w:line="360" w:lineRule="auto"/>
              <w:jc w:val="both"/>
              <w:rPr>
                <w:b w:val="0"/>
                <w:bCs w:val="0"/>
                <w:sz w:val="20"/>
                <w:szCs w:val="20"/>
              </w:rPr>
            </w:pPr>
            <w:r w:rsidRPr="006E0AEC">
              <w:rPr>
                <w:b w:val="0"/>
                <w:bCs w:val="0"/>
                <w:sz w:val="20"/>
                <w:szCs w:val="20"/>
              </w:rPr>
              <w:t>Non-Indigenous</w:t>
            </w:r>
          </w:p>
        </w:tc>
        <w:tc>
          <w:tcPr>
            <w:tcW w:w="1503" w:type="dxa"/>
            <w:shd w:val="clear" w:color="auto" w:fill="auto"/>
            <w:vAlign w:val="center"/>
          </w:tcPr>
          <w:p w14:paraId="3A9CAFE3" w14:textId="583F8299"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67</w:t>
            </w:r>
            <w:r w:rsidR="00945CF2" w:rsidRPr="006E0AEC">
              <w:t>,</w:t>
            </w:r>
            <w:r w:rsidRPr="006E0AEC">
              <w:t>432</w:t>
            </w:r>
          </w:p>
        </w:tc>
        <w:tc>
          <w:tcPr>
            <w:tcW w:w="1504" w:type="dxa"/>
            <w:shd w:val="clear" w:color="auto" w:fill="auto"/>
            <w:vAlign w:val="center"/>
          </w:tcPr>
          <w:p w14:paraId="2814616C" w14:textId="6F0B0386"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71</w:t>
            </w:r>
            <w:r w:rsidR="004032B8" w:rsidRPr="006E0AEC">
              <w:t>,</w:t>
            </w:r>
            <w:r w:rsidRPr="006E0AEC">
              <w:t>113</w:t>
            </w:r>
          </w:p>
        </w:tc>
        <w:tc>
          <w:tcPr>
            <w:tcW w:w="1503" w:type="dxa"/>
            <w:shd w:val="clear" w:color="auto" w:fill="auto"/>
            <w:vAlign w:val="center"/>
          </w:tcPr>
          <w:p w14:paraId="30EA2A6D" w14:textId="14931748"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76</w:t>
            </w:r>
            <w:r w:rsidR="004032B8" w:rsidRPr="006E0AEC">
              <w:t>,</w:t>
            </w:r>
            <w:r w:rsidRPr="006E0AEC">
              <w:t>253</w:t>
            </w:r>
          </w:p>
        </w:tc>
        <w:tc>
          <w:tcPr>
            <w:tcW w:w="1504" w:type="dxa"/>
            <w:shd w:val="clear" w:color="auto" w:fill="auto"/>
            <w:vAlign w:val="center"/>
          </w:tcPr>
          <w:p w14:paraId="226A684C" w14:textId="69F0D256" w:rsidR="006C3F8D" w:rsidRPr="006E0AEC" w:rsidRDefault="006C3F8D" w:rsidP="00FC30A4">
            <w:pPr>
              <w:jc w:val="both"/>
              <w:cnfStyle w:val="000000000000" w:firstRow="0" w:lastRow="0" w:firstColumn="0" w:lastColumn="0" w:oddVBand="0" w:evenVBand="0" w:oddHBand="0" w:evenHBand="0" w:firstRowFirstColumn="0" w:firstRowLastColumn="0" w:lastRowFirstColumn="0" w:lastRowLastColumn="0"/>
              <w:rPr>
                <w:color w:val="000000"/>
              </w:rPr>
            </w:pPr>
            <w:r w:rsidRPr="006E0AEC">
              <w:t>84</w:t>
            </w:r>
            <w:r w:rsidR="004032B8" w:rsidRPr="006E0AEC">
              <w:t>,</w:t>
            </w:r>
            <w:r w:rsidRPr="006E0AEC">
              <w:t>406</w:t>
            </w:r>
          </w:p>
        </w:tc>
      </w:tr>
      <w:tr w:rsidR="00A86BBB" w:rsidRPr="006E0AEC" w14:paraId="504C0623" w14:textId="77777777" w:rsidTr="000737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14:paraId="431B5656" w14:textId="09071B68" w:rsidR="0073342C" w:rsidRPr="006E0AEC" w:rsidRDefault="003E78B5" w:rsidP="00F22706">
            <w:pPr>
              <w:pStyle w:val="NoSpacing"/>
              <w:spacing w:line="360" w:lineRule="auto"/>
              <w:rPr>
                <w:b w:val="0"/>
                <w:bCs w:val="0"/>
                <w:sz w:val="20"/>
                <w:szCs w:val="20"/>
              </w:rPr>
            </w:pPr>
            <w:r>
              <w:rPr>
                <w:b w:val="0"/>
                <w:bCs w:val="0"/>
                <w:sz w:val="20"/>
                <w:szCs w:val="20"/>
              </w:rPr>
              <w:t>Aboriginal and Torres Strait Islander</w:t>
            </w:r>
          </w:p>
        </w:tc>
        <w:tc>
          <w:tcPr>
            <w:tcW w:w="1503" w:type="dxa"/>
            <w:shd w:val="clear" w:color="auto" w:fill="auto"/>
            <w:vAlign w:val="center"/>
          </w:tcPr>
          <w:p w14:paraId="0ACBEAE6" w14:textId="6EF986D6"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8</w:t>
            </w:r>
            <w:r w:rsidR="004032B8" w:rsidRPr="006E0AEC">
              <w:t>,</w:t>
            </w:r>
            <w:r w:rsidRPr="006E0AEC">
              <w:t>493</w:t>
            </w:r>
          </w:p>
        </w:tc>
        <w:tc>
          <w:tcPr>
            <w:tcW w:w="1504" w:type="dxa"/>
            <w:shd w:val="clear" w:color="auto" w:fill="auto"/>
            <w:vAlign w:val="center"/>
          </w:tcPr>
          <w:p w14:paraId="4BFF423C" w14:textId="11B1FF05"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9</w:t>
            </w:r>
            <w:r w:rsidR="004032B8" w:rsidRPr="006E0AEC">
              <w:t>,</w:t>
            </w:r>
            <w:r w:rsidRPr="006E0AEC">
              <w:t>458</w:t>
            </w:r>
          </w:p>
        </w:tc>
        <w:tc>
          <w:tcPr>
            <w:tcW w:w="1503" w:type="dxa"/>
            <w:shd w:val="clear" w:color="auto" w:fill="auto"/>
            <w:vAlign w:val="center"/>
          </w:tcPr>
          <w:p w14:paraId="1A9CD8FB" w14:textId="6D97ADF5"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10</w:t>
            </w:r>
            <w:r w:rsidR="004032B8" w:rsidRPr="006E0AEC">
              <w:t>,</w:t>
            </w:r>
            <w:r w:rsidRPr="006E0AEC">
              <w:t>953</w:t>
            </w:r>
          </w:p>
        </w:tc>
        <w:tc>
          <w:tcPr>
            <w:tcW w:w="1504" w:type="dxa"/>
            <w:shd w:val="clear" w:color="auto" w:fill="auto"/>
            <w:vAlign w:val="center"/>
          </w:tcPr>
          <w:p w14:paraId="0E3CDF37" w14:textId="56C21B63" w:rsidR="0073342C" w:rsidRPr="006E0AEC" w:rsidRDefault="0073342C" w:rsidP="00FC30A4">
            <w:pPr>
              <w:jc w:val="both"/>
              <w:cnfStyle w:val="000000100000" w:firstRow="0" w:lastRow="0" w:firstColumn="0" w:lastColumn="0" w:oddVBand="0" w:evenVBand="0" w:oddHBand="1" w:evenHBand="0" w:firstRowFirstColumn="0" w:firstRowLastColumn="0" w:lastRowFirstColumn="0" w:lastRowLastColumn="0"/>
            </w:pPr>
            <w:r w:rsidRPr="006E0AEC">
              <w:t>13</w:t>
            </w:r>
            <w:r w:rsidR="004032B8" w:rsidRPr="006E0AEC">
              <w:t>,</w:t>
            </w:r>
            <w:r w:rsidRPr="006E0AEC">
              <w:t>969</w:t>
            </w:r>
          </w:p>
        </w:tc>
      </w:tr>
      <w:tr w:rsidR="002E69D7" w:rsidRPr="006E0AEC" w14:paraId="4E9420C0" w14:textId="77777777" w:rsidTr="00073770">
        <w:trPr>
          <w:cantSplit/>
        </w:trPr>
        <w:tc>
          <w:tcPr>
            <w:cnfStyle w:val="001000000000" w:firstRow="0" w:lastRow="0" w:firstColumn="1" w:lastColumn="0" w:oddVBand="0" w:evenVBand="0" w:oddHBand="0" w:evenHBand="0" w:firstRowFirstColumn="0" w:firstRowLastColumn="0" w:lastRowFirstColumn="0" w:lastRowLastColumn="0"/>
            <w:tcW w:w="2350" w:type="dxa"/>
            <w:tcBorders>
              <w:bottom w:val="single" w:sz="4" w:space="0" w:color="auto"/>
            </w:tcBorders>
            <w:shd w:val="clear" w:color="auto" w:fill="auto"/>
          </w:tcPr>
          <w:p w14:paraId="1B357CB2" w14:textId="7A530385" w:rsidR="0073342C" w:rsidRPr="006E0AEC" w:rsidRDefault="0073342C" w:rsidP="00FC30A4">
            <w:pPr>
              <w:pStyle w:val="NoSpacing"/>
              <w:spacing w:line="360" w:lineRule="auto"/>
              <w:jc w:val="both"/>
              <w:rPr>
                <w:sz w:val="20"/>
                <w:szCs w:val="20"/>
              </w:rPr>
            </w:pPr>
            <w:r w:rsidRPr="006E0AEC">
              <w:rPr>
                <w:sz w:val="20"/>
                <w:szCs w:val="20"/>
              </w:rPr>
              <w:t>Total</w:t>
            </w:r>
          </w:p>
        </w:tc>
        <w:tc>
          <w:tcPr>
            <w:tcW w:w="1503" w:type="dxa"/>
            <w:tcBorders>
              <w:bottom w:val="single" w:sz="4" w:space="0" w:color="auto"/>
            </w:tcBorders>
            <w:shd w:val="clear" w:color="auto" w:fill="auto"/>
            <w:vAlign w:val="center"/>
          </w:tcPr>
          <w:p w14:paraId="6DFD708F" w14:textId="75B6C33D"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75</w:t>
            </w:r>
            <w:r w:rsidR="004032B8" w:rsidRPr="006E0AEC">
              <w:rPr>
                <w:b/>
                <w:bCs/>
              </w:rPr>
              <w:t>,</w:t>
            </w:r>
            <w:r w:rsidRPr="006E0AEC">
              <w:rPr>
                <w:b/>
                <w:bCs/>
              </w:rPr>
              <w:t>924</w:t>
            </w:r>
          </w:p>
        </w:tc>
        <w:tc>
          <w:tcPr>
            <w:tcW w:w="1504" w:type="dxa"/>
            <w:tcBorders>
              <w:bottom w:val="single" w:sz="4" w:space="0" w:color="auto"/>
            </w:tcBorders>
            <w:shd w:val="clear" w:color="auto" w:fill="auto"/>
            <w:vAlign w:val="center"/>
          </w:tcPr>
          <w:p w14:paraId="2ED40B1F" w14:textId="7F6CF2F8"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80</w:t>
            </w:r>
            <w:r w:rsidR="004032B8" w:rsidRPr="006E0AEC">
              <w:rPr>
                <w:b/>
                <w:bCs/>
              </w:rPr>
              <w:t>,</w:t>
            </w:r>
            <w:r w:rsidRPr="006E0AEC">
              <w:rPr>
                <w:b/>
                <w:bCs/>
              </w:rPr>
              <w:t>570</w:t>
            </w:r>
          </w:p>
        </w:tc>
        <w:tc>
          <w:tcPr>
            <w:tcW w:w="1503" w:type="dxa"/>
            <w:tcBorders>
              <w:bottom w:val="single" w:sz="4" w:space="0" w:color="auto"/>
            </w:tcBorders>
            <w:shd w:val="clear" w:color="auto" w:fill="auto"/>
            <w:vAlign w:val="center"/>
          </w:tcPr>
          <w:p w14:paraId="17BB70C4" w14:textId="219BB5BC"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87</w:t>
            </w:r>
            <w:r w:rsidR="004032B8" w:rsidRPr="006E0AEC">
              <w:rPr>
                <w:b/>
                <w:bCs/>
              </w:rPr>
              <w:t>,</w:t>
            </w:r>
            <w:r w:rsidRPr="006E0AEC">
              <w:rPr>
                <w:b/>
                <w:bCs/>
              </w:rPr>
              <w:t>206</w:t>
            </w:r>
          </w:p>
        </w:tc>
        <w:tc>
          <w:tcPr>
            <w:tcW w:w="1504" w:type="dxa"/>
            <w:tcBorders>
              <w:bottom w:val="single" w:sz="4" w:space="0" w:color="auto"/>
            </w:tcBorders>
            <w:shd w:val="clear" w:color="auto" w:fill="auto"/>
            <w:vAlign w:val="center"/>
          </w:tcPr>
          <w:p w14:paraId="0CE1D424" w14:textId="6FA17F40" w:rsidR="0073342C" w:rsidRPr="006E0AEC" w:rsidRDefault="0073342C"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98</w:t>
            </w:r>
            <w:r w:rsidR="004032B8" w:rsidRPr="006E0AEC">
              <w:rPr>
                <w:b/>
                <w:bCs/>
              </w:rPr>
              <w:t>,</w:t>
            </w:r>
            <w:r w:rsidRPr="006E0AEC">
              <w:rPr>
                <w:b/>
                <w:bCs/>
              </w:rPr>
              <w:t>375</w:t>
            </w:r>
          </w:p>
        </w:tc>
      </w:tr>
      <w:tr w:rsidR="00C06E8A" w:rsidRPr="006E0AEC" w14:paraId="2197E5D9" w14:textId="77777777" w:rsidTr="00B6235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4" w:type="dxa"/>
            <w:gridSpan w:val="5"/>
            <w:tcBorders>
              <w:top w:val="single" w:sz="4" w:space="0" w:color="auto"/>
            </w:tcBorders>
            <w:shd w:val="clear" w:color="auto" w:fill="D9D9D9" w:themeFill="background1" w:themeFillShade="D9"/>
            <w:vAlign w:val="center"/>
          </w:tcPr>
          <w:p w14:paraId="180F64BA" w14:textId="39569C3E" w:rsidR="00C06E8A" w:rsidRPr="006E0AEC" w:rsidRDefault="00C06E8A" w:rsidP="00FC30A4">
            <w:pPr>
              <w:pStyle w:val="NoSpacing"/>
              <w:spacing w:line="360" w:lineRule="auto"/>
              <w:jc w:val="both"/>
              <w:rPr>
                <w:sz w:val="20"/>
                <w:szCs w:val="20"/>
              </w:rPr>
            </w:pPr>
            <w:r w:rsidRPr="006E0AEC">
              <w:rPr>
                <w:sz w:val="20"/>
                <w:szCs w:val="20"/>
              </w:rPr>
              <w:t>S</w:t>
            </w:r>
            <w:r w:rsidR="00CB2E41" w:rsidRPr="006E0AEC">
              <w:rPr>
                <w:sz w:val="20"/>
                <w:szCs w:val="20"/>
              </w:rPr>
              <w:t>eries</w:t>
            </w:r>
            <w:r w:rsidRPr="006E0AEC">
              <w:rPr>
                <w:sz w:val="20"/>
                <w:szCs w:val="20"/>
              </w:rPr>
              <w:t xml:space="preserve"> B: 10% </w:t>
            </w:r>
            <w:r w:rsidR="00A95AAD" w:rsidRPr="006E0AEC">
              <w:rPr>
                <w:sz w:val="20"/>
                <w:szCs w:val="20"/>
              </w:rPr>
              <w:t>increase</w:t>
            </w:r>
            <w:r w:rsidRPr="006E0AEC">
              <w:rPr>
                <w:sz w:val="20"/>
                <w:szCs w:val="20"/>
              </w:rPr>
              <w:t xml:space="preserve"> in public </w:t>
            </w:r>
            <w:r w:rsidR="00BC7EFF" w:rsidRPr="006E0AEC">
              <w:rPr>
                <w:sz w:val="20"/>
                <w:szCs w:val="20"/>
              </w:rPr>
              <w:t>patients</w:t>
            </w:r>
            <w:r w:rsidR="00B6235F" w:rsidRPr="006E0AEC">
              <w:rPr>
                <w:sz w:val="20"/>
                <w:szCs w:val="20"/>
              </w:rPr>
              <w:t xml:space="preserve"> (non-Indigenous: 3</w:t>
            </w:r>
            <w:r w:rsidR="0045594A" w:rsidRPr="006E0AEC">
              <w:rPr>
                <w:sz w:val="20"/>
                <w:szCs w:val="20"/>
              </w:rPr>
              <w:t>2</w:t>
            </w:r>
            <w:r w:rsidR="00B6235F" w:rsidRPr="006E0AEC">
              <w:rPr>
                <w:sz w:val="20"/>
                <w:szCs w:val="20"/>
              </w:rPr>
              <w:t xml:space="preserve">%, </w:t>
            </w:r>
            <w:r w:rsidR="003E78B5" w:rsidRPr="003E78B5">
              <w:rPr>
                <w:sz w:val="20"/>
                <w:szCs w:val="20"/>
              </w:rPr>
              <w:t>Aboriginal and Torres Strait Islander</w:t>
            </w:r>
            <w:r w:rsidR="00B6235F" w:rsidRPr="006E0AEC">
              <w:rPr>
                <w:sz w:val="20"/>
                <w:szCs w:val="20"/>
              </w:rPr>
              <w:t>: 88%)</w:t>
            </w:r>
          </w:p>
        </w:tc>
      </w:tr>
      <w:tr w:rsidR="00955A3D" w:rsidRPr="006E0AEC" w14:paraId="4640F19E" w14:textId="77777777" w:rsidTr="00073770">
        <w:trPr>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14:paraId="2AFE7083" w14:textId="77777777" w:rsidR="00955A3D" w:rsidRPr="006E0AEC" w:rsidRDefault="00955A3D" w:rsidP="00FC30A4">
            <w:pPr>
              <w:pStyle w:val="NoSpacing"/>
              <w:spacing w:line="360" w:lineRule="auto"/>
              <w:jc w:val="both"/>
              <w:rPr>
                <w:b w:val="0"/>
                <w:bCs w:val="0"/>
                <w:sz w:val="20"/>
                <w:szCs w:val="20"/>
              </w:rPr>
            </w:pPr>
            <w:r w:rsidRPr="006E0AEC">
              <w:rPr>
                <w:b w:val="0"/>
                <w:bCs w:val="0"/>
                <w:sz w:val="20"/>
                <w:szCs w:val="20"/>
              </w:rPr>
              <w:t>Non-Indigenous</w:t>
            </w:r>
          </w:p>
        </w:tc>
        <w:tc>
          <w:tcPr>
            <w:tcW w:w="1503" w:type="dxa"/>
            <w:shd w:val="clear" w:color="auto" w:fill="auto"/>
            <w:vAlign w:val="center"/>
          </w:tcPr>
          <w:p w14:paraId="7E2F2668" w14:textId="6DC1193D"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74</w:t>
            </w:r>
            <w:r w:rsidR="004032B8" w:rsidRPr="006E0AEC">
              <w:t>,</w:t>
            </w:r>
            <w:r w:rsidRPr="006E0AEC">
              <w:t>407</w:t>
            </w:r>
          </w:p>
        </w:tc>
        <w:tc>
          <w:tcPr>
            <w:tcW w:w="1504" w:type="dxa"/>
            <w:shd w:val="clear" w:color="auto" w:fill="auto"/>
            <w:vAlign w:val="center"/>
          </w:tcPr>
          <w:p w14:paraId="71E1554B" w14:textId="74911E15"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78</w:t>
            </w:r>
            <w:r w:rsidR="004032B8" w:rsidRPr="006E0AEC">
              <w:t>,</w:t>
            </w:r>
            <w:r w:rsidRPr="006E0AEC">
              <w:t>469</w:t>
            </w:r>
          </w:p>
        </w:tc>
        <w:tc>
          <w:tcPr>
            <w:tcW w:w="1503" w:type="dxa"/>
            <w:shd w:val="clear" w:color="auto" w:fill="auto"/>
            <w:vAlign w:val="center"/>
          </w:tcPr>
          <w:p w14:paraId="6C9225A4" w14:textId="50DA4DEB"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84</w:t>
            </w:r>
            <w:r w:rsidR="004032B8" w:rsidRPr="006E0AEC">
              <w:t>,</w:t>
            </w:r>
            <w:r w:rsidRPr="006E0AEC">
              <w:t>142</w:t>
            </w:r>
          </w:p>
        </w:tc>
        <w:tc>
          <w:tcPr>
            <w:tcW w:w="1504" w:type="dxa"/>
            <w:shd w:val="clear" w:color="auto" w:fill="auto"/>
            <w:vAlign w:val="center"/>
          </w:tcPr>
          <w:p w14:paraId="3DBAE71C" w14:textId="1FEFE2BE"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pPr>
            <w:r w:rsidRPr="006E0AEC">
              <w:t>93</w:t>
            </w:r>
            <w:r w:rsidR="004032B8" w:rsidRPr="006E0AEC">
              <w:t>,</w:t>
            </w:r>
            <w:r w:rsidRPr="006E0AEC">
              <w:t>138</w:t>
            </w:r>
          </w:p>
        </w:tc>
      </w:tr>
      <w:tr w:rsidR="003E78B5" w:rsidRPr="006E0AEC" w14:paraId="6B968C91" w14:textId="77777777" w:rsidTr="00F2270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vAlign w:val="center"/>
          </w:tcPr>
          <w:p w14:paraId="44820913" w14:textId="06F1F09C" w:rsidR="003E78B5" w:rsidRPr="006E0AEC" w:rsidRDefault="003E78B5" w:rsidP="00F22706">
            <w:pPr>
              <w:pStyle w:val="NoSpacing"/>
              <w:spacing w:line="360" w:lineRule="auto"/>
              <w:rPr>
                <w:b w:val="0"/>
                <w:bCs w:val="0"/>
                <w:sz w:val="20"/>
                <w:szCs w:val="20"/>
              </w:rPr>
            </w:pPr>
            <w:r>
              <w:rPr>
                <w:b w:val="0"/>
                <w:bCs w:val="0"/>
                <w:sz w:val="20"/>
                <w:szCs w:val="20"/>
              </w:rPr>
              <w:t>Aboriginal and Torres Strait Islander</w:t>
            </w:r>
          </w:p>
        </w:tc>
        <w:tc>
          <w:tcPr>
            <w:tcW w:w="1503" w:type="dxa"/>
            <w:shd w:val="clear" w:color="auto" w:fill="auto"/>
            <w:vAlign w:val="center"/>
          </w:tcPr>
          <w:p w14:paraId="4BA2ED1A" w14:textId="1518A6BB"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9,342</w:t>
            </w:r>
          </w:p>
        </w:tc>
        <w:tc>
          <w:tcPr>
            <w:tcW w:w="1504" w:type="dxa"/>
            <w:shd w:val="clear" w:color="auto" w:fill="auto"/>
            <w:vAlign w:val="center"/>
          </w:tcPr>
          <w:p w14:paraId="446ED80F" w14:textId="7E3BFF77"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10,403</w:t>
            </w:r>
          </w:p>
        </w:tc>
        <w:tc>
          <w:tcPr>
            <w:tcW w:w="1503" w:type="dxa"/>
            <w:shd w:val="clear" w:color="auto" w:fill="auto"/>
            <w:vAlign w:val="center"/>
          </w:tcPr>
          <w:p w14:paraId="6B639A94" w14:textId="61EC015E"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12,048</w:t>
            </w:r>
          </w:p>
        </w:tc>
        <w:tc>
          <w:tcPr>
            <w:tcW w:w="1504" w:type="dxa"/>
            <w:shd w:val="clear" w:color="auto" w:fill="auto"/>
            <w:vAlign w:val="center"/>
          </w:tcPr>
          <w:p w14:paraId="672E0584" w14:textId="222FD44A"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15,366</w:t>
            </w:r>
          </w:p>
        </w:tc>
      </w:tr>
      <w:tr w:rsidR="00955A3D" w:rsidRPr="006E0AEC" w14:paraId="436411F1" w14:textId="77777777" w:rsidTr="00073770">
        <w:trPr>
          <w:cantSplit/>
        </w:trPr>
        <w:tc>
          <w:tcPr>
            <w:cnfStyle w:val="001000000000" w:firstRow="0" w:lastRow="0" w:firstColumn="1" w:lastColumn="0" w:oddVBand="0" w:evenVBand="0" w:oddHBand="0" w:evenHBand="0" w:firstRowFirstColumn="0" w:firstRowLastColumn="0" w:lastRowFirstColumn="0" w:lastRowLastColumn="0"/>
            <w:tcW w:w="2350" w:type="dxa"/>
            <w:tcBorders>
              <w:bottom w:val="single" w:sz="4" w:space="0" w:color="auto"/>
            </w:tcBorders>
            <w:shd w:val="clear" w:color="auto" w:fill="auto"/>
          </w:tcPr>
          <w:p w14:paraId="099B7AEF" w14:textId="77777777" w:rsidR="00955A3D" w:rsidRPr="006E0AEC" w:rsidRDefault="00955A3D" w:rsidP="00FC30A4">
            <w:pPr>
              <w:pStyle w:val="NoSpacing"/>
              <w:spacing w:line="360" w:lineRule="auto"/>
              <w:jc w:val="both"/>
              <w:rPr>
                <w:sz w:val="20"/>
                <w:szCs w:val="20"/>
              </w:rPr>
            </w:pPr>
            <w:r w:rsidRPr="006E0AEC">
              <w:rPr>
                <w:sz w:val="20"/>
                <w:szCs w:val="20"/>
              </w:rPr>
              <w:t>Total</w:t>
            </w:r>
          </w:p>
        </w:tc>
        <w:tc>
          <w:tcPr>
            <w:tcW w:w="1503" w:type="dxa"/>
            <w:tcBorders>
              <w:bottom w:val="single" w:sz="4" w:space="0" w:color="auto"/>
            </w:tcBorders>
            <w:shd w:val="clear" w:color="auto" w:fill="auto"/>
            <w:vAlign w:val="center"/>
          </w:tcPr>
          <w:p w14:paraId="2CC7D7CD" w14:textId="5387A02C"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83</w:t>
            </w:r>
            <w:r w:rsidR="004032B8" w:rsidRPr="006E0AEC">
              <w:rPr>
                <w:b/>
                <w:bCs/>
              </w:rPr>
              <w:t>,</w:t>
            </w:r>
            <w:r w:rsidRPr="006E0AEC">
              <w:rPr>
                <w:b/>
                <w:bCs/>
              </w:rPr>
              <w:t>749</w:t>
            </w:r>
          </w:p>
        </w:tc>
        <w:tc>
          <w:tcPr>
            <w:tcW w:w="1504" w:type="dxa"/>
            <w:tcBorders>
              <w:bottom w:val="single" w:sz="4" w:space="0" w:color="auto"/>
            </w:tcBorders>
            <w:shd w:val="clear" w:color="auto" w:fill="auto"/>
            <w:vAlign w:val="center"/>
          </w:tcPr>
          <w:p w14:paraId="09AE9710" w14:textId="5EC4718A"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88</w:t>
            </w:r>
            <w:r w:rsidR="004032B8" w:rsidRPr="006E0AEC">
              <w:rPr>
                <w:b/>
                <w:bCs/>
              </w:rPr>
              <w:t>,</w:t>
            </w:r>
            <w:r w:rsidRPr="006E0AEC">
              <w:rPr>
                <w:b/>
                <w:bCs/>
              </w:rPr>
              <w:t>872</w:t>
            </w:r>
          </w:p>
        </w:tc>
        <w:tc>
          <w:tcPr>
            <w:tcW w:w="1503" w:type="dxa"/>
            <w:tcBorders>
              <w:bottom w:val="single" w:sz="4" w:space="0" w:color="auto"/>
            </w:tcBorders>
            <w:shd w:val="clear" w:color="auto" w:fill="auto"/>
            <w:vAlign w:val="center"/>
          </w:tcPr>
          <w:p w14:paraId="09E5EE26" w14:textId="35FD5A8D"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96</w:t>
            </w:r>
            <w:r w:rsidR="004032B8" w:rsidRPr="006E0AEC">
              <w:rPr>
                <w:b/>
                <w:bCs/>
              </w:rPr>
              <w:t>,</w:t>
            </w:r>
            <w:r w:rsidRPr="006E0AEC">
              <w:rPr>
                <w:b/>
                <w:bCs/>
              </w:rPr>
              <w:t>190</w:t>
            </w:r>
          </w:p>
        </w:tc>
        <w:tc>
          <w:tcPr>
            <w:tcW w:w="1504" w:type="dxa"/>
            <w:tcBorders>
              <w:bottom w:val="single" w:sz="4" w:space="0" w:color="auto"/>
            </w:tcBorders>
            <w:shd w:val="clear" w:color="auto" w:fill="auto"/>
            <w:vAlign w:val="center"/>
          </w:tcPr>
          <w:p w14:paraId="54EDD729" w14:textId="704BACC4" w:rsidR="00955A3D" w:rsidRPr="006E0AEC" w:rsidRDefault="00955A3D"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108</w:t>
            </w:r>
            <w:r w:rsidR="004032B8" w:rsidRPr="006E0AEC">
              <w:rPr>
                <w:b/>
                <w:bCs/>
              </w:rPr>
              <w:t>,</w:t>
            </w:r>
            <w:r w:rsidRPr="006E0AEC">
              <w:rPr>
                <w:b/>
                <w:bCs/>
              </w:rPr>
              <w:t>503</w:t>
            </w:r>
          </w:p>
        </w:tc>
      </w:tr>
      <w:tr w:rsidR="00A95AAD" w:rsidRPr="006E0AEC" w14:paraId="4F45C560" w14:textId="77777777" w:rsidTr="00B6235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364" w:type="dxa"/>
            <w:gridSpan w:val="5"/>
            <w:tcBorders>
              <w:top w:val="single" w:sz="4" w:space="0" w:color="auto"/>
            </w:tcBorders>
            <w:shd w:val="clear" w:color="auto" w:fill="BFBFBF" w:themeFill="background1" w:themeFillShade="BF"/>
            <w:vAlign w:val="center"/>
          </w:tcPr>
          <w:p w14:paraId="30768E81" w14:textId="1EC14F6F" w:rsidR="00A95AAD" w:rsidRPr="006E0AEC" w:rsidRDefault="00A95AAD" w:rsidP="00FC30A4">
            <w:pPr>
              <w:pStyle w:val="NoSpacing"/>
              <w:spacing w:line="360" w:lineRule="auto"/>
              <w:jc w:val="both"/>
              <w:rPr>
                <w:sz w:val="20"/>
                <w:szCs w:val="20"/>
              </w:rPr>
            </w:pPr>
            <w:r w:rsidRPr="006E0AEC">
              <w:rPr>
                <w:sz w:val="20"/>
                <w:szCs w:val="20"/>
              </w:rPr>
              <w:t>S</w:t>
            </w:r>
            <w:r w:rsidR="00CB2E41" w:rsidRPr="006E0AEC">
              <w:rPr>
                <w:sz w:val="20"/>
                <w:szCs w:val="20"/>
              </w:rPr>
              <w:t>eries</w:t>
            </w:r>
            <w:r w:rsidRPr="006E0AEC">
              <w:rPr>
                <w:sz w:val="20"/>
                <w:szCs w:val="20"/>
              </w:rPr>
              <w:t xml:space="preserve"> C: 20% increase in public </w:t>
            </w:r>
            <w:r w:rsidR="00BC7EFF" w:rsidRPr="006E0AEC">
              <w:rPr>
                <w:sz w:val="20"/>
                <w:szCs w:val="20"/>
              </w:rPr>
              <w:t>patients</w:t>
            </w:r>
            <w:r w:rsidR="00B6235F" w:rsidRPr="006E0AEC">
              <w:rPr>
                <w:sz w:val="20"/>
                <w:szCs w:val="20"/>
              </w:rPr>
              <w:t xml:space="preserve"> (non-Indigenous: 3</w:t>
            </w:r>
            <w:r w:rsidR="0045594A" w:rsidRPr="006E0AEC">
              <w:rPr>
                <w:sz w:val="20"/>
                <w:szCs w:val="20"/>
              </w:rPr>
              <w:t>5</w:t>
            </w:r>
            <w:r w:rsidR="00B6235F" w:rsidRPr="006E0AEC">
              <w:rPr>
                <w:sz w:val="20"/>
                <w:szCs w:val="20"/>
              </w:rPr>
              <w:t xml:space="preserve">%, </w:t>
            </w:r>
            <w:r w:rsidR="003E78B5" w:rsidRPr="003E78B5">
              <w:rPr>
                <w:sz w:val="20"/>
                <w:szCs w:val="20"/>
              </w:rPr>
              <w:t>Aboriginal and Torres Strait Islander</w:t>
            </w:r>
            <w:r w:rsidR="00B6235F" w:rsidRPr="006E0AEC">
              <w:rPr>
                <w:sz w:val="20"/>
                <w:szCs w:val="20"/>
              </w:rPr>
              <w:t xml:space="preserve">: </w:t>
            </w:r>
            <w:r w:rsidR="0045594A" w:rsidRPr="006E0AEC">
              <w:rPr>
                <w:sz w:val="20"/>
                <w:szCs w:val="20"/>
              </w:rPr>
              <w:t>96</w:t>
            </w:r>
            <w:r w:rsidR="00B6235F" w:rsidRPr="006E0AEC">
              <w:rPr>
                <w:sz w:val="20"/>
                <w:szCs w:val="20"/>
              </w:rPr>
              <w:t>%)</w:t>
            </w:r>
          </w:p>
        </w:tc>
      </w:tr>
      <w:tr w:rsidR="00945CF2" w:rsidRPr="006E0AEC" w14:paraId="0EB43F4B" w14:textId="77777777" w:rsidTr="00073770">
        <w:trPr>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tcPr>
          <w:p w14:paraId="42B1DDE6" w14:textId="77777777" w:rsidR="00945CF2" w:rsidRPr="006E0AEC" w:rsidRDefault="00945CF2" w:rsidP="00FC30A4">
            <w:pPr>
              <w:pStyle w:val="NoSpacing"/>
              <w:spacing w:line="360" w:lineRule="auto"/>
              <w:jc w:val="both"/>
              <w:rPr>
                <w:b w:val="0"/>
                <w:bCs w:val="0"/>
                <w:sz w:val="20"/>
                <w:szCs w:val="20"/>
              </w:rPr>
            </w:pPr>
            <w:r w:rsidRPr="006E0AEC">
              <w:rPr>
                <w:b w:val="0"/>
                <w:bCs w:val="0"/>
                <w:sz w:val="20"/>
                <w:szCs w:val="20"/>
              </w:rPr>
              <w:t>Non-Indigenous</w:t>
            </w:r>
          </w:p>
        </w:tc>
        <w:tc>
          <w:tcPr>
            <w:tcW w:w="1503" w:type="dxa"/>
            <w:shd w:val="clear" w:color="auto" w:fill="auto"/>
            <w:vAlign w:val="center"/>
          </w:tcPr>
          <w:p w14:paraId="3C9A9B38" w14:textId="21792FC9"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81</w:t>
            </w:r>
            <w:r w:rsidR="004032B8" w:rsidRPr="006E0AEC">
              <w:t>,</w:t>
            </w:r>
            <w:r w:rsidRPr="006E0AEC">
              <w:t>383</w:t>
            </w:r>
          </w:p>
        </w:tc>
        <w:tc>
          <w:tcPr>
            <w:tcW w:w="1504" w:type="dxa"/>
            <w:shd w:val="clear" w:color="auto" w:fill="auto"/>
            <w:vAlign w:val="center"/>
          </w:tcPr>
          <w:p w14:paraId="124184F2" w14:textId="314497F8"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85</w:t>
            </w:r>
            <w:r w:rsidR="004032B8" w:rsidRPr="006E0AEC">
              <w:t>,</w:t>
            </w:r>
            <w:r w:rsidRPr="006E0AEC">
              <w:t>826</w:t>
            </w:r>
          </w:p>
        </w:tc>
        <w:tc>
          <w:tcPr>
            <w:tcW w:w="1503" w:type="dxa"/>
            <w:shd w:val="clear" w:color="auto" w:fill="auto"/>
            <w:vAlign w:val="center"/>
          </w:tcPr>
          <w:p w14:paraId="7695E3F8" w14:textId="412AEAE4"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92</w:t>
            </w:r>
            <w:r w:rsidR="004032B8" w:rsidRPr="006E0AEC">
              <w:t>,</w:t>
            </w:r>
            <w:r w:rsidRPr="006E0AEC">
              <w:t>030</w:t>
            </w:r>
          </w:p>
        </w:tc>
        <w:tc>
          <w:tcPr>
            <w:tcW w:w="1504" w:type="dxa"/>
            <w:shd w:val="clear" w:color="auto" w:fill="auto"/>
            <w:vAlign w:val="center"/>
          </w:tcPr>
          <w:p w14:paraId="6F5799CD" w14:textId="28727DAE"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pPr>
            <w:r w:rsidRPr="006E0AEC">
              <w:t>101</w:t>
            </w:r>
            <w:r w:rsidR="004032B8" w:rsidRPr="006E0AEC">
              <w:t>,</w:t>
            </w:r>
            <w:r w:rsidRPr="006E0AEC">
              <w:t>869</w:t>
            </w:r>
          </w:p>
        </w:tc>
      </w:tr>
      <w:tr w:rsidR="003E78B5" w:rsidRPr="006E0AEC" w14:paraId="4A425377" w14:textId="77777777" w:rsidTr="00F22706">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350" w:type="dxa"/>
            <w:shd w:val="clear" w:color="auto" w:fill="auto"/>
            <w:vAlign w:val="center"/>
          </w:tcPr>
          <w:p w14:paraId="33ECD06D" w14:textId="41CEE250" w:rsidR="003E78B5" w:rsidRPr="006E0AEC" w:rsidRDefault="003E78B5" w:rsidP="00F22706">
            <w:pPr>
              <w:pStyle w:val="NoSpacing"/>
              <w:spacing w:line="360" w:lineRule="auto"/>
              <w:rPr>
                <w:b w:val="0"/>
                <w:bCs w:val="0"/>
                <w:sz w:val="20"/>
                <w:szCs w:val="20"/>
              </w:rPr>
            </w:pPr>
            <w:r>
              <w:rPr>
                <w:b w:val="0"/>
                <w:bCs w:val="0"/>
                <w:sz w:val="20"/>
                <w:szCs w:val="20"/>
              </w:rPr>
              <w:t>Aboriginal and Torres Strait Islander</w:t>
            </w:r>
          </w:p>
        </w:tc>
        <w:tc>
          <w:tcPr>
            <w:tcW w:w="1503" w:type="dxa"/>
            <w:shd w:val="clear" w:color="auto" w:fill="auto"/>
            <w:vAlign w:val="center"/>
          </w:tcPr>
          <w:p w14:paraId="1F04B792" w14:textId="6E03C3BE"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10,191</w:t>
            </w:r>
          </w:p>
        </w:tc>
        <w:tc>
          <w:tcPr>
            <w:tcW w:w="1504" w:type="dxa"/>
            <w:shd w:val="clear" w:color="auto" w:fill="auto"/>
            <w:vAlign w:val="center"/>
          </w:tcPr>
          <w:p w14:paraId="13032AF1" w14:textId="2F86E0F5"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11,349</w:t>
            </w:r>
          </w:p>
        </w:tc>
        <w:tc>
          <w:tcPr>
            <w:tcW w:w="1503" w:type="dxa"/>
            <w:shd w:val="clear" w:color="auto" w:fill="auto"/>
            <w:vAlign w:val="center"/>
          </w:tcPr>
          <w:p w14:paraId="7B931D4A" w14:textId="648048B7"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13,143</w:t>
            </w:r>
          </w:p>
        </w:tc>
        <w:tc>
          <w:tcPr>
            <w:tcW w:w="1504" w:type="dxa"/>
            <w:shd w:val="clear" w:color="auto" w:fill="auto"/>
            <w:vAlign w:val="center"/>
          </w:tcPr>
          <w:p w14:paraId="55D7937F" w14:textId="4B4C56F3" w:rsidR="003E78B5" w:rsidRPr="006E0AEC" w:rsidRDefault="003E78B5" w:rsidP="003E78B5">
            <w:pPr>
              <w:jc w:val="both"/>
              <w:cnfStyle w:val="000000100000" w:firstRow="0" w:lastRow="0" w:firstColumn="0" w:lastColumn="0" w:oddVBand="0" w:evenVBand="0" w:oddHBand="1" w:evenHBand="0" w:firstRowFirstColumn="0" w:firstRowLastColumn="0" w:lastRowFirstColumn="0" w:lastRowLastColumn="0"/>
            </w:pPr>
            <w:r w:rsidRPr="006E0AEC">
              <w:t>16,763</w:t>
            </w:r>
          </w:p>
        </w:tc>
      </w:tr>
      <w:tr w:rsidR="00945CF2" w:rsidRPr="006E0AEC" w14:paraId="3C1EAE7D" w14:textId="77777777" w:rsidTr="00CD267C">
        <w:trPr>
          <w:cantSplit/>
        </w:trPr>
        <w:tc>
          <w:tcPr>
            <w:cnfStyle w:val="001000000000" w:firstRow="0" w:lastRow="0" w:firstColumn="1" w:lastColumn="0" w:oddVBand="0" w:evenVBand="0" w:oddHBand="0" w:evenHBand="0" w:firstRowFirstColumn="0" w:firstRowLastColumn="0" w:lastRowFirstColumn="0" w:lastRowLastColumn="0"/>
            <w:tcW w:w="2350" w:type="dxa"/>
            <w:tcBorders>
              <w:bottom w:val="single" w:sz="4" w:space="0" w:color="auto"/>
            </w:tcBorders>
            <w:shd w:val="clear" w:color="auto" w:fill="auto"/>
          </w:tcPr>
          <w:p w14:paraId="6D88DE62" w14:textId="74F43EC3" w:rsidR="00945CF2" w:rsidRPr="006E0AEC" w:rsidRDefault="00945CF2" w:rsidP="006A4356">
            <w:pPr>
              <w:pStyle w:val="NoSpacing"/>
              <w:tabs>
                <w:tab w:val="center" w:pos="1067"/>
              </w:tabs>
              <w:spacing w:line="360" w:lineRule="auto"/>
              <w:jc w:val="both"/>
              <w:rPr>
                <w:sz w:val="20"/>
                <w:szCs w:val="20"/>
              </w:rPr>
            </w:pPr>
            <w:r w:rsidRPr="006E0AEC">
              <w:rPr>
                <w:sz w:val="20"/>
                <w:szCs w:val="20"/>
              </w:rPr>
              <w:t>Total</w:t>
            </w:r>
            <w:r w:rsidR="006A4356">
              <w:rPr>
                <w:sz w:val="20"/>
                <w:szCs w:val="20"/>
              </w:rPr>
              <w:tab/>
            </w:r>
          </w:p>
        </w:tc>
        <w:tc>
          <w:tcPr>
            <w:tcW w:w="1503" w:type="dxa"/>
            <w:tcBorders>
              <w:bottom w:val="single" w:sz="4" w:space="0" w:color="auto"/>
            </w:tcBorders>
            <w:shd w:val="clear" w:color="auto" w:fill="auto"/>
            <w:vAlign w:val="bottom"/>
          </w:tcPr>
          <w:p w14:paraId="36C853DB" w14:textId="5A0E3493"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91</w:t>
            </w:r>
            <w:r w:rsidR="004032B8" w:rsidRPr="006E0AEC">
              <w:rPr>
                <w:b/>
                <w:bCs/>
              </w:rPr>
              <w:t>,</w:t>
            </w:r>
            <w:r w:rsidRPr="006E0AEC">
              <w:rPr>
                <w:b/>
                <w:bCs/>
              </w:rPr>
              <w:t>574</w:t>
            </w:r>
          </w:p>
        </w:tc>
        <w:tc>
          <w:tcPr>
            <w:tcW w:w="1504" w:type="dxa"/>
            <w:tcBorders>
              <w:bottom w:val="single" w:sz="4" w:space="0" w:color="auto"/>
            </w:tcBorders>
            <w:shd w:val="clear" w:color="auto" w:fill="auto"/>
            <w:vAlign w:val="bottom"/>
          </w:tcPr>
          <w:p w14:paraId="3E45D4F2" w14:textId="6470E501"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97</w:t>
            </w:r>
            <w:r w:rsidR="004032B8" w:rsidRPr="006E0AEC">
              <w:rPr>
                <w:b/>
                <w:bCs/>
              </w:rPr>
              <w:t>,</w:t>
            </w:r>
            <w:r w:rsidRPr="006E0AEC">
              <w:rPr>
                <w:b/>
                <w:bCs/>
              </w:rPr>
              <w:t>175</w:t>
            </w:r>
          </w:p>
        </w:tc>
        <w:tc>
          <w:tcPr>
            <w:tcW w:w="1503" w:type="dxa"/>
            <w:tcBorders>
              <w:bottom w:val="single" w:sz="4" w:space="0" w:color="auto"/>
            </w:tcBorders>
            <w:shd w:val="clear" w:color="auto" w:fill="auto"/>
            <w:vAlign w:val="bottom"/>
          </w:tcPr>
          <w:p w14:paraId="18072055" w14:textId="26820180"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105</w:t>
            </w:r>
            <w:r w:rsidR="004032B8" w:rsidRPr="006E0AEC">
              <w:rPr>
                <w:b/>
                <w:bCs/>
              </w:rPr>
              <w:t>,</w:t>
            </w:r>
            <w:r w:rsidRPr="006E0AEC">
              <w:rPr>
                <w:b/>
                <w:bCs/>
              </w:rPr>
              <w:t>173</w:t>
            </w:r>
          </w:p>
        </w:tc>
        <w:tc>
          <w:tcPr>
            <w:tcW w:w="1504" w:type="dxa"/>
            <w:tcBorders>
              <w:bottom w:val="single" w:sz="4" w:space="0" w:color="auto"/>
            </w:tcBorders>
            <w:shd w:val="clear" w:color="auto" w:fill="auto"/>
            <w:vAlign w:val="bottom"/>
          </w:tcPr>
          <w:p w14:paraId="64701D3E" w14:textId="4AB080D8" w:rsidR="00945CF2" w:rsidRPr="006E0AEC" w:rsidRDefault="00945CF2" w:rsidP="00FC30A4">
            <w:pPr>
              <w:jc w:val="both"/>
              <w:cnfStyle w:val="000000000000" w:firstRow="0" w:lastRow="0" w:firstColumn="0" w:lastColumn="0" w:oddVBand="0" w:evenVBand="0" w:oddHBand="0" w:evenHBand="0" w:firstRowFirstColumn="0" w:firstRowLastColumn="0" w:lastRowFirstColumn="0" w:lastRowLastColumn="0"/>
              <w:rPr>
                <w:b/>
                <w:bCs/>
              </w:rPr>
            </w:pPr>
            <w:r w:rsidRPr="006E0AEC">
              <w:rPr>
                <w:b/>
                <w:bCs/>
              </w:rPr>
              <w:t>118</w:t>
            </w:r>
            <w:r w:rsidR="004032B8" w:rsidRPr="006E0AEC">
              <w:rPr>
                <w:b/>
                <w:bCs/>
              </w:rPr>
              <w:t>,</w:t>
            </w:r>
            <w:r w:rsidRPr="006E0AEC">
              <w:rPr>
                <w:b/>
                <w:bCs/>
              </w:rPr>
              <w:t>632</w:t>
            </w:r>
          </w:p>
        </w:tc>
      </w:tr>
    </w:tbl>
    <w:p w14:paraId="1DC04F22" w14:textId="70CAACC2" w:rsidR="006A4356" w:rsidRPr="006A4356" w:rsidRDefault="006A4356" w:rsidP="006A4356">
      <w:pPr>
        <w:tabs>
          <w:tab w:val="left" w:pos="6728"/>
        </w:tabs>
        <w:sectPr w:rsidR="006A4356" w:rsidRPr="006A4356" w:rsidSect="00042463">
          <w:footnotePr>
            <w:numFmt w:val="chicago"/>
          </w:footnotePr>
          <w:pgSz w:w="11906" w:h="16838"/>
          <w:pgMar w:top="1440" w:right="1440" w:bottom="1440" w:left="1440" w:header="708" w:footer="708" w:gutter="0"/>
          <w:cols w:space="708"/>
          <w:docGrid w:linePitch="360"/>
        </w:sectPr>
      </w:pPr>
    </w:p>
    <w:p w14:paraId="4C465BA5" w14:textId="1550DA9B" w:rsidR="00C87C56" w:rsidRPr="003A4E4E" w:rsidRDefault="00D20D97" w:rsidP="009A5E7B">
      <w:pPr>
        <w:pStyle w:val="Heading2"/>
      </w:pPr>
      <w:bookmarkStart w:id="40" w:name="_Toc46414092"/>
      <w:bookmarkStart w:id="41" w:name="_Toc44060711"/>
      <w:r w:rsidRPr="003A4E4E">
        <w:lastRenderedPageBreak/>
        <w:t>ESTIMATI</w:t>
      </w:r>
      <w:r w:rsidR="00E6159F">
        <w:t>NG</w:t>
      </w:r>
      <w:r w:rsidRPr="003A4E4E">
        <w:t xml:space="preserve"> </w:t>
      </w:r>
      <w:r w:rsidR="00E6159F">
        <w:t>THE</w:t>
      </w:r>
      <w:r w:rsidRPr="003A4E4E">
        <w:t xml:space="preserve"> COSTS OF NOT DOING CATARACT SURGERY</w:t>
      </w:r>
      <w:bookmarkEnd w:id="40"/>
      <w:bookmarkEnd w:id="41"/>
    </w:p>
    <w:p w14:paraId="30283BA1" w14:textId="3245E851" w:rsidR="00E63DA7" w:rsidRPr="00452E24" w:rsidRDefault="00B6756C" w:rsidP="00FC30A4">
      <w:pPr>
        <w:jc w:val="both"/>
        <w:rPr>
          <w:rStyle w:val="Strong"/>
          <w:b w:val="0"/>
          <w:bCs w:val="0"/>
          <w:sz w:val="22"/>
          <w:szCs w:val="22"/>
        </w:rPr>
      </w:pPr>
      <w:r w:rsidRPr="00452E24">
        <w:rPr>
          <w:rStyle w:val="Strong"/>
          <w:b w:val="0"/>
          <w:bCs w:val="0"/>
          <w:sz w:val="22"/>
          <w:szCs w:val="22"/>
        </w:rPr>
        <w:t>Compared to public cat</w:t>
      </w:r>
      <w:r w:rsidR="006F4591" w:rsidRPr="00452E24">
        <w:rPr>
          <w:rStyle w:val="Strong"/>
          <w:b w:val="0"/>
          <w:bCs w:val="0"/>
          <w:sz w:val="22"/>
          <w:szCs w:val="22"/>
        </w:rPr>
        <w:t>aract surgery</w:t>
      </w:r>
      <w:r w:rsidR="00503778" w:rsidRPr="00452E24">
        <w:rPr>
          <w:rStyle w:val="Strong"/>
          <w:b w:val="0"/>
          <w:bCs w:val="0"/>
          <w:sz w:val="22"/>
          <w:szCs w:val="22"/>
        </w:rPr>
        <w:t>, accessing surgery in</w:t>
      </w:r>
      <w:r w:rsidR="006F4591" w:rsidRPr="00452E24">
        <w:rPr>
          <w:rStyle w:val="Strong"/>
          <w:b w:val="0"/>
          <w:bCs w:val="0"/>
          <w:sz w:val="22"/>
          <w:szCs w:val="22"/>
        </w:rPr>
        <w:t xml:space="preserve"> </w:t>
      </w:r>
      <w:r w:rsidR="00503778" w:rsidRPr="00452E24">
        <w:rPr>
          <w:rStyle w:val="Strong"/>
          <w:b w:val="0"/>
          <w:bCs w:val="0"/>
          <w:sz w:val="22"/>
          <w:szCs w:val="22"/>
        </w:rPr>
        <w:t xml:space="preserve">a </w:t>
      </w:r>
      <w:r w:rsidR="006F4591" w:rsidRPr="00452E24">
        <w:rPr>
          <w:rStyle w:val="Strong"/>
          <w:b w:val="0"/>
          <w:bCs w:val="0"/>
          <w:sz w:val="22"/>
          <w:szCs w:val="22"/>
        </w:rPr>
        <w:t>private setting typically involves a significantly shorter wait time</w:t>
      </w:r>
      <w:r w:rsidR="00866502" w:rsidRPr="00452E24">
        <w:rPr>
          <w:rStyle w:val="Strong"/>
          <w:b w:val="0"/>
          <w:bCs w:val="0"/>
          <w:sz w:val="22"/>
          <w:szCs w:val="22"/>
        </w:rPr>
        <w:t xml:space="preserve">, with surgery </w:t>
      </w:r>
      <w:r w:rsidR="00C67E57" w:rsidRPr="00452E24">
        <w:rPr>
          <w:rStyle w:val="Strong"/>
          <w:b w:val="0"/>
          <w:bCs w:val="0"/>
          <w:sz w:val="22"/>
          <w:szCs w:val="22"/>
        </w:rPr>
        <w:t xml:space="preserve">performed </w:t>
      </w:r>
      <w:r w:rsidR="00142BF3">
        <w:rPr>
          <w:rStyle w:val="Strong"/>
          <w:b w:val="0"/>
          <w:bCs w:val="0"/>
          <w:sz w:val="22"/>
          <w:szCs w:val="22"/>
        </w:rPr>
        <w:t>shortly</w:t>
      </w:r>
      <w:r w:rsidR="00C67E57" w:rsidRPr="00452E24">
        <w:rPr>
          <w:rStyle w:val="Strong"/>
          <w:b w:val="0"/>
          <w:bCs w:val="0"/>
          <w:sz w:val="22"/>
          <w:szCs w:val="22"/>
        </w:rPr>
        <w:t xml:space="preserve"> following diagnosis</w:t>
      </w:r>
      <w:r w:rsidR="006F4591" w:rsidRPr="00452E24">
        <w:rPr>
          <w:rStyle w:val="Strong"/>
          <w:b w:val="0"/>
          <w:bCs w:val="0"/>
          <w:sz w:val="22"/>
          <w:szCs w:val="22"/>
        </w:rPr>
        <w:t>.</w:t>
      </w:r>
      <w:r w:rsidR="00B93077" w:rsidRPr="00452E24">
        <w:rPr>
          <w:rStyle w:val="Strong"/>
          <w:b w:val="0"/>
          <w:bCs w:val="0"/>
          <w:sz w:val="22"/>
          <w:szCs w:val="22"/>
        </w:rPr>
        <w:t xml:space="preserve"> </w:t>
      </w:r>
      <w:r w:rsidR="00142BF3">
        <w:rPr>
          <w:rStyle w:val="Strong"/>
          <w:b w:val="0"/>
          <w:bCs w:val="0"/>
          <w:sz w:val="22"/>
          <w:szCs w:val="22"/>
        </w:rPr>
        <w:t>D</w:t>
      </w:r>
      <w:r w:rsidR="00B93077" w:rsidRPr="00452E24">
        <w:rPr>
          <w:rStyle w:val="Strong"/>
          <w:b w:val="0"/>
          <w:bCs w:val="0"/>
          <w:sz w:val="22"/>
          <w:szCs w:val="22"/>
        </w:rPr>
        <w:t xml:space="preserve">epending on the level of private health insurance cover, </w:t>
      </w:r>
      <w:r w:rsidR="0078233A" w:rsidRPr="00452E24">
        <w:rPr>
          <w:rStyle w:val="Strong"/>
          <w:b w:val="0"/>
          <w:bCs w:val="0"/>
          <w:sz w:val="22"/>
          <w:szCs w:val="22"/>
        </w:rPr>
        <w:t xml:space="preserve">private </w:t>
      </w:r>
      <w:r w:rsidR="00B93077" w:rsidRPr="00452E24">
        <w:rPr>
          <w:rStyle w:val="Strong"/>
          <w:b w:val="0"/>
          <w:bCs w:val="0"/>
          <w:sz w:val="22"/>
          <w:szCs w:val="22"/>
        </w:rPr>
        <w:t xml:space="preserve">patients will incur </w:t>
      </w:r>
      <w:r w:rsidR="00DF1BDE" w:rsidRPr="00452E24">
        <w:rPr>
          <w:rStyle w:val="Strong"/>
          <w:b w:val="0"/>
          <w:bCs w:val="0"/>
          <w:sz w:val="22"/>
          <w:szCs w:val="22"/>
        </w:rPr>
        <w:t>out-of-</w:t>
      </w:r>
      <w:r w:rsidR="00B93077" w:rsidRPr="00452E24">
        <w:rPr>
          <w:rStyle w:val="Strong"/>
          <w:b w:val="0"/>
          <w:bCs w:val="0"/>
          <w:sz w:val="22"/>
          <w:szCs w:val="22"/>
        </w:rPr>
        <w:t>pocket cost</w:t>
      </w:r>
      <w:r w:rsidR="0078233A" w:rsidRPr="00452E24">
        <w:rPr>
          <w:rStyle w:val="Strong"/>
          <w:b w:val="0"/>
          <w:bCs w:val="0"/>
          <w:sz w:val="22"/>
          <w:szCs w:val="22"/>
        </w:rPr>
        <w:t xml:space="preserve"> of up to </w:t>
      </w:r>
      <w:r w:rsidR="00B93077" w:rsidRPr="00452E24">
        <w:rPr>
          <w:rStyle w:val="Strong"/>
          <w:b w:val="0"/>
          <w:bCs w:val="0"/>
          <w:sz w:val="22"/>
          <w:szCs w:val="22"/>
        </w:rPr>
        <w:t>$2,500</w:t>
      </w:r>
      <w:r w:rsidR="0078233A" w:rsidRPr="00452E24">
        <w:rPr>
          <w:rStyle w:val="Strong"/>
          <w:b w:val="0"/>
          <w:bCs w:val="0"/>
          <w:sz w:val="22"/>
          <w:szCs w:val="22"/>
        </w:rPr>
        <w:t xml:space="preserve"> on average for those without insurance</w:t>
      </w:r>
      <w:r w:rsidR="00970688" w:rsidRPr="00452E24">
        <w:rPr>
          <w:rStyle w:val="Strong"/>
          <w:b w:val="0"/>
          <w:bCs w:val="0"/>
          <w:sz w:val="22"/>
          <w:szCs w:val="22"/>
        </w:rPr>
        <w:t xml:space="preserve">. As such, Australians who </w:t>
      </w:r>
      <w:r w:rsidR="00887DD1" w:rsidRPr="00452E24">
        <w:rPr>
          <w:rStyle w:val="Strong"/>
          <w:b w:val="0"/>
          <w:bCs w:val="0"/>
          <w:sz w:val="22"/>
          <w:szCs w:val="22"/>
        </w:rPr>
        <w:t xml:space="preserve">cannot afford </w:t>
      </w:r>
      <w:r w:rsidR="00142BF3">
        <w:rPr>
          <w:rStyle w:val="Strong"/>
          <w:b w:val="0"/>
          <w:bCs w:val="0"/>
          <w:sz w:val="22"/>
          <w:szCs w:val="22"/>
        </w:rPr>
        <w:t xml:space="preserve">the </w:t>
      </w:r>
      <w:r w:rsidR="00887DD1" w:rsidRPr="00452E24">
        <w:rPr>
          <w:rStyle w:val="Strong"/>
          <w:b w:val="0"/>
          <w:bCs w:val="0"/>
          <w:sz w:val="22"/>
          <w:szCs w:val="22"/>
        </w:rPr>
        <w:t>out-of-pocket</w:t>
      </w:r>
      <w:r w:rsidR="00142BF3">
        <w:rPr>
          <w:rStyle w:val="Strong"/>
          <w:b w:val="0"/>
          <w:bCs w:val="0"/>
          <w:sz w:val="22"/>
          <w:szCs w:val="22"/>
        </w:rPr>
        <w:t xml:space="preserve"> cost</w:t>
      </w:r>
      <w:r w:rsidR="005625C8">
        <w:rPr>
          <w:rStyle w:val="Strong"/>
          <w:b w:val="0"/>
          <w:bCs w:val="0"/>
          <w:sz w:val="22"/>
          <w:szCs w:val="22"/>
        </w:rPr>
        <w:t>s</w:t>
      </w:r>
      <w:r w:rsidR="00887DD1" w:rsidRPr="00452E24">
        <w:rPr>
          <w:rStyle w:val="Strong"/>
          <w:b w:val="0"/>
          <w:bCs w:val="0"/>
          <w:sz w:val="22"/>
          <w:szCs w:val="22"/>
        </w:rPr>
        <w:t xml:space="preserve"> a</w:t>
      </w:r>
      <w:r w:rsidR="00C24A9B" w:rsidRPr="00452E24">
        <w:rPr>
          <w:rStyle w:val="Strong"/>
          <w:b w:val="0"/>
          <w:bCs w:val="0"/>
          <w:sz w:val="22"/>
          <w:szCs w:val="22"/>
        </w:rPr>
        <w:t xml:space="preserve">ssociated with private treatment </w:t>
      </w:r>
      <w:r w:rsidR="00887DD1" w:rsidRPr="00452E24">
        <w:rPr>
          <w:rStyle w:val="Strong"/>
          <w:b w:val="0"/>
          <w:bCs w:val="0"/>
          <w:sz w:val="22"/>
          <w:szCs w:val="22"/>
        </w:rPr>
        <w:t xml:space="preserve">or </w:t>
      </w:r>
      <w:r w:rsidR="00970688" w:rsidRPr="00452E24">
        <w:rPr>
          <w:rStyle w:val="Strong"/>
          <w:b w:val="0"/>
          <w:bCs w:val="0"/>
          <w:sz w:val="22"/>
          <w:szCs w:val="22"/>
        </w:rPr>
        <w:t xml:space="preserve">do not have </w:t>
      </w:r>
      <w:r w:rsidR="008644E3" w:rsidRPr="00452E24">
        <w:rPr>
          <w:rStyle w:val="Strong"/>
          <w:b w:val="0"/>
          <w:bCs w:val="0"/>
          <w:sz w:val="22"/>
          <w:szCs w:val="22"/>
        </w:rPr>
        <w:t xml:space="preserve">appropriate </w:t>
      </w:r>
      <w:r w:rsidR="00970688" w:rsidRPr="00452E24">
        <w:rPr>
          <w:rStyle w:val="Strong"/>
          <w:b w:val="0"/>
          <w:bCs w:val="0"/>
          <w:sz w:val="22"/>
          <w:szCs w:val="22"/>
        </w:rPr>
        <w:t>private health insurance</w:t>
      </w:r>
      <w:r w:rsidR="008644E3" w:rsidRPr="00452E24">
        <w:rPr>
          <w:rStyle w:val="Strong"/>
          <w:b w:val="0"/>
          <w:bCs w:val="0"/>
          <w:sz w:val="22"/>
          <w:szCs w:val="22"/>
        </w:rPr>
        <w:t xml:space="preserve"> </w:t>
      </w:r>
      <w:r w:rsidR="00887DD1" w:rsidRPr="00452E24">
        <w:rPr>
          <w:rStyle w:val="Strong"/>
          <w:b w:val="0"/>
          <w:bCs w:val="0"/>
          <w:sz w:val="22"/>
          <w:szCs w:val="22"/>
        </w:rPr>
        <w:t>coverage</w:t>
      </w:r>
      <w:r w:rsidR="003A5DBF" w:rsidRPr="00452E24">
        <w:rPr>
          <w:rStyle w:val="Strong"/>
          <w:b w:val="0"/>
          <w:bCs w:val="0"/>
          <w:sz w:val="22"/>
          <w:szCs w:val="22"/>
        </w:rPr>
        <w:t xml:space="preserve"> (</w:t>
      </w:r>
      <w:r w:rsidR="003B467F" w:rsidRPr="00452E24">
        <w:rPr>
          <w:rStyle w:val="Strong"/>
          <w:b w:val="0"/>
          <w:bCs w:val="0"/>
          <w:sz w:val="22"/>
          <w:szCs w:val="22"/>
        </w:rPr>
        <w:t xml:space="preserve">up to </w:t>
      </w:r>
      <w:r w:rsidR="001133BA" w:rsidRPr="00452E24">
        <w:rPr>
          <w:rStyle w:val="Strong"/>
          <w:b w:val="0"/>
          <w:bCs w:val="0"/>
          <w:sz w:val="22"/>
          <w:szCs w:val="22"/>
        </w:rPr>
        <w:t>5</w:t>
      </w:r>
      <w:r w:rsidR="008E14FB" w:rsidRPr="00452E24">
        <w:rPr>
          <w:rStyle w:val="Strong"/>
          <w:b w:val="0"/>
          <w:bCs w:val="0"/>
          <w:sz w:val="22"/>
          <w:szCs w:val="22"/>
        </w:rPr>
        <w:t>6</w:t>
      </w:r>
      <w:r w:rsidR="003A5DBF" w:rsidRPr="00452E24">
        <w:rPr>
          <w:rStyle w:val="Strong"/>
          <w:b w:val="0"/>
          <w:bCs w:val="0"/>
          <w:sz w:val="22"/>
          <w:szCs w:val="22"/>
        </w:rPr>
        <w:t>% of all Australians</w:t>
      </w:r>
      <w:r w:rsidR="003A5DBF" w:rsidRPr="00452E24">
        <w:rPr>
          <w:rStyle w:val="Strong"/>
          <w:b w:val="0"/>
          <w:bCs w:val="0"/>
          <w:noProof/>
          <w:sz w:val="22"/>
          <w:szCs w:val="22"/>
          <w:vertAlign w:val="superscript"/>
        </w:rPr>
        <w:t>20</w:t>
      </w:r>
      <w:r w:rsidR="003A5DBF" w:rsidRPr="00452E24">
        <w:rPr>
          <w:rStyle w:val="Strong"/>
          <w:b w:val="0"/>
          <w:bCs w:val="0"/>
          <w:sz w:val="22"/>
          <w:szCs w:val="22"/>
        </w:rPr>
        <w:t xml:space="preserve"> and </w:t>
      </w:r>
      <w:r w:rsidR="001133BA" w:rsidRPr="00452E24">
        <w:rPr>
          <w:rStyle w:val="Strong"/>
          <w:b w:val="0"/>
          <w:bCs w:val="0"/>
          <w:sz w:val="22"/>
          <w:szCs w:val="22"/>
        </w:rPr>
        <w:t>80</w:t>
      </w:r>
      <w:r w:rsidR="003A5DBF" w:rsidRPr="00452E24">
        <w:rPr>
          <w:rStyle w:val="Strong"/>
          <w:b w:val="0"/>
          <w:bCs w:val="0"/>
          <w:sz w:val="22"/>
          <w:szCs w:val="22"/>
        </w:rPr>
        <w:t xml:space="preserve">% of </w:t>
      </w:r>
      <w:r w:rsidR="003E78B5">
        <w:rPr>
          <w:rStyle w:val="Strong"/>
          <w:b w:val="0"/>
          <w:bCs w:val="0"/>
          <w:sz w:val="22"/>
          <w:szCs w:val="22"/>
        </w:rPr>
        <w:t>Aboriginal and Torres Strait Islander peoples</w:t>
      </w:r>
      <w:r w:rsidR="003A5DBF" w:rsidRPr="00452E24">
        <w:rPr>
          <w:rStyle w:val="Strong"/>
          <w:b w:val="0"/>
          <w:bCs w:val="0"/>
          <w:noProof/>
          <w:sz w:val="22"/>
          <w:szCs w:val="22"/>
          <w:vertAlign w:val="superscript"/>
        </w:rPr>
        <w:t>19</w:t>
      </w:r>
      <w:r w:rsidR="003A5DBF" w:rsidRPr="00A057E1">
        <w:rPr>
          <w:rStyle w:val="Strong"/>
          <w:b w:val="0"/>
          <w:bCs w:val="0"/>
          <w:noProof/>
          <w:sz w:val="22"/>
          <w:szCs w:val="22"/>
        </w:rPr>
        <w:t>)</w:t>
      </w:r>
      <w:r w:rsidR="008644E3" w:rsidRPr="00E6159F">
        <w:rPr>
          <w:rStyle w:val="Strong"/>
          <w:b w:val="0"/>
          <w:bCs w:val="0"/>
          <w:sz w:val="22"/>
          <w:szCs w:val="22"/>
        </w:rPr>
        <w:t xml:space="preserve"> </w:t>
      </w:r>
      <w:r w:rsidR="00C24A9B" w:rsidRPr="00452E24">
        <w:rPr>
          <w:rStyle w:val="Strong"/>
          <w:b w:val="0"/>
          <w:bCs w:val="0"/>
          <w:sz w:val="22"/>
          <w:szCs w:val="22"/>
        </w:rPr>
        <w:t>rely on treatment in public hospitals.</w:t>
      </w:r>
      <w:r w:rsidR="00B4612C" w:rsidRPr="00452E24">
        <w:rPr>
          <w:rStyle w:val="Strong"/>
          <w:b w:val="0"/>
          <w:bCs w:val="0"/>
          <w:sz w:val="22"/>
          <w:szCs w:val="22"/>
        </w:rPr>
        <w:t xml:space="preserve"> </w:t>
      </w:r>
      <w:r w:rsidR="002D5625" w:rsidRPr="00452E24">
        <w:rPr>
          <w:rStyle w:val="Strong"/>
          <w:b w:val="0"/>
          <w:bCs w:val="0"/>
          <w:sz w:val="22"/>
          <w:szCs w:val="22"/>
        </w:rPr>
        <w:t>Longer wait times for public surgery</w:t>
      </w:r>
      <w:r w:rsidR="00B306D0" w:rsidRPr="00452E24">
        <w:rPr>
          <w:rStyle w:val="Strong"/>
          <w:b w:val="0"/>
          <w:bCs w:val="0"/>
          <w:sz w:val="22"/>
          <w:szCs w:val="22"/>
        </w:rPr>
        <w:t xml:space="preserve"> and their sequelae described below</w:t>
      </w:r>
      <w:r w:rsidR="001C5472" w:rsidRPr="00452E24">
        <w:rPr>
          <w:rStyle w:val="Strong"/>
          <w:b w:val="0"/>
          <w:bCs w:val="0"/>
          <w:sz w:val="22"/>
          <w:szCs w:val="22"/>
        </w:rPr>
        <w:t xml:space="preserve">, </w:t>
      </w:r>
      <w:r w:rsidR="002D5625" w:rsidRPr="00452E24">
        <w:rPr>
          <w:rStyle w:val="Strong"/>
          <w:b w:val="0"/>
          <w:bCs w:val="0"/>
          <w:sz w:val="22"/>
          <w:szCs w:val="22"/>
        </w:rPr>
        <w:t xml:space="preserve">disproportionately impact </w:t>
      </w:r>
      <w:r w:rsidR="00EE312E" w:rsidRPr="00452E24">
        <w:rPr>
          <w:rStyle w:val="Strong"/>
          <w:b w:val="0"/>
          <w:bCs w:val="0"/>
          <w:sz w:val="22"/>
          <w:szCs w:val="22"/>
        </w:rPr>
        <w:t>patients who rely on public care</w:t>
      </w:r>
      <w:r w:rsidR="001C5472" w:rsidRPr="00452E24">
        <w:rPr>
          <w:rStyle w:val="Strong"/>
          <w:b w:val="0"/>
          <w:bCs w:val="0"/>
          <w:sz w:val="22"/>
          <w:szCs w:val="22"/>
        </w:rPr>
        <w:t>.</w:t>
      </w:r>
    </w:p>
    <w:p w14:paraId="27B3270E" w14:textId="1B051743" w:rsidR="0085401B" w:rsidRPr="00D20D97" w:rsidRDefault="00262E83" w:rsidP="00FC30A4">
      <w:pPr>
        <w:pStyle w:val="Heading3"/>
        <w:spacing w:before="200" w:after="0" w:line="276" w:lineRule="auto"/>
        <w:jc w:val="both"/>
        <w:rPr>
          <w:color w:val="auto"/>
          <w:sz w:val="28"/>
          <w:szCs w:val="28"/>
          <w:lang w:val="en-AU"/>
        </w:rPr>
      </w:pPr>
      <w:bookmarkStart w:id="42" w:name="_Toc46414093"/>
      <w:bookmarkStart w:id="43" w:name="_Toc44060712"/>
      <w:r w:rsidRPr="00D20D97">
        <w:rPr>
          <w:color w:val="auto"/>
          <w:sz w:val="28"/>
          <w:szCs w:val="28"/>
          <w:lang w:val="en-AU"/>
        </w:rPr>
        <w:t xml:space="preserve">Consequences of </w:t>
      </w:r>
      <w:r w:rsidR="00F72C67" w:rsidRPr="00D20D97">
        <w:rPr>
          <w:color w:val="auto"/>
          <w:sz w:val="28"/>
          <w:szCs w:val="28"/>
          <w:lang w:val="en-AU"/>
        </w:rPr>
        <w:t xml:space="preserve">cataract-related </w:t>
      </w:r>
      <w:r w:rsidR="00333A3F" w:rsidRPr="00D20D97">
        <w:rPr>
          <w:color w:val="auto"/>
          <w:sz w:val="28"/>
          <w:szCs w:val="28"/>
          <w:lang w:val="en-AU"/>
        </w:rPr>
        <w:t>vision loss</w:t>
      </w:r>
      <w:bookmarkEnd w:id="42"/>
      <w:bookmarkEnd w:id="43"/>
    </w:p>
    <w:p w14:paraId="27A6DA7D" w14:textId="31904271" w:rsidR="00395B1D" w:rsidRPr="00452E24" w:rsidRDefault="00395B1D" w:rsidP="00FC30A4">
      <w:pPr>
        <w:pStyle w:val="Heading4"/>
        <w:jc w:val="both"/>
        <w:rPr>
          <w:sz w:val="22"/>
          <w:szCs w:val="22"/>
        </w:rPr>
      </w:pPr>
      <w:r w:rsidRPr="00452E24">
        <w:rPr>
          <w:sz w:val="22"/>
          <w:szCs w:val="22"/>
        </w:rPr>
        <w:t>Falls and Fall-related injuries</w:t>
      </w:r>
    </w:p>
    <w:p w14:paraId="061EC2D5" w14:textId="37ADA91A" w:rsidR="00481773" w:rsidRPr="00452E24" w:rsidRDefault="00E6159F" w:rsidP="00FC30A4">
      <w:pPr>
        <w:jc w:val="both"/>
        <w:rPr>
          <w:sz w:val="22"/>
          <w:szCs w:val="22"/>
        </w:rPr>
      </w:pPr>
      <w:r>
        <w:rPr>
          <w:sz w:val="22"/>
          <w:szCs w:val="22"/>
        </w:rPr>
        <w:t>The s</w:t>
      </w:r>
      <w:r w:rsidR="00481773" w:rsidRPr="00452E24">
        <w:rPr>
          <w:sz w:val="22"/>
          <w:szCs w:val="22"/>
        </w:rPr>
        <w:t>trongest evidence relating cataract surgery to fa</w:t>
      </w:r>
      <w:r w:rsidR="0085685B" w:rsidRPr="00452E24">
        <w:rPr>
          <w:sz w:val="22"/>
          <w:szCs w:val="22"/>
        </w:rPr>
        <w:t xml:space="preserve">lls is from a randomized controlled trial </w:t>
      </w:r>
      <w:r>
        <w:rPr>
          <w:sz w:val="22"/>
          <w:szCs w:val="22"/>
        </w:rPr>
        <w:t>of</w:t>
      </w:r>
      <w:r w:rsidRPr="00452E24">
        <w:rPr>
          <w:sz w:val="22"/>
          <w:szCs w:val="22"/>
        </w:rPr>
        <w:t xml:space="preserve"> </w:t>
      </w:r>
      <w:r>
        <w:rPr>
          <w:sz w:val="22"/>
          <w:szCs w:val="22"/>
        </w:rPr>
        <w:t>older</w:t>
      </w:r>
      <w:r w:rsidRPr="00452E24">
        <w:rPr>
          <w:sz w:val="22"/>
          <w:szCs w:val="22"/>
        </w:rPr>
        <w:t xml:space="preserve"> </w:t>
      </w:r>
      <w:r w:rsidR="006B26CE" w:rsidRPr="00452E24">
        <w:rPr>
          <w:sz w:val="22"/>
          <w:szCs w:val="22"/>
        </w:rPr>
        <w:t>w</w:t>
      </w:r>
      <w:r w:rsidR="00E3407B" w:rsidRPr="00452E24">
        <w:rPr>
          <w:sz w:val="22"/>
          <w:szCs w:val="22"/>
        </w:rPr>
        <w:t>omen (aged 70 years and over)</w:t>
      </w:r>
      <w:r w:rsidR="0085685B" w:rsidRPr="00452E24">
        <w:rPr>
          <w:sz w:val="22"/>
          <w:szCs w:val="22"/>
        </w:rPr>
        <w:t xml:space="preserve"> in the UK. Major findings were:</w:t>
      </w:r>
    </w:p>
    <w:p w14:paraId="6EF968B9" w14:textId="0406D137" w:rsidR="00C24A92" w:rsidRPr="00452E24" w:rsidRDefault="002353C3" w:rsidP="00FC30A4">
      <w:pPr>
        <w:pStyle w:val="ListParagraph"/>
        <w:numPr>
          <w:ilvl w:val="0"/>
          <w:numId w:val="5"/>
        </w:numPr>
        <w:jc w:val="both"/>
        <w:rPr>
          <w:sz w:val="22"/>
          <w:szCs w:val="22"/>
        </w:rPr>
      </w:pPr>
      <w:r w:rsidRPr="00452E24">
        <w:rPr>
          <w:sz w:val="22"/>
          <w:szCs w:val="22"/>
        </w:rPr>
        <w:t xml:space="preserve">First eye cataract surgery reduced the </w:t>
      </w:r>
      <w:r w:rsidR="00540383" w:rsidRPr="00452E24">
        <w:rPr>
          <w:sz w:val="22"/>
          <w:szCs w:val="22"/>
        </w:rPr>
        <w:t>risk of falls</w:t>
      </w:r>
      <w:r w:rsidR="00044531" w:rsidRPr="00452E24">
        <w:rPr>
          <w:sz w:val="22"/>
          <w:szCs w:val="22"/>
        </w:rPr>
        <w:t xml:space="preserve"> and fall-related fractures</w:t>
      </w:r>
      <w:r w:rsidR="0017454E" w:rsidRPr="00452E24">
        <w:rPr>
          <w:sz w:val="22"/>
          <w:szCs w:val="22"/>
        </w:rPr>
        <w:t>.</w:t>
      </w:r>
      <w:r w:rsidRPr="00452E24">
        <w:rPr>
          <w:sz w:val="22"/>
          <w:szCs w:val="22"/>
        </w:rPr>
        <w:fldChar w:fldCharType="begin">
          <w:fldData xml:space="preserve">PEVuZE5vdGU+PENpdGU+PEF1dGhvcj5IYXJ3b29kPC9BdXRob3I+PFllYXI+MjAwNTwvWWVhcj48
UmVjTnVtPjMyMjwvUmVjTnVtPjxEaXNwbGF5VGV4dD48c3R5bGUgZmFjZT0ic3VwZXJzY3JpcHQi
PjE4PC9zdHlsZT48L0Rpc3BsYXlUZXh0PjxyZWNvcmQ+PHJlYy1udW1iZXI+MzIyPC9yZWMtbnVt
YmVyPjxmb3JlaWduLWtleXM+PGtleSBhcHA9IkVOIiBkYi1pZD0ienJ2ZXd6dmVtcHZ2ZGxldnpy
aTV0cno2cjB2ZHBhcnB4dzB4IiB0aW1lc3RhbXA9IjE1ODUwMjI1MjIiPjMyMjwva2V5PjwvZm9y
ZWlnbi1rZXlzPjxyZWYtdHlwZSBuYW1lPSJKb3VybmFsIEFydGljbGUiPjE3PC9yZWYtdHlwZT48
Y29udHJpYnV0b3JzPjxhdXRob3JzPjxhdXRob3I+SGFyd29vZCwgUi4gSC48L2F1dGhvcj48YXV0
aG9yPkZvc3MsIEEuIEouPC9hdXRob3I+PGF1dGhvcj5Pc2Jvcm4sIEYuPC9hdXRob3I+PGF1dGhv
cj5HcmVnc29uLCBSLiBNLjwvYXV0aG9yPjxhdXRob3I+WmFtYW4sIEEuPC9hdXRob3I+PGF1dGhv
cj5NYXN1ZCwgVC48L2F1dGhvcj48L2F1dGhvcnM+PC9jb250cmlidXRvcnM+PGF1dGgtYWRkcmVz
cz5Vbml2ZXJzaXR5IEhvc3BpdGFsLCBRdWVlbiZhcG9zO3MgTWVkaWNhbCBDZW50cmUsIE5vdHRp
bmdoYW0gTkc3IDJVSCwgVUsuIHJvd2FuLmhhcndvb2RAbnRsd29ybGQuY29tPC9hdXRoLWFkZHJl
c3M+PHRpdGxlcz48dGl0bGU+RmFsbHMgYW5kIGhlYWx0aCBzdGF0dXMgaW4gZWxkZXJseSB3b21l
biBmb2xsb3dpbmcgZmlyc3QgZXllIGNhdGFyYWN0IHN1cmdlcnk6IGEgcmFuZG9taXNlZCBjb250
cm9sbGVkIHRyaWFsPC90aXRsZT48c2Vjb25kYXJ5LXRpdGxlPkJyIEogT3BodGhhbG1vbDwvc2Vj
b25kYXJ5LXRpdGxlPjwvdGl0bGVzPjxwZXJpb2RpY2FsPjxmdWxsLXRpdGxlPkJyIEogT3BodGhh
bG1vbDwvZnVsbC10aXRsZT48L3BlcmlvZGljYWw+PHBhZ2VzPjUzLTk8L3BhZ2VzPjx2b2x1bWU+
ODk8L3ZvbHVtZT48bnVtYmVyPjE8L251bWJlcj48ZWRpdGlvbj4yMDA0LzEyLzI0PC9lZGl0aW9u
PjxrZXl3b3Jkcz48a2V5d29yZD5BY2NpZGVudGFsIEZhbGxzLypwcmV2ZW50aW9uICZhbXA7IGNv
bnRyb2wvc3RhdGlzdGljcyAmYW1wOyBudW1lcmljYWwgZGF0YTwva2V5d29yZD48a2V5d29yZD5B
Z2VkPC9rZXl3b3JkPjxrZXl3b3JkPkFnZWQsIDgwIGFuZCBvdmVyPC9rZXl3b3JkPjxrZXl3b3Jk
PkNhdGFyYWN0L2NvbXBsaWNhdGlvbnMvcGh5c2lvcGF0aG9sb2d5L3BzeWNob2xvZ3k8L2tleXdv
cmQ+PGtleXdvcmQ+Q2F0YXJhY3QgRXh0cmFjdGlvbi8qbWV0aG9kcy9zdGF0aXN0aWNzICZhbXA7
IG51bWVyaWNhbCBkYXRhPC9rZXl3b3JkPjxrZXl3b3JkPkRlcHRoIFBlcmNlcHRpb24vcGh5c2lv
bG9neTwva2V5d29yZD48a2V5d29yZD5GZW1hbGU8L2tleXdvcmQ+PGtleXdvcmQ+KkhlYWx0aCBT
dGF0dXM8L2tleXdvcmQ+PGtleXdvcmQ+SHVtYW5zPC9rZXl3b3JkPjxrZXl3b3JkPlJpc2sgRmFj
dG9yczwva2V5d29yZD48a2V5d29yZD5UcmVhdG1lbnQgT3V0Y29tZTwva2V5d29yZD48a2V5d29y
ZD5WaXN1YWwgQWN1aXR5L3BoeXNpb2xvZ3k8L2tleXdvcmQ+PC9rZXl3b3Jkcz48ZGF0ZXM+PHll
YXI+MjAwNTwveWVhcj48cHViLWRhdGVzPjxkYXRlPkphbjwvZGF0ZT48L3B1Yi1kYXRlcz48L2Rh
dGVzPjxpc2JuPjAwMDctMTE2MSAoUHJpbnQpJiN4RDswMDA3LTExNjEgKExpbmtpbmcpPC9pc2Ju
PjxhY2Nlc3Npb24tbnVtPjE1NjE1NzQ3PC9hY2Nlc3Npb24tbnVtPjx1cmxzPjxyZWxhdGVkLXVy
bHM+PHVybD5odHRwczovL3d3dy5uY2JpLm5sbS5uaWguZ292L3B1Ym1lZC8xNTYxNTc0NzwvdXJs
Pjx1cmw+aHR0cHM6Ly93d3cubmNiaS5ubG0ubmloLmdvdi9wbWMvYXJ0aWNsZXMvUE1DMTc3MjQ3
NC9wZGYvYmpvMDg5MDAwNTMucGRmPC91cmw+PC9yZWxhdGVkLXVybHM+PC91cmxzPjxjdXN0b20y
PlBNQzE3NzI0NzQ8L2N1c3RvbTI+PGVsZWN0cm9uaWMtcmVzb3VyY2UtbnVtPjEwLjExMzYvYmpv
LjIwMDQuMDQ5NDc4PC9lbGVjdHJvbmljLXJlc291cmNlLW51bT48L3JlY29yZD48L0NpdGU+PC9F
bmROb3RlPgB=
</w:fldData>
        </w:fldChar>
      </w:r>
      <w:r w:rsidR="00187590">
        <w:rPr>
          <w:sz w:val="22"/>
          <w:szCs w:val="22"/>
        </w:rPr>
        <w:instrText xml:space="preserve"> ADDIN EN.CITE </w:instrText>
      </w:r>
      <w:r w:rsidR="00187590">
        <w:rPr>
          <w:sz w:val="22"/>
          <w:szCs w:val="22"/>
        </w:rPr>
        <w:fldChar w:fldCharType="begin">
          <w:fldData xml:space="preserve">PEVuZE5vdGU+PENpdGU+PEF1dGhvcj5IYXJ3b29kPC9BdXRob3I+PFllYXI+MjAwNTwvWWVhcj48
UmVjTnVtPjMyMjwvUmVjTnVtPjxEaXNwbGF5VGV4dD48c3R5bGUgZmFjZT0ic3VwZXJzY3JpcHQi
PjE4PC9zdHlsZT48L0Rpc3BsYXlUZXh0PjxyZWNvcmQ+PHJlYy1udW1iZXI+MzIyPC9yZWMtbnVt
YmVyPjxmb3JlaWduLWtleXM+PGtleSBhcHA9IkVOIiBkYi1pZD0ienJ2ZXd6dmVtcHZ2ZGxldnpy
aTV0cno2cjB2ZHBhcnB4dzB4IiB0aW1lc3RhbXA9IjE1ODUwMjI1MjIiPjMyMjwva2V5PjwvZm9y
ZWlnbi1rZXlzPjxyZWYtdHlwZSBuYW1lPSJKb3VybmFsIEFydGljbGUiPjE3PC9yZWYtdHlwZT48
Y29udHJpYnV0b3JzPjxhdXRob3JzPjxhdXRob3I+SGFyd29vZCwgUi4gSC48L2F1dGhvcj48YXV0
aG9yPkZvc3MsIEEuIEouPC9hdXRob3I+PGF1dGhvcj5Pc2Jvcm4sIEYuPC9hdXRob3I+PGF1dGhv
cj5HcmVnc29uLCBSLiBNLjwvYXV0aG9yPjxhdXRob3I+WmFtYW4sIEEuPC9hdXRob3I+PGF1dGhv
cj5NYXN1ZCwgVC48L2F1dGhvcj48L2F1dGhvcnM+PC9jb250cmlidXRvcnM+PGF1dGgtYWRkcmVz
cz5Vbml2ZXJzaXR5IEhvc3BpdGFsLCBRdWVlbiZhcG9zO3MgTWVkaWNhbCBDZW50cmUsIE5vdHRp
bmdoYW0gTkc3IDJVSCwgVUsuIHJvd2FuLmhhcndvb2RAbnRsd29ybGQuY29tPC9hdXRoLWFkZHJl
c3M+PHRpdGxlcz48dGl0bGU+RmFsbHMgYW5kIGhlYWx0aCBzdGF0dXMgaW4gZWxkZXJseSB3b21l
biBmb2xsb3dpbmcgZmlyc3QgZXllIGNhdGFyYWN0IHN1cmdlcnk6IGEgcmFuZG9taXNlZCBjb250
cm9sbGVkIHRyaWFsPC90aXRsZT48c2Vjb25kYXJ5LXRpdGxlPkJyIEogT3BodGhhbG1vbDwvc2Vj
b25kYXJ5LXRpdGxlPjwvdGl0bGVzPjxwZXJpb2RpY2FsPjxmdWxsLXRpdGxlPkJyIEogT3BodGhh
bG1vbDwvZnVsbC10aXRsZT48L3BlcmlvZGljYWw+PHBhZ2VzPjUzLTk8L3BhZ2VzPjx2b2x1bWU+
ODk8L3ZvbHVtZT48bnVtYmVyPjE8L251bWJlcj48ZWRpdGlvbj4yMDA0LzEyLzI0PC9lZGl0aW9u
PjxrZXl3b3Jkcz48a2V5d29yZD5BY2NpZGVudGFsIEZhbGxzLypwcmV2ZW50aW9uICZhbXA7IGNv
bnRyb2wvc3RhdGlzdGljcyAmYW1wOyBudW1lcmljYWwgZGF0YTwva2V5d29yZD48a2V5d29yZD5B
Z2VkPC9rZXl3b3JkPjxrZXl3b3JkPkFnZWQsIDgwIGFuZCBvdmVyPC9rZXl3b3JkPjxrZXl3b3Jk
PkNhdGFyYWN0L2NvbXBsaWNhdGlvbnMvcGh5c2lvcGF0aG9sb2d5L3BzeWNob2xvZ3k8L2tleXdv
cmQ+PGtleXdvcmQ+Q2F0YXJhY3QgRXh0cmFjdGlvbi8qbWV0aG9kcy9zdGF0aXN0aWNzICZhbXA7
IG51bWVyaWNhbCBkYXRhPC9rZXl3b3JkPjxrZXl3b3JkPkRlcHRoIFBlcmNlcHRpb24vcGh5c2lv
bG9neTwva2V5d29yZD48a2V5d29yZD5GZW1hbGU8L2tleXdvcmQ+PGtleXdvcmQ+KkhlYWx0aCBT
dGF0dXM8L2tleXdvcmQ+PGtleXdvcmQ+SHVtYW5zPC9rZXl3b3JkPjxrZXl3b3JkPlJpc2sgRmFj
dG9yczwva2V5d29yZD48a2V5d29yZD5UcmVhdG1lbnQgT3V0Y29tZTwva2V5d29yZD48a2V5d29y
ZD5WaXN1YWwgQWN1aXR5L3BoeXNpb2xvZ3k8L2tleXdvcmQ+PC9rZXl3b3Jkcz48ZGF0ZXM+PHll
YXI+MjAwNTwveWVhcj48cHViLWRhdGVzPjxkYXRlPkphbjwvZGF0ZT48L3B1Yi1kYXRlcz48L2Rh
dGVzPjxpc2JuPjAwMDctMTE2MSAoUHJpbnQpJiN4RDswMDA3LTExNjEgKExpbmtpbmcpPC9pc2Ju
PjxhY2Nlc3Npb24tbnVtPjE1NjE1NzQ3PC9hY2Nlc3Npb24tbnVtPjx1cmxzPjxyZWxhdGVkLXVy
bHM+PHVybD5odHRwczovL3d3dy5uY2JpLm5sbS5uaWguZ292L3B1Ym1lZC8xNTYxNTc0NzwvdXJs
Pjx1cmw+aHR0cHM6Ly93d3cubmNiaS5ubG0ubmloLmdvdi9wbWMvYXJ0aWNsZXMvUE1DMTc3MjQ3
NC9wZGYvYmpvMDg5MDAwNTMucGRmPC91cmw+PC9yZWxhdGVkLXVybHM+PC91cmxzPjxjdXN0b20y
PlBNQzE3NzI0NzQ8L2N1c3RvbTI+PGVsZWN0cm9uaWMtcmVzb3VyY2UtbnVtPjEwLjExMzYvYmpv
LjIwMDQuMDQ5NDc4PC9lbGVjdHJvbmljLXJlc291cmNlLW51bT48L3JlY29yZD48L0NpdGU+PC9F
bmROb3RlPgB=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18</w:t>
      </w:r>
      <w:r w:rsidRPr="00452E24">
        <w:rPr>
          <w:sz w:val="22"/>
          <w:szCs w:val="22"/>
        </w:rPr>
        <w:fldChar w:fldCharType="end"/>
      </w:r>
    </w:p>
    <w:p w14:paraId="457ACF43" w14:textId="7428C0D6" w:rsidR="0017454E" w:rsidRPr="00452E24" w:rsidRDefault="00E74367" w:rsidP="00FC30A4">
      <w:pPr>
        <w:pStyle w:val="ListParagraph"/>
        <w:numPr>
          <w:ilvl w:val="0"/>
          <w:numId w:val="5"/>
        </w:numPr>
        <w:jc w:val="both"/>
        <w:rPr>
          <w:sz w:val="22"/>
          <w:szCs w:val="22"/>
        </w:rPr>
      </w:pPr>
      <w:r w:rsidRPr="00452E24">
        <w:rPr>
          <w:sz w:val="22"/>
          <w:szCs w:val="22"/>
        </w:rPr>
        <w:t xml:space="preserve">Second eye surgery </w:t>
      </w:r>
      <w:r w:rsidR="00A76F97" w:rsidRPr="00452E24">
        <w:rPr>
          <w:sz w:val="22"/>
          <w:szCs w:val="22"/>
        </w:rPr>
        <w:t>improve</w:t>
      </w:r>
      <w:r w:rsidR="00E6159F">
        <w:rPr>
          <w:sz w:val="22"/>
          <w:szCs w:val="22"/>
        </w:rPr>
        <w:t>d</w:t>
      </w:r>
      <w:r w:rsidR="00A76F97" w:rsidRPr="00452E24">
        <w:rPr>
          <w:sz w:val="22"/>
          <w:szCs w:val="22"/>
        </w:rPr>
        <w:t xml:space="preserve"> visual function (</w:t>
      </w:r>
      <w:r w:rsidR="00CF7D09" w:rsidRPr="00452E24">
        <w:rPr>
          <w:sz w:val="22"/>
          <w:szCs w:val="22"/>
        </w:rPr>
        <w:t>stereopsis)</w:t>
      </w:r>
      <w:r w:rsidR="009D2A1F" w:rsidRPr="00452E24">
        <w:rPr>
          <w:sz w:val="22"/>
          <w:szCs w:val="22"/>
        </w:rPr>
        <w:t>, however did not result in a significant further reduction in falls risk.</w:t>
      </w:r>
      <w:r w:rsidR="00F46106" w:rsidRPr="00452E24">
        <w:rPr>
          <w:sz w:val="22"/>
          <w:szCs w:val="22"/>
        </w:rPr>
        <w:fldChar w:fldCharType="begin">
          <w:fldData xml:space="preserve">PEVuZE5vdGU+PENpdGU+PEF1dGhvcj5Gb3NzPC9BdXRob3I+PFllYXI+MjAwNjwvWWVhcj48UmVj
TnVtPjMyMTwvUmVjTnVtPjxEaXNwbGF5VGV4dD48c3R5bGUgZmFjZT0ic3VwZXJzY3JpcHQiPjE5
PC9zdHlsZT48L0Rpc3BsYXlUZXh0PjxyZWNvcmQ+PHJlYy1udW1iZXI+MzIxPC9yZWMtbnVtYmVy
Pjxmb3JlaWduLWtleXM+PGtleSBhcHA9IkVOIiBkYi1pZD0ienJ2ZXd6dmVtcHZ2ZGxldnpyaTV0
cno2cjB2ZHBhcnB4dzB4IiB0aW1lc3RhbXA9IjE1ODUwMjI1MjIiPjMyMTwva2V5PjwvZm9yZWln
bi1rZXlzPjxyZWYtdHlwZSBuYW1lPSJKb3VybmFsIEFydGljbGUiPjE3PC9yZWYtdHlwZT48Y29u
dHJpYnV0b3JzPjxhdXRob3JzPjxhdXRob3I+Rm9zcywgQS4gSi48L2F1dGhvcj48YXV0aG9yPkhh
cndvb2QsIFIuIEguPC9hdXRob3I+PGF1dGhvcj5Pc2Jvcm4sIEYuPC9hdXRob3I+PGF1dGhvcj5H
cmVnc29uLCBSLiBNLjwvYXV0aG9yPjxhdXRob3I+WmFtYW4sIEEuPC9hdXRob3I+PGF1dGhvcj5N
YXN1ZCwgVC48L2F1dGhvcj48L2F1dGhvcnM+PC9jb250cmlidXRvcnM+PGF1dGgtYWRkcmVzcz5E
ZXBhcnRtZW50IG9mIE9waHRoYWxtb2xvZ3ksIFVuaXZlcnNpdHkgSG9zcGl0YWwsIFF1ZWVuJmFw
b3M7cyBNZWRpY2FsIENlbnRyZSwgTm90dGluZ2hhbSBORzcgMlVILCBVSy48L2F1dGgtYWRkcmVz
cz48dGl0bGVzPjx0aXRsZT5GYWxscyBhbmQgaGVhbHRoIHN0YXR1cyBpbiBlbGRlcmx5IHdvbWVu
IGZvbGxvd2luZyBzZWNvbmQgZXllIGNhdGFyYWN0IHN1cmdlcnk6IGEgcmFuZG9taXNlZCBjb250
cm9sbGVkIHRyaWFsPC90aXRsZT48c2Vjb25kYXJ5LXRpdGxlPkFnZSBBZ2Vpbmc8L3NlY29uZGFy
eS10aXRsZT48L3RpdGxlcz48cGVyaW9kaWNhbD48ZnVsbC10aXRsZT5BZ2UgQWdlaW5nPC9mdWxs
LXRpdGxlPjwvcGVyaW9kaWNhbD48cGFnZXM+NjYtNzE8L3BhZ2VzPjx2b2x1bWU+MzU8L3ZvbHVt
ZT48bnVtYmVyPjE8L251bWJlcj48ZWRpdGlvbj4yMDA1LzEyLzIxPC9lZGl0aW9uPjxrZXl3b3Jk
cz48a2V5d29yZD5BY2NpZGVudGFsIEZhbGxzLypwcmV2ZW50aW9uICZhbXA7IGNvbnRyb2wvc3Rh
dGlzdGljcyAmYW1wOyBudW1lcmljYWwgZGF0YTwva2V5d29yZD48a2V5d29yZD5BZ2VkPC9rZXl3
b3JkPjxrZXl3b3JkPkNhdGFyYWN0L2NvbXBsaWNhdGlvbnMvcGh5c2lvcGF0aG9sb2d5PC9rZXl3
b3JkPjxrZXl3b3JkPipDYXRhcmFjdCBFeHRyYWN0aW9uPC9rZXl3b3JkPjxrZXl3b3JkPkZlbWFs
ZTwva2V5d29yZD48a2V5d29yZD5Gb2xsb3ctVXAgU3R1ZGllczwva2V5d29yZD48a2V5d29yZD4q
SGVhbHRoIFN0YXR1czwva2V5d29yZD48a2V5d29yZD5IdW1hbnM8L2tleXdvcmQ+PGtleXdvcmQ+
UmV0cm9zcGVjdGl2ZSBTdHVkaWVzPC9rZXl3b3JkPjxrZXl3b3JkPlJpc2sgRmFjdG9yczwva2V5
d29yZD48a2V5d29yZD5UcmVhdG1lbnQgT3V0Y29tZTwva2V5d29yZD48a2V5d29yZD5WaXN1YWwg
QWN1aXR5L3BoeXNpb2xvZ3k8L2tleXdvcmQ+PC9rZXl3b3Jkcz48ZGF0ZXM+PHllYXI+MjAwNjwv
eWVhcj48cHViLWRhdGVzPjxkYXRlPkphbjwvZGF0ZT48L3B1Yi1kYXRlcz48L2RhdGVzPjxpc2Ju
PjAwMDItMDcyOSAoUHJpbnQpJiN4RDswMDAyLTA3MjkgKExpbmtpbmcpPC9pc2JuPjxhY2Nlc3Np
b24tbnVtPjE2MzY0OTM2PC9hY2Nlc3Npb24tbnVtPjx1cmxzPjxyZWxhdGVkLXVybHM+PHVybD5o
dHRwczovL3d3dy5uY2JpLm5sbS5uaWguZ292L3B1Ym1lZC8xNjM2NDkzNjwvdXJsPjx1cmw+aHR0
cHM6Ly93YXRlcm1hcmsuc2lsdmVyY2hhaXIuY29tL2FmajAwNS5wZGY/dG9rZW49QVFFQ0FIaTIw
OEJFNDlPb2FuOWtraFdfRXJjeTdEbTNaTF85Q2YzcWZLQWM0ODV5c2dBQUFtNHdnZ0pxQmdrcWhr
aUc5dzBCQndhZ2dnSmJNSUlDVndJQkFEQ0NBbEFHQ1NxR1NJYjNEUUVIQVRBZUJnbGdoa2dCWlFN
RUFTNHdFUVFNYkF1QTJMdmpyeXFHSTV4b0FnRVFnSUlDSWFQbE5CYVBkMlpjTlNWbFhNRlh3Z09U
NDkzYWR2a0dHVTQyWXFNclVWVEFtUzhRWlZHajJwMXFoRHJiekphOGs1QjR1ZU4xMk1RRTFkSjIw
X2labVJpSkxNYUJuMS1qR1JXUzAzaHc0cERaeGxQQ1BjWTYtODk1NTI4SEx2YnRuVmJiZ2ZoanNW
WEt2NUhCMmhxakkzZmJuT3RrYVlYVTgwSWwwN0ZsY1lRcF9uVjNaTm5nLURYdC05Z2JjRmlyb2st
Y0N5TVpzZGtmeHR2dXZLRGVfUUZNaHZjc0xzU2F6WjQwN0xjaks3aS1kRzBPOXFRNU9GTzdlcmox
SkVidDNrZlVybmRzamRZQzFyd2pQaTc1Sm9NZGtlNlJTT1ZlQml6TXlkc0JORFNqS0QwN0dmZnZu
ZzBnelp2VXVpeVNfY0t1WkRkc0tkY0tBU2FyOXEtNWRieGppbFdNZWc0aUZTX1NYaDJMS3FKeTlp
ZDJFWmhPSG4xSTJ6NmdFXzZoZVpEWlUyaFhJZnZIRVI2S2V2Ui1GRFplaDZPdlFFLV9NdGUzNV96
aWZFZ3NEYzFFOTFFNldXbUYyMV9QaHBHMWhmbVRYNllzZHgyMklOOUh0Tl9keHpyVHRrOUF6OV9h
d1FJXzB2SmJVakE4bC1Vb1p1WGN2SEpDb1AxT0NuMEU0ZEREQUdGalRTQzR0ei13MlNzeFBreUhD
ekR0SkNHaGdvM3pWQVBBU2tBVTJOelEzMHZuZmc1TjA1T1Zrd1d6d3J5TGZFRFZkY1B6SnYxNWtI
NkYySG4xYVgzd19XbVExZHVrQUpiM3BYOVl0RTgxYUh4bVhiOE5KMGZkeXhYLXJpM080SW9zS21i
djZzTm9jRjVCTzE4dUExbHY0RjBpdFFrLUMyMkl6bmJVMUNyTmJTT0RXTXM1ZVRGNUpjZ2J5QXdh
bDFUcGtjR1NmbFhpMGVLdDI3OEQ8L3VybD48L3JlbGF0ZWQtdXJscz48L3VybHM+PGVsZWN0cm9u
aWMtcmVzb3VyY2UtbnVtPjEwLjEwOTMvYWdlaW5nL2FmajAwNTwvZWxlY3Ryb25pYy1yZXNvdXJj
ZS1udW0+PC9yZWNvcmQ+PC9DaXRlPjwvRW5kTm90ZT4A
</w:fldData>
        </w:fldChar>
      </w:r>
      <w:r w:rsidR="00187590">
        <w:rPr>
          <w:sz w:val="22"/>
          <w:szCs w:val="22"/>
        </w:rPr>
        <w:instrText xml:space="preserve"> ADDIN EN.CITE </w:instrText>
      </w:r>
      <w:r w:rsidR="00187590">
        <w:rPr>
          <w:sz w:val="22"/>
          <w:szCs w:val="22"/>
        </w:rPr>
        <w:fldChar w:fldCharType="begin">
          <w:fldData xml:space="preserve">PEVuZE5vdGU+PENpdGU+PEF1dGhvcj5Gb3NzPC9BdXRob3I+PFllYXI+MjAwNjwvWWVhcj48UmVj
TnVtPjMyMTwvUmVjTnVtPjxEaXNwbGF5VGV4dD48c3R5bGUgZmFjZT0ic3VwZXJzY3JpcHQiPjE5
PC9zdHlsZT48L0Rpc3BsYXlUZXh0PjxyZWNvcmQ+PHJlYy1udW1iZXI+MzIxPC9yZWMtbnVtYmVy
Pjxmb3JlaWduLWtleXM+PGtleSBhcHA9IkVOIiBkYi1pZD0ienJ2ZXd6dmVtcHZ2ZGxldnpyaTV0
cno2cjB2ZHBhcnB4dzB4IiB0aW1lc3RhbXA9IjE1ODUwMjI1MjIiPjMyMTwva2V5PjwvZm9yZWln
bi1rZXlzPjxyZWYtdHlwZSBuYW1lPSJKb3VybmFsIEFydGljbGUiPjE3PC9yZWYtdHlwZT48Y29u
dHJpYnV0b3JzPjxhdXRob3JzPjxhdXRob3I+Rm9zcywgQS4gSi48L2F1dGhvcj48YXV0aG9yPkhh
cndvb2QsIFIuIEguPC9hdXRob3I+PGF1dGhvcj5Pc2Jvcm4sIEYuPC9hdXRob3I+PGF1dGhvcj5H
cmVnc29uLCBSLiBNLjwvYXV0aG9yPjxhdXRob3I+WmFtYW4sIEEuPC9hdXRob3I+PGF1dGhvcj5N
YXN1ZCwgVC48L2F1dGhvcj48L2F1dGhvcnM+PC9jb250cmlidXRvcnM+PGF1dGgtYWRkcmVzcz5E
ZXBhcnRtZW50IG9mIE9waHRoYWxtb2xvZ3ksIFVuaXZlcnNpdHkgSG9zcGl0YWwsIFF1ZWVuJmFw
b3M7cyBNZWRpY2FsIENlbnRyZSwgTm90dGluZ2hhbSBORzcgMlVILCBVSy48L2F1dGgtYWRkcmVz
cz48dGl0bGVzPjx0aXRsZT5GYWxscyBhbmQgaGVhbHRoIHN0YXR1cyBpbiBlbGRlcmx5IHdvbWVu
IGZvbGxvd2luZyBzZWNvbmQgZXllIGNhdGFyYWN0IHN1cmdlcnk6IGEgcmFuZG9taXNlZCBjb250
cm9sbGVkIHRyaWFsPC90aXRsZT48c2Vjb25kYXJ5LXRpdGxlPkFnZSBBZ2Vpbmc8L3NlY29uZGFy
eS10aXRsZT48L3RpdGxlcz48cGVyaW9kaWNhbD48ZnVsbC10aXRsZT5BZ2UgQWdlaW5nPC9mdWxs
LXRpdGxlPjwvcGVyaW9kaWNhbD48cGFnZXM+NjYtNzE8L3BhZ2VzPjx2b2x1bWU+MzU8L3ZvbHVt
ZT48bnVtYmVyPjE8L251bWJlcj48ZWRpdGlvbj4yMDA1LzEyLzIxPC9lZGl0aW9uPjxrZXl3b3Jk
cz48a2V5d29yZD5BY2NpZGVudGFsIEZhbGxzLypwcmV2ZW50aW9uICZhbXA7IGNvbnRyb2wvc3Rh
dGlzdGljcyAmYW1wOyBudW1lcmljYWwgZGF0YTwva2V5d29yZD48a2V5d29yZD5BZ2VkPC9rZXl3
b3JkPjxrZXl3b3JkPkNhdGFyYWN0L2NvbXBsaWNhdGlvbnMvcGh5c2lvcGF0aG9sb2d5PC9rZXl3
b3JkPjxrZXl3b3JkPipDYXRhcmFjdCBFeHRyYWN0aW9uPC9rZXl3b3JkPjxrZXl3b3JkPkZlbWFs
ZTwva2V5d29yZD48a2V5d29yZD5Gb2xsb3ctVXAgU3R1ZGllczwva2V5d29yZD48a2V5d29yZD4q
SGVhbHRoIFN0YXR1czwva2V5d29yZD48a2V5d29yZD5IdW1hbnM8L2tleXdvcmQ+PGtleXdvcmQ+
UmV0cm9zcGVjdGl2ZSBTdHVkaWVzPC9rZXl3b3JkPjxrZXl3b3JkPlJpc2sgRmFjdG9yczwva2V5
d29yZD48a2V5d29yZD5UcmVhdG1lbnQgT3V0Y29tZTwva2V5d29yZD48a2V5d29yZD5WaXN1YWwg
QWN1aXR5L3BoeXNpb2xvZ3k8L2tleXdvcmQ+PC9rZXl3b3Jkcz48ZGF0ZXM+PHllYXI+MjAwNjwv
eWVhcj48cHViLWRhdGVzPjxkYXRlPkphbjwvZGF0ZT48L3B1Yi1kYXRlcz48L2RhdGVzPjxpc2Ju
PjAwMDItMDcyOSAoUHJpbnQpJiN4RDswMDAyLTA3MjkgKExpbmtpbmcpPC9pc2JuPjxhY2Nlc3Np
b24tbnVtPjE2MzY0OTM2PC9hY2Nlc3Npb24tbnVtPjx1cmxzPjxyZWxhdGVkLXVybHM+PHVybD5o
dHRwczovL3d3dy5uY2JpLm5sbS5uaWguZ292L3B1Ym1lZC8xNjM2NDkzNjwvdXJsPjx1cmw+aHR0
cHM6Ly93YXRlcm1hcmsuc2lsdmVyY2hhaXIuY29tL2FmajAwNS5wZGY/dG9rZW49QVFFQ0FIaTIw
OEJFNDlPb2FuOWtraFdfRXJjeTdEbTNaTF85Q2YzcWZLQWM0ODV5c2dBQUFtNHdnZ0pxQmdrcWhr
aUc5dzBCQndhZ2dnSmJNSUlDVndJQkFEQ0NBbEFHQ1NxR1NJYjNEUUVIQVRBZUJnbGdoa2dCWlFN
RUFTNHdFUVFNYkF1QTJMdmpyeXFHSTV4b0FnRVFnSUlDSWFQbE5CYVBkMlpjTlNWbFhNRlh3Z09U
NDkzYWR2a0dHVTQyWXFNclVWVEFtUzhRWlZHajJwMXFoRHJiekphOGs1QjR1ZU4xMk1RRTFkSjIw
X2labVJpSkxNYUJuMS1qR1JXUzAzaHc0cERaeGxQQ1BjWTYtODk1NTI4SEx2YnRuVmJiZ2ZoanNW
WEt2NUhCMmhxakkzZmJuT3RrYVlYVTgwSWwwN0ZsY1lRcF9uVjNaTm5nLURYdC05Z2JjRmlyb2st
Y0N5TVpzZGtmeHR2dXZLRGVfUUZNaHZjc0xzU2F6WjQwN0xjaks3aS1kRzBPOXFRNU9GTzdlcmox
SkVidDNrZlVybmRzamRZQzFyd2pQaTc1Sm9NZGtlNlJTT1ZlQml6TXlkc0JORFNqS0QwN0dmZnZu
ZzBnelp2VXVpeVNfY0t1WkRkc0tkY0tBU2FyOXEtNWRieGppbFdNZWc0aUZTX1NYaDJMS3FKeTlp
ZDJFWmhPSG4xSTJ6NmdFXzZoZVpEWlUyaFhJZnZIRVI2S2V2Ui1GRFplaDZPdlFFLV9NdGUzNV96
aWZFZ3NEYzFFOTFFNldXbUYyMV9QaHBHMWhmbVRYNllzZHgyMklOOUh0Tl9keHpyVHRrOUF6OV9h
d1FJXzB2SmJVakE4bC1Vb1p1WGN2SEpDb1AxT0NuMEU0ZEREQUdGalRTQzR0ei13MlNzeFBreUhD
ekR0SkNHaGdvM3pWQVBBU2tBVTJOelEzMHZuZmc1TjA1T1Zrd1d6d3J5TGZFRFZkY1B6SnYxNWtI
NkYySG4xYVgzd19XbVExZHVrQUpiM3BYOVl0RTgxYUh4bVhiOE5KMGZkeXhYLXJpM080SW9zS21i
djZzTm9jRjVCTzE4dUExbHY0RjBpdFFrLUMyMkl6bmJVMUNyTmJTT0RXTXM1ZVRGNUpjZ2J5QXdh
bDFUcGtjR1NmbFhpMGVLdDI3OEQ8L3VybD48L3JlbGF0ZWQtdXJscz48L3VybHM+PGVsZWN0cm9u
aWMtcmVzb3VyY2UtbnVtPjEwLjEwOTMvYWdlaW5nL2FmajAwNTwvZWxlY3Ryb25pYy1yZXNvdXJj
ZS1udW0+PC9yZWNvcmQ+PC9DaXRlPjwvRW5kTm90ZT4A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00F46106" w:rsidRPr="00452E24">
        <w:rPr>
          <w:sz w:val="22"/>
          <w:szCs w:val="22"/>
        </w:rPr>
      </w:r>
      <w:r w:rsidR="00F46106" w:rsidRPr="00452E24">
        <w:rPr>
          <w:sz w:val="22"/>
          <w:szCs w:val="22"/>
        </w:rPr>
        <w:fldChar w:fldCharType="separate"/>
      </w:r>
      <w:r w:rsidR="00187590" w:rsidRPr="00187590">
        <w:rPr>
          <w:noProof/>
          <w:sz w:val="22"/>
          <w:szCs w:val="22"/>
          <w:vertAlign w:val="superscript"/>
        </w:rPr>
        <w:t>19</w:t>
      </w:r>
      <w:r w:rsidR="00F46106" w:rsidRPr="00452E24">
        <w:rPr>
          <w:sz w:val="22"/>
          <w:szCs w:val="22"/>
        </w:rPr>
        <w:fldChar w:fldCharType="end"/>
      </w:r>
    </w:p>
    <w:p w14:paraId="5768758D" w14:textId="57226343" w:rsidR="00E73864" w:rsidRPr="00452E24" w:rsidRDefault="00033CEF" w:rsidP="00FC30A4">
      <w:pPr>
        <w:pStyle w:val="ListParagraph"/>
        <w:numPr>
          <w:ilvl w:val="0"/>
          <w:numId w:val="5"/>
        </w:numPr>
        <w:jc w:val="both"/>
        <w:rPr>
          <w:sz w:val="22"/>
          <w:szCs w:val="22"/>
        </w:rPr>
      </w:pPr>
      <w:r w:rsidRPr="00452E24">
        <w:rPr>
          <w:sz w:val="22"/>
          <w:szCs w:val="22"/>
        </w:rPr>
        <w:t xml:space="preserve">Based on the reduction in </w:t>
      </w:r>
      <w:r w:rsidR="00CF1A1F" w:rsidRPr="00452E24">
        <w:rPr>
          <w:sz w:val="22"/>
          <w:szCs w:val="22"/>
        </w:rPr>
        <w:t>falls and improved quality of life, f</w:t>
      </w:r>
      <w:r w:rsidR="00C24A92" w:rsidRPr="00452E24">
        <w:rPr>
          <w:sz w:val="22"/>
          <w:szCs w:val="22"/>
        </w:rPr>
        <w:t xml:space="preserve">irst eye cataract surgery </w:t>
      </w:r>
      <w:r w:rsidR="00E6159F">
        <w:rPr>
          <w:sz w:val="22"/>
          <w:szCs w:val="22"/>
        </w:rPr>
        <w:t>wa</w:t>
      </w:r>
      <w:r w:rsidR="00C24A92" w:rsidRPr="00452E24">
        <w:rPr>
          <w:sz w:val="22"/>
          <w:szCs w:val="22"/>
        </w:rPr>
        <w:t xml:space="preserve">s </w:t>
      </w:r>
      <w:r w:rsidR="00CF1A1F" w:rsidRPr="00452E24">
        <w:rPr>
          <w:sz w:val="22"/>
          <w:szCs w:val="22"/>
        </w:rPr>
        <w:t xml:space="preserve">considered to be </w:t>
      </w:r>
      <w:r w:rsidR="00C24A92" w:rsidRPr="00452E24">
        <w:rPr>
          <w:sz w:val="22"/>
          <w:szCs w:val="22"/>
        </w:rPr>
        <w:t>cost-effective over the patient’s lifetime</w:t>
      </w:r>
      <w:r w:rsidR="00CF1A1F" w:rsidRPr="00452E24">
        <w:rPr>
          <w:sz w:val="22"/>
          <w:szCs w:val="22"/>
        </w:rPr>
        <w:t>.</w:t>
      </w:r>
      <w:r w:rsidR="00481773" w:rsidRPr="00452E24">
        <w:rPr>
          <w:sz w:val="22"/>
          <w:szCs w:val="22"/>
        </w:rPr>
        <w:fldChar w:fldCharType="begin"/>
      </w:r>
      <w:r w:rsidR="00187590">
        <w:rPr>
          <w:sz w:val="22"/>
          <w:szCs w:val="22"/>
        </w:rPr>
        <w:instrText xml:space="preserve"> ADDIN EN.CITE &lt;EndNote&gt;&lt;Cite&gt;&lt;Author&gt;Sach&lt;/Author&gt;&lt;Year&gt;2007&lt;/Year&gt;&lt;RecNum&gt;319&lt;/RecNum&gt;&lt;DisplayText&gt;&lt;style face="superscript"&gt;20&lt;/style&gt;&lt;/DisplayText&gt;&lt;record&gt;&lt;rec-number&gt;319&lt;/rec-number&gt;&lt;foreign-keys&gt;&lt;key app="EN" db-id="zrvewzvempvvdlevzri5trz6r0vdparpxw0x" timestamp="1585022522"&gt;319&lt;/key&gt;&lt;/foreign-keys&gt;&lt;ref-type name="Journal Article"&gt;17&lt;/ref-type&gt;&lt;contributors&gt;&lt;authors&gt;&lt;author&gt;Sach, T. H.&lt;/author&gt;&lt;author&gt;Foss, A. J.&lt;/author&gt;&lt;author&gt;Gregson, R. M.&lt;/author&gt;&lt;author&gt;Zaman, A.&lt;/author&gt;&lt;author&gt;Osborn, F.&lt;/author&gt;&lt;author&gt;Masud, T.&lt;/author&gt;&lt;author&gt;Harwood, R. H.&lt;/author&gt;&lt;/authors&gt;&lt;/contributors&gt;&lt;auth-address&gt;School of Chemical Sciences and Pharmacy, University of East Anglia, Norwich NR4 7TJ, UK. T.Sach@uea.ac.uk&lt;/auth-address&gt;&lt;titles&gt;&lt;title&gt;Falls and health status in elderly women following first eye cataract surgery: an economic evaluation conducted alongside a randomised controlled trial&lt;/title&gt;&lt;secondary-title&gt;Br J Ophthalmol&lt;/secondary-title&gt;&lt;/titles&gt;&lt;periodical&gt;&lt;full-title&gt;Br J Ophthalmol&lt;/full-title&gt;&lt;/periodical&gt;&lt;pages&gt;1675-9&lt;/pages&gt;&lt;volume&gt;91&lt;/volume&gt;&lt;number&gt;12&lt;/number&gt;&lt;edition&gt;2007/06/23&lt;/edition&gt;&lt;keywords&gt;&lt;keyword&gt;*Accidental Falls/prevention &amp;amp; control&lt;/keyword&gt;&lt;keyword&gt;Aged&lt;/keyword&gt;&lt;keyword&gt;Cataract/physiopathology&lt;/keyword&gt;&lt;keyword&gt;Cataract Extraction/*economics&lt;/keyword&gt;&lt;keyword&gt;Cost-Benefit Analysis&lt;/keyword&gt;&lt;keyword&gt;Female&lt;/keyword&gt;&lt;keyword&gt;Health Care Costs&lt;/keyword&gt;&lt;keyword&gt;*Health Status&lt;/keyword&gt;&lt;keyword&gt;Humans&lt;/keyword&gt;&lt;keyword&gt;Models, Economic&lt;/keyword&gt;&lt;keyword&gt;Postoperative Period&lt;/keyword&gt;&lt;keyword&gt;Quality-Adjusted Life Years&lt;/keyword&gt;&lt;keyword&gt;Visual Acuity&lt;/keyword&gt;&lt;/keywords&gt;&lt;dates&gt;&lt;year&gt;2007&lt;/year&gt;&lt;pub-dates&gt;&lt;date&gt;Dec&lt;/date&gt;&lt;/pub-dates&gt;&lt;/dates&gt;&lt;isbn&gt;1468-2079 (Electronic)&amp;#xD;0007-1161 (Linking)&lt;/isbn&gt;&lt;accession-num&gt;17585002&lt;/accession-num&gt;&lt;urls&gt;&lt;related-urls&gt;&lt;url&gt;https://www.ncbi.nlm.nih.gov/pubmed/17585002&lt;/url&gt;&lt;/related-urls&gt;&lt;/urls&gt;&lt;custom2&gt;PMC2095519&lt;/custom2&gt;&lt;electronic-resource-num&gt;10.1136/bjo.2007.118687&lt;/electronic-resource-num&gt;&lt;/record&gt;&lt;/Cite&gt;&lt;/EndNote&gt;</w:instrText>
      </w:r>
      <w:r w:rsidR="00481773" w:rsidRPr="00452E24">
        <w:rPr>
          <w:sz w:val="22"/>
          <w:szCs w:val="22"/>
        </w:rPr>
        <w:fldChar w:fldCharType="separate"/>
      </w:r>
      <w:r w:rsidR="00187590" w:rsidRPr="00187590">
        <w:rPr>
          <w:noProof/>
          <w:sz w:val="22"/>
          <w:szCs w:val="22"/>
          <w:vertAlign w:val="superscript"/>
        </w:rPr>
        <w:t>20</w:t>
      </w:r>
      <w:r w:rsidR="00481773" w:rsidRPr="00452E24">
        <w:rPr>
          <w:sz w:val="22"/>
          <w:szCs w:val="22"/>
        </w:rPr>
        <w:fldChar w:fldCharType="end"/>
      </w:r>
    </w:p>
    <w:p w14:paraId="25AB6994" w14:textId="0C1F2026" w:rsidR="002F02B1" w:rsidRPr="00452E24" w:rsidRDefault="002F02B1" w:rsidP="00FC30A4">
      <w:pPr>
        <w:jc w:val="both"/>
        <w:rPr>
          <w:sz w:val="22"/>
          <w:szCs w:val="22"/>
        </w:rPr>
      </w:pPr>
      <w:r w:rsidRPr="00452E24">
        <w:rPr>
          <w:sz w:val="22"/>
          <w:szCs w:val="22"/>
        </w:rPr>
        <w:t xml:space="preserve">In Australia, </w:t>
      </w:r>
      <w:r w:rsidR="00BE7C8B" w:rsidRPr="00452E24">
        <w:rPr>
          <w:sz w:val="22"/>
          <w:szCs w:val="22"/>
        </w:rPr>
        <w:t>a</w:t>
      </w:r>
      <w:r w:rsidRPr="00452E24">
        <w:rPr>
          <w:sz w:val="22"/>
          <w:szCs w:val="22"/>
        </w:rPr>
        <w:t xml:space="preserve"> prospective, observational </w:t>
      </w:r>
      <w:r w:rsidR="00E90AA8">
        <w:rPr>
          <w:sz w:val="22"/>
          <w:szCs w:val="22"/>
        </w:rPr>
        <w:t xml:space="preserve">study </w:t>
      </w:r>
      <w:r w:rsidR="00752077" w:rsidRPr="00452E24">
        <w:rPr>
          <w:sz w:val="22"/>
          <w:szCs w:val="22"/>
        </w:rPr>
        <w:t>of older patients (</w:t>
      </w:r>
      <w:r w:rsidR="00E90AA8">
        <w:rPr>
          <w:sz w:val="22"/>
          <w:szCs w:val="22"/>
        </w:rPr>
        <w:t>≥</w:t>
      </w:r>
      <w:r w:rsidR="00752077" w:rsidRPr="00452E24">
        <w:rPr>
          <w:sz w:val="22"/>
          <w:szCs w:val="22"/>
        </w:rPr>
        <w:t xml:space="preserve">65 years) awaiting </w:t>
      </w:r>
      <w:r w:rsidR="00B35E68" w:rsidRPr="00452E24">
        <w:rPr>
          <w:sz w:val="22"/>
          <w:szCs w:val="22"/>
        </w:rPr>
        <w:t xml:space="preserve">cataract surgery </w:t>
      </w:r>
      <w:r w:rsidR="00D72EE4" w:rsidRPr="00452E24">
        <w:rPr>
          <w:sz w:val="22"/>
          <w:szCs w:val="22"/>
        </w:rPr>
        <w:t xml:space="preserve">in </w:t>
      </w:r>
      <w:r w:rsidR="00B35E68" w:rsidRPr="00452E24">
        <w:rPr>
          <w:sz w:val="22"/>
          <w:szCs w:val="22"/>
        </w:rPr>
        <w:t>public hospital</w:t>
      </w:r>
      <w:r w:rsidR="00D72EE4" w:rsidRPr="00452E24">
        <w:rPr>
          <w:sz w:val="22"/>
          <w:szCs w:val="22"/>
        </w:rPr>
        <w:t>s</w:t>
      </w:r>
      <w:r w:rsidR="005B2862" w:rsidRPr="00452E24">
        <w:rPr>
          <w:sz w:val="22"/>
          <w:szCs w:val="22"/>
        </w:rPr>
        <w:t xml:space="preserve"> revealed that:</w:t>
      </w:r>
    </w:p>
    <w:p w14:paraId="517DEFAB" w14:textId="65BD688D" w:rsidR="00EA6EAF" w:rsidRPr="00452E24" w:rsidRDefault="00D61B4D" w:rsidP="00FC30A4">
      <w:pPr>
        <w:pStyle w:val="ListParagraph"/>
        <w:numPr>
          <w:ilvl w:val="0"/>
          <w:numId w:val="18"/>
        </w:numPr>
        <w:jc w:val="both"/>
        <w:rPr>
          <w:sz w:val="22"/>
          <w:szCs w:val="22"/>
        </w:rPr>
      </w:pPr>
      <w:r w:rsidRPr="00452E24">
        <w:rPr>
          <w:sz w:val="22"/>
          <w:szCs w:val="22"/>
        </w:rPr>
        <w:t>Whil</w:t>
      </w:r>
      <w:r w:rsidR="00142BF3">
        <w:rPr>
          <w:sz w:val="22"/>
          <w:szCs w:val="22"/>
        </w:rPr>
        <w:t>e</w:t>
      </w:r>
      <w:r w:rsidRPr="00452E24">
        <w:rPr>
          <w:sz w:val="22"/>
          <w:szCs w:val="22"/>
        </w:rPr>
        <w:t xml:space="preserve"> waiting for cataract surgery, </w:t>
      </w:r>
      <w:r w:rsidR="006416DC" w:rsidRPr="00452E24">
        <w:rPr>
          <w:sz w:val="22"/>
          <w:szCs w:val="22"/>
        </w:rPr>
        <w:t xml:space="preserve">the incidence of falls was </w:t>
      </w:r>
      <w:r w:rsidRPr="00452E24">
        <w:rPr>
          <w:sz w:val="22"/>
          <w:szCs w:val="22"/>
        </w:rPr>
        <w:t xml:space="preserve">1.2 </w:t>
      </w:r>
      <w:r w:rsidR="006416DC" w:rsidRPr="00452E24">
        <w:rPr>
          <w:sz w:val="22"/>
          <w:szCs w:val="22"/>
        </w:rPr>
        <w:t>falls per person-year</w:t>
      </w:r>
      <w:r w:rsidR="009C37C1" w:rsidRPr="00452E24">
        <w:rPr>
          <w:sz w:val="22"/>
          <w:szCs w:val="22"/>
        </w:rPr>
        <w:t>.</w:t>
      </w:r>
      <w:r w:rsidR="009C37C1" w:rsidRPr="00452E24">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 </w:instrText>
      </w:r>
      <w:r w:rsidR="004475EF">
        <w:rPr>
          <w:sz w:val="22"/>
          <w:szCs w:val="22"/>
        </w:rPr>
        <w:fldChar w:fldCharType="begin">
          <w:fldData xml:space="preserve">PEVuZE5vdGU+PENpdGU+PEF1dGhvcj5QYWxhZ3lpPC9BdXRob3I+PFllYXI+MjAxNjwvWWVhcj48
UmVjTnVtPjMxMjwvUmVjTnVtPjxEaXNwbGF5VGV4dD48c3R5bGUgZmFjZT0ic3VwZXJzY3JpcHQi
PjQ8L3N0eWxlPjwvRGlzcGxheVRleHQ+PHJlY29yZD48cmVjLW51bWJlcj4zMTI8L3JlYy1udW1i
ZXI+PGZvcmVpZ24ta2V5cz48a2V5IGFwcD0iRU4iIGRiLWlkPSJ6cnZld3p2ZW1wdnZkbGV2enJp
NXRyejZyMHZkcGFycHh3MHgiIHRpbWVzdGFtcD0iMTU4NTAyMjUyMiI+MzEyPC9rZXk+PC9mb3Jl
aWduLWtleXM+PHJlZi10eXBlIG5hbWU9IkpvdXJuYWwgQXJ0aWNsZSI+MTc8L3JlZi10eXBlPjxj
b250cmlidXRvcnM+PGF1dGhvcnM+PGF1dGhvcj5QYWxhZ3lpLCBBLjwvYXV0aG9yPjxhdXRob3I+
TWNDbHVza2V5LCBQLjwvYXV0aG9yPjxhdXRob3I+V2hpdGUsIEEuPC9hdXRob3I+PGF1dGhvcj5S
b2dlcnMsIEsuPC9hdXRob3I+PGF1dGhvcj5NZXVsZW5lcnMsIEwuPC9hdXRob3I+PGF1dGhvcj5O
ZywgSi4gUS48L2F1dGhvcj48YXV0aG9yPk1vcmxldCwgTi48L2F1dGhvcj48YXV0aG9yPktlYXks
IEwuPC9hdXRob3I+PC9hdXRob3JzPjwvY29udHJpYnV0b3JzPjxhdXRoLWFkZHJlc3M+VGhlIEdl
b3JnZSBJbnN0aXR1dGUgZm9yIEdsb2JhbCBIZWFsdGgsIFN5ZG5leSBNZWRpY2FsIFNjaG9vbCwg
VW5pdmVyc2l0eSBvZiBTeWRuZXksIE5ldyBTb3V0aCBXYWxlcywgQXVzdHJhbGlhLiYjeEQ7U2F2
ZSBTaWdodCBJbnN0aXR1dGUsIFN5ZG5leSBNZWRpY2FsIFNjaG9vbCwgVW5pdmVyc2l0eSBvZiBT
eWRuZXksIE5ldyBTb3V0aCBXYWxlcywgQXVzdHJhbGlhLiYjeEQ7U2F2ZSBTaWdodCBJbnN0aXR1
dGUsIFN5ZG5leSBNZWRpY2FsIFNjaG9vbCwgVW5pdmVyc2l0eSBvZiBTeWRuZXksIE5ldyBTb3V0
aCBXYWxlcywgQXVzdHJhbGlhIDNXZXN0bWVhZCBJbnN0aXR1dGUgZm9yIE1lZGljYWwgUmVzZWFy
Y2gsIFN5ZG5leSwgTmV3IFNvdXRoIFdhbGVzLCBBdXN0cmFsaWEgNERlcGFydG1lbnQgb2YgT3Bo
dGhhbG1vbG9neSwgV2VzdG1lYWQgSG9zcGl0YWwsIFN5ZG5leSwgTmV3IFNvdXRoIFdhbGVzLCBB
dXN0cmFsaWEuJiN4RDtDdXJ0aW4tTW9uYXNoIEFjY2lkZW50IFJlc2VhcmNoIENlbnRyZSAoQy1N
QVJDKSwgRmFjdWx0eSBvZiBIZWFsdGggU2NpZW5jZXMsIEN1cnRpbiBVbml2ZXJzaXR5LCBQZXJ0
aCwgV2VzdGVybiBBdXN0cmFsaWEsIEF1c3RyYWxpYSA2RXllICZhbXA7IFZpc2lvbiBFcGlkZW1p
b2xvZ3kgUmVzZWFyY2ggR3JvdXAsIFNjaG9vbCBvZiBQb3B1bGF0aW9uIEhlYWx0aCwgVW5pdmVy
c2l0eSBvZiBXZXN0ZXJuIEF1c3RyYWxpYSwgUGVydGgsIFdlc3Rlcm4gQXVzdHJhbGlhLCBBdXN0
cmFsaWEuJiN4RDtFeWUgJmFtcDsgVmlzaW9uIEVwaWRlbWlvbG9neSBSZXNlYXJjaCBHcm91cCwg
U2Nob29sIG9mIFBvcHVsYXRpb24gSGVhbHRoLCBVbml2ZXJzaXR5IG9mIFdlc3Rlcm4gQXVzdHJh
bGlhLCBQZXJ0aCwgV2VzdGVybiBBdXN0cmFsaWEsIEF1c3RyYWxpYS48L2F1dGgtYWRkcmVzcz48
dGl0bGVzPjx0aXRsZT5XaGlsZSBXZSBXYWl0ZWQ6IEluY2lkZW5jZSBhbmQgUHJlZGljdG9ycyBv
ZiBGYWxscyBpbiBPbGRlciBBZHVsdHMgV2l0aCBDYXRhcmFjdDwvdGl0bGU+PHNlY29uZGFyeS10
aXRsZT5JbnZlc3QgT3BodGhhbG1vbCBWaXMgU2NpPC9zZWNvbmRhcnktdGl0bGU+PC90aXRsZXM+
PHBlcmlvZGljYWw+PGZ1bGwtdGl0bGU+SW52ZXN0IE9waHRoYWxtb2wgVmlzIFNjaTwvZnVsbC10
aXRsZT48L3BlcmlvZGljYWw+PHBhZ2VzPjYwMDMtNjAxMDwvcGFnZXM+PHZvbHVtZT41Nzwvdm9s
dW1lPjxudW1iZXI+MTQ8L251bWJlcj48ZWRpdGlvbj4yMDE2LzExLzA4PC9lZGl0aW9uPjxrZXl3
b3Jkcz48a2V5d29yZD5BY2NpZGVudGFsIEZhbGxzLypzdGF0aXN0aWNzICZhbXA7IG51bWVyaWNh
bCBkYXRhPC9rZXl3b3JkPjxrZXl3b3JkPkFnZWQ8L2tleXdvcmQ+PGtleXdvcmQ+QWdlZCwgODAg
YW5kIG92ZXI8L2tleXdvcmQ+PGtleXdvcmQ+QXVzdHJhbGlhL2VwaWRlbWlvbG9neTwva2V5d29y
ZD48a2V5d29yZD5DYXRhcmFjdC8qY29tcGxpY2F0aW9uczwva2V5d29yZD48a2V5d29yZD5GZW1h
bGU8L2tleXdvcmQ+PGtleXdvcmQ+SHVtYW5zPC9rZXl3b3JkPjxrZXl3b3JkPkluY2lkZW5jZTwv
a2V5d29yZD48a2V5d29yZD5NYWxlPC9rZXl3b3JkPjxrZXl3b3JkPlByb3NwZWN0aXZlIFN0dWRp
ZXM8L2tleXdvcmQ+PGtleXdvcmQ+UmlzayBGYWN0b3JzPC9rZXl3b3JkPjwva2V5d29yZHM+PGRh
dGVzPjx5ZWFyPjIwMTY8L3llYXI+PHB1Yi1kYXRlcz48ZGF0ZT5Ob3YgMTwvZGF0ZT48L3B1Yi1k
YXRlcz48L2RhdGVzPjxpc2JuPjE1NTItNTc4MyAoRWxlY3Ryb25pYykmI3hEOzAxNDYtMDQwNCAo
TGlua2luZyk8L2lzYm4+PGFjY2Vzc2lvbi1udW0+Mjc4MjA4NzI8L2FjY2Vzc2lvbi1udW0+PHVy
bHM+PHJlbGF0ZWQtdXJscz48dXJsPmh0dHBzOi8vd3d3Lm5jYmkubmxtLm5paC5nb3YvcHVibWVk
LzI3ODIwODcyPC91cmw+PHVybD5odHRwczovL3dhdGVybWFyay5zaWx2ZXJjaGFpci5jb20vaTE1
NTItNTc4My01Ny0xNC02MDAzLnBkZj90b2tlbj1BUUVDQUhpMjA4QkU0OU9vYW45a2toV19FcmN5
N0RtM1pMXzlDZjNxZktBYzQ4NXlzZ0FBQWU0d2dnSHFCZ2txaGtpRzl3MEJCd2FnZ2dIYk1JSUIx
d0lCQURDQ0FkQUdDU3FHU0liM0RRRUhBVEFlQmdsZ2hrZ0JaUU1FQVM0d0VRUU1EVG1XVzRlaDRV
Smp3S18xQWdFUWdJSUJvUUpvZWNFUVpxTjR0VXhidTVBQ2pJSWdnV3JUc0JQNU5SVFlBQlZydHgz
b3Q4NTVUYkNlTHZkdldndkg2WjhFRTRJSXNvQjdzSS1uVWpRbTh5SUVaeGw4TnJ6VmRHdGRmcE9V
RW1Qei1hLWNHLU9VMUVLOWNHaDNEeDVhYTBzUkp6VHFOLU81dkZoTURtSWQ3WXhwdmlxU3dBRWk5
cGpVM1h3LXFmMC1wSzBEeElpUm9LZW5CbDcySXctUDdjVW9wVTRscmVQUFlSQUM4c0hkbGt5a293
S1pxZXAwaDZLUktnMExwUUtFZFllaGxWMFhRXzBlb0VQUVdVaU5ndzdCY1pXb2ZqV1hQRm43akZZ
RExzaGtJcDZORzBaUlFpLVZlcnZMVmNOYnZsR0RLZkk0dHBYdjYydWthaDNmMEdhT2EwQTl1b1la
YUFpeWUyTkdqSTZabDdSdmE1NzFXa2VDYThnTnN6VHRUc2YwTVo4UHNkeDlBQTJ1V254RkwwWlBw
VVN4c2lEaGt5ZE5HSG03ODBnUzdrZGx6XzRacnRlVnZLbmNleUx2bTdZaXhkaWw5dEJ0S2ljaVlm
LUJfdEQ4TWZJcW5BcTVsYURMclA3eUdqdlJOcUtjOThJaE5kUkdUTlYyWGpoQ3VHQ201dHB1elFt
V2dnUHFmSlRfRFNQTFBsSXFBM2JmZFY1MllzUFp6cGQ2bjFzU0FBZm0yR2Z0NVVkdG16RDZRZW9m
aWc8L3VybD48L3JlbGF0ZWQtdXJscz48L3VybHM+PGVsZWN0cm9uaWMtcmVzb3VyY2UtbnVtPjEw
LjExNjcvaW92cy4xNi0yMDU4MjwvZWxlY3Ryb25pYy1yZXNvdXJjZS1udW0+PC9yZWNvcmQ+PC9D
aXRlPjwvRW5kTm90ZT5=
</w:fldData>
        </w:fldChar>
      </w:r>
      <w:r w:rsidR="004475EF">
        <w:rPr>
          <w:sz w:val="22"/>
          <w:szCs w:val="22"/>
        </w:rPr>
        <w:instrText xml:space="preserve"> ADDIN EN.CITE.DATA </w:instrText>
      </w:r>
      <w:r w:rsidR="004475EF">
        <w:rPr>
          <w:sz w:val="22"/>
          <w:szCs w:val="22"/>
        </w:rPr>
      </w:r>
      <w:r w:rsidR="004475EF">
        <w:rPr>
          <w:sz w:val="22"/>
          <w:szCs w:val="22"/>
        </w:rPr>
        <w:fldChar w:fldCharType="end"/>
      </w:r>
      <w:r w:rsidR="009C37C1" w:rsidRPr="00452E24">
        <w:rPr>
          <w:sz w:val="22"/>
          <w:szCs w:val="22"/>
        </w:rPr>
      </w:r>
      <w:r w:rsidR="009C37C1" w:rsidRPr="00452E24">
        <w:rPr>
          <w:sz w:val="22"/>
          <w:szCs w:val="22"/>
        </w:rPr>
        <w:fldChar w:fldCharType="separate"/>
      </w:r>
      <w:r w:rsidR="004475EF" w:rsidRPr="004475EF">
        <w:rPr>
          <w:noProof/>
          <w:sz w:val="22"/>
          <w:szCs w:val="22"/>
          <w:vertAlign w:val="superscript"/>
        </w:rPr>
        <w:t>4</w:t>
      </w:r>
      <w:r w:rsidR="009C37C1" w:rsidRPr="00452E24">
        <w:rPr>
          <w:sz w:val="22"/>
          <w:szCs w:val="22"/>
        </w:rPr>
        <w:fldChar w:fldCharType="end"/>
      </w:r>
    </w:p>
    <w:p w14:paraId="41654CD2" w14:textId="382B161F" w:rsidR="009C37C1" w:rsidRPr="00452E24" w:rsidRDefault="00963CE2" w:rsidP="00FC30A4">
      <w:pPr>
        <w:pStyle w:val="ListParagraph"/>
        <w:numPr>
          <w:ilvl w:val="0"/>
          <w:numId w:val="18"/>
        </w:numPr>
        <w:jc w:val="both"/>
        <w:rPr>
          <w:sz w:val="22"/>
          <w:szCs w:val="22"/>
        </w:rPr>
      </w:pPr>
      <w:r w:rsidRPr="00452E24">
        <w:rPr>
          <w:sz w:val="22"/>
          <w:szCs w:val="22"/>
        </w:rPr>
        <w:t>First eye surgery</w:t>
      </w:r>
      <w:r w:rsidR="00132B50" w:rsidRPr="00452E24">
        <w:rPr>
          <w:sz w:val="22"/>
          <w:szCs w:val="22"/>
        </w:rPr>
        <w:t xml:space="preserve"> </w:t>
      </w:r>
      <w:r w:rsidR="00AD2934" w:rsidRPr="00452E24">
        <w:rPr>
          <w:sz w:val="22"/>
          <w:szCs w:val="22"/>
        </w:rPr>
        <w:t>significant</w:t>
      </w:r>
      <w:r w:rsidR="00E90AA8">
        <w:rPr>
          <w:sz w:val="22"/>
          <w:szCs w:val="22"/>
        </w:rPr>
        <w:t>ly</w:t>
      </w:r>
      <w:r w:rsidR="00AD2934" w:rsidRPr="00452E24">
        <w:rPr>
          <w:sz w:val="22"/>
          <w:szCs w:val="22"/>
        </w:rPr>
        <w:t xml:space="preserve"> </w:t>
      </w:r>
      <w:r w:rsidRPr="00452E24">
        <w:rPr>
          <w:sz w:val="22"/>
          <w:szCs w:val="22"/>
        </w:rPr>
        <w:t>reduce</w:t>
      </w:r>
      <w:r w:rsidR="00E90AA8">
        <w:rPr>
          <w:sz w:val="22"/>
          <w:szCs w:val="22"/>
        </w:rPr>
        <w:t>d</w:t>
      </w:r>
      <w:r w:rsidR="00132B50" w:rsidRPr="00452E24">
        <w:rPr>
          <w:sz w:val="22"/>
          <w:szCs w:val="22"/>
        </w:rPr>
        <w:t xml:space="preserve"> the rate of</w:t>
      </w:r>
      <w:r w:rsidRPr="00452E24">
        <w:rPr>
          <w:sz w:val="22"/>
          <w:szCs w:val="22"/>
        </w:rPr>
        <w:t xml:space="preserve"> </w:t>
      </w:r>
      <w:r w:rsidR="005E736A" w:rsidRPr="00452E24">
        <w:rPr>
          <w:sz w:val="22"/>
          <w:szCs w:val="22"/>
        </w:rPr>
        <w:t xml:space="preserve">incident falls </w:t>
      </w:r>
      <w:r w:rsidR="00AD2934" w:rsidRPr="00452E24">
        <w:rPr>
          <w:sz w:val="22"/>
          <w:szCs w:val="22"/>
        </w:rPr>
        <w:t>(</w:t>
      </w:r>
      <w:r w:rsidR="005E736A" w:rsidRPr="00452E24">
        <w:rPr>
          <w:sz w:val="22"/>
          <w:szCs w:val="22"/>
        </w:rPr>
        <w:t>33%</w:t>
      </w:r>
      <w:r w:rsidR="000B1C17" w:rsidRPr="00452E24">
        <w:rPr>
          <w:sz w:val="22"/>
          <w:szCs w:val="22"/>
        </w:rPr>
        <w:t>)</w:t>
      </w:r>
      <w:r w:rsidR="00CB4029" w:rsidRPr="00452E24">
        <w:rPr>
          <w:sz w:val="22"/>
          <w:szCs w:val="22"/>
        </w:rPr>
        <w:t>.</w:t>
      </w:r>
      <w:r w:rsidR="001843AF" w:rsidRPr="00452E24">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 </w:instrText>
      </w:r>
      <w:r w:rsidR="00187590">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EN.CITE.DATA </w:instrText>
      </w:r>
      <w:r w:rsidR="00187590">
        <w:rPr>
          <w:sz w:val="22"/>
          <w:szCs w:val="22"/>
        </w:rPr>
      </w:r>
      <w:r w:rsidR="00187590">
        <w:rPr>
          <w:sz w:val="22"/>
          <w:szCs w:val="22"/>
        </w:rPr>
        <w:fldChar w:fldCharType="end"/>
      </w:r>
      <w:r w:rsidR="001843AF" w:rsidRPr="00452E24">
        <w:rPr>
          <w:sz w:val="22"/>
          <w:szCs w:val="22"/>
        </w:rPr>
      </w:r>
      <w:r w:rsidR="001843AF" w:rsidRPr="00452E24">
        <w:rPr>
          <w:sz w:val="22"/>
          <w:szCs w:val="22"/>
        </w:rPr>
        <w:fldChar w:fldCharType="separate"/>
      </w:r>
      <w:r w:rsidR="00187590" w:rsidRPr="00187590">
        <w:rPr>
          <w:noProof/>
          <w:sz w:val="22"/>
          <w:szCs w:val="22"/>
          <w:vertAlign w:val="superscript"/>
        </w:rPr>
        <w:t>21</w:t>
      </w:r>
      <w:r w:rsidR="001843AF" w:rsidRPr="00452E24">
        <w:rPr>
          <w:sz w:val="22"/>
          <w:szCs w:val="22"/>
        </w:rPr>
        <w:fldChar w:fldCharType="end"/>
      </w:r>
    </w:p>
    <w:p w14:paraId="1DA3CD03" w14:textId="17F15AAA" w:rsidR="00132B50" w:rsidRPr="00452E24" w:rsidRDefault="00766163" w:rsidP="00FC30A4">
      <w:pPr>
        <w:pStyle w:val="ListParagraph"/>
        <w:numPr>
          <w:ilvl w:val="0"/>
          <w:numId w:val="18"/>
        </w:numPr>
        <w:jc w:val="both"/>
        <w:rPr>
          <w:sz w:val="22"/>
          <w:szCs w:val="22"/>
        </w:rPr>
      </w:pPr>
      <w:r w:rsidRPr="00452E24">
        <w:rPr>
          <w:sz w:val="22"/>
          <w:szCs w:val="22"/>
        </w:rPr>
        <w:t xml:space="preserve">Major changes in </w:t>
      </w:r>
      <w:r w:rsidR="001F7ECA" w:rsidRPr="00452E24">
        <w:rPr>
          <w:sz w:val="22"/>
          <w:szCs w:val="22"/>
        </w:rPr>
        <w:t>refraction in the operated eye</w:t>
      </w:r>
      <w:r w:rsidR="00D11269" w:rsidRPr="00452E24">
        <w:rPr>
          <w:sz w:val="22"/>
          <w:szCs w:val="22"/>
        </w:rPr>
        <w:t xml:space="preserve">, contributing to </w:t>
      </w:r>
      <w:r w:rsidR="001F7ECA" w:rsidRPr="00452E24">
        <w:rPr>
          <w:sz w:val="22"/>
          <w:szCs w:val="22"/>
        </w:rPr>
        <w:t>a</w:t>
      </w:r>
      <w:r w:rsidR="00E90AA8">
        <w:rPr>
          <w:sz w:val="22"/>
          <w:szCs w:val="22"/>
        </w:rPr>
        <w:t xml:space="preserve"> refractive</w:t>
      </w:r>
      <w:r w:rsidR="001F7ECA" w:rsidRPr="00452E24">
        <w:rPr>
          <w:sz w:val="22"/>
          <w:szCs w:val="22"/>
        </w:rPr>
        <w:t xml:space="preserve"> imbalance </w:t>
      </w:r>
      <w:r w:rsidR="00D11269" w:rsidRPr="00452E24">
        <w:rPr>
          <w:sz w:val="22"/>
          <w:szCs w:val="22"/>
        </w:rPr>
        <w:t>between the operated and unoperated eye, re</w:t>
      </w:r>
      <w:r w:rsidR="007979B7" w:rsidRPr="00452E24">
        <w:rPr>
          <w:sz w:val="22"/>
          <w:szCs w:val="22"/>
        </w:rPr>
        <w:t>sulted in</w:t>
      </w:r>
      <w:r w:rsidR="00767663" w:rsidRPr="00452E24">
        <w:rPr>
          <w:sz w:val="22"/>
          <w:szCs w:val="22"/>
        </w:rPr>
        <w:t xml:space="preserve"> two-fold risk in falls</w:t>
      </w:r>
      <w:r w:rsidR="009F1FD2" w:rsidRPr="00452E24">
        <w:rPr>
          <w:sz w:val="22"/>
          <w:szCs w:val="22"/>
        </w:rPr>
        <w:t>.</w:t>
      </w:r>
      <w:r w:rsidR="007406CB" w:rsidRPr="00452E24">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 </w:instrText>
      </w:r>
      <w:r w:rsidR="00187590">
        <w:rPr>
          <w:sz w:val="22"/>
          <w:szCs w:val="22"/>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2"/>
          <w:szCs w:val="22"/>
        </w:rPr>
        <w:instrText xml:space="preserve"> ADDIN EN.CITE.DATA </w:instrText>
      </w:r>
      <w:r w:rsidR="00187590">
        <w:rPr>
          <w:sz w:val="22"/>
          <w:szCs w:val="22"/>
        </w:rPr>
      </w:r>
      <w:r w:rsidR="00187590">
        <w:rPr>
          <w:sz w:val="22"/>
          <w:szCs w:val="22"/>
        </w:rPr>
        <w:fldChar w:fldCharType="end"/>
      </w:r>
      <w:r w:rsidR="007406CB" w:rsidRPr="00452E24">
        <w:rPr>
          <w:sz w:val="22"/>
          <w:szCs w:val="22"/>
        </w:rPr>
      </w:r>
      <w:r w:rsidR="007406CB" w:rsidRPr="00452E24">
        <w:rPr>
          <w:sz w:val="22"/>
          <w:szCs w:val="22"/>
        </w:rPr>
        <w:fldChar w:fldCharType="separate"/>
      </w:r>
      <w:r w:rsidR="00187590" w:rsidRPr="00187590">
        <w:rPr>
          <w:noProof/>
          <w:sz w:val="22"/>
          <w:szCs w:val="22"/>
          <w:vertAlign w:val="superscript"/>
        </w:rPr>
        <w:t>21</w:t>
      </w:r>
      <w:r w:rsidR="007406CB" w:rsidRPr="00452E24">
        <w:rPr>
          <w:sz w:val="22"/>
          <w:szCs w:val="22"/>
        </w:rPr>
        <w:fldChar w:fldCharType="end"/>
      </w:r>
      <w:r w:rsidR="00A344E4" w:rsidRPr="00452E24">
        <w:rPr>
          <w:sz w:val="22"/>
          <w:szCs w:val="22"/>
        </w:rPr>
        <w:t xml:space="preserve"> Hence, in susceptible patients, delays between first and second eye surgery may contribute to </w:t>
      </w:r>
      <w:r w:rsidR="007406CB" w:rsidRPr="00452E24">
        <w:rPr>
          <w:sz w:val="22"/>
          <w:szCs w:val="22"/>
        </w:rPr>
        <w:t>risk</w:t>
      </w:r>
      <w:r w:rsidR="0039664B" w:rsidRPr="00452E24">
        <w:rPr>
          <w:sz w:val="22"/>
          <w:szCs w:val="22"/>
        </w:rPr>
        <w:t xml:space="preserve"> of injurious falls</w:t>
      </w:r>
      <w:r w:rsidR="00D4203B" w:rsidRPr="00452E24">
        <w:rPr>
          <w:sz w:val="22"/>
          <w:szCs w:val="22"/>
        </w:rPr>
        <w:t>.</w:t>
      </w:r>
      <w:r w:rsidR="00A4005A" w:rsidRPr="00452E24">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 </w:instrText>
      </w:r>
      <w:r w:rsidR="00187590">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00A4005A" w:rsidRPr="00452E24">
        <w:rPr>
          <w:sz w:val="22"/>
          <w:szCs w:val="22"/>
        </w:rPr>
      </w:r>
      <w:r w:rsidR="00A4005A" w:rsidRPr="00452E24">
        <w:rPr>
          <w:sz w:val="22"/>
          <w:szCs w:val="22"/>
        </w:rPr>
        <w:fldChar w:fldCharType="separate"/>
      </w:r>
      <w:r w:rsidR="00187590" w:rsidRPr="00187590">
        <w:rPr>
          <w:noProof/>
          <w:sz w:val="22"/>
          <w:szCs w:val="22"/>
          <w:vertAlign w:val="superscript"/>
        </w:rPr>
        <w:t>22</w:t>
      </w:r>
      <w:r w:rsidR="00A4005A" w:rsidRPr="00452E24">
        <w:rPr>
          <w:sz w:val="22"/>
          <w:szCs w:val="22"/>
        </w:rPr>
        <w:fldChar w:fldCharType="end"/>
      </w:r>
    </w:p>
    <w:p w14:paraId="4CD7A218" w14:textId="67B17CE9" w:rsidR="00BE7C8B" w:rsidRPr="00452E24" w:rsidRDefault="00BE7C8B" w:rsidP="00FC30A4">
      <w:pPr>
        <w:pStyle w:val="ListParagraph"/>
        <w:numPr>
          <w:ilvl w:val="0"/>
          <w:numId w:val="18"/>
        </w:numPr>
        <w:jc w:val="both"/>
        <w:rPr>
          <w:sz w:val="22"/>
          <w:szCs w:val="22"/>
        </w:rPr>
      </w:pPr>
      <w:r w:rsidRPr="00452E24">
        <w:rPr>
          <w:sz w:val="22"/>
          <w:szCs w:val="22"/>
        </w:rPr>
        <w:t>Although, previous studies have demonstrated conflicting results, there is emerging evidence that second eye surgery may result in a further reduction in falls risk.</w:t>
      </w:r>
      <w:r w:rsidRPr="00452E24">
        <w:rPr>
          <w:sz w:val="22"/>
          <w:szCs w:val="22"/>
        </w:rPr>
        <w:fldChar w:fldCharType="begin">
          <w:fldData xml:space="preserve">PEVuZE5vdGU+PENpdGU+PEF1dGhvcj5LZWF5PC9BdXRob3I+PFllYXI+MjAxOTwvWWVhcj48UmVj
TnVtPjUxODwvUmVjTnVtPjxEaXNwbGF5VGV4dD48c3R5bGUgZmFjZT0ic3VwZXJzY3JpcHQiPjIy
LTI0PC9zdHlsZT48L0Rpc3BsYXlUZXh0PjxyZWNvcmQ+PHJlYy1udW1iZXI+NTE4PC9yZWMtbnVt
YmVyPjxmb3JlaWduLWtleXM+PGtleSBhcHA9IkVOIiBkYi1pZD0ienJ2ZXd6dmVtcHZ2ZGxldnpy
aTV0cno2cjB2ZHBhcnB4dzB4IiB0aW1lc3RhbXA9IjE1ODkxNTk4OTUiPjUxODwva2V5PjwvZm9y
ZWlnbi1rZXlzPjxyZWYtdHlwZSBuYW1lPSJKb3VybmFsIEFydGljbGUiPjE3PC9yZWYtdHlwZT48
Y29udHJpYnV0b3JzPjxhdXRob3JzPjxhdXRob3I+S2VheSwgTGlzYTwvYXV0aG9yPjxhdXRob3I+
SG8sIEthbSBDaHVuPC9hdXRob3I+PGF1dGhvcj5Sb2dlcnMsIEtyaXM8L2F1dGhvcj48YXV0aG9y
Pk1jQ2x1c2tleSwgUGV0ZXIgSjwvYXV0aG9yPjxhdXRob3I+V2hpdGUsIEFuZHJldyBKUjwvYXV0
aG9yPjxhdXRob3I+TW9ybGV0LCBOaWdlbDwvYXV0aG9yPjxhdXRob3I+TmcsIEpvbmF0aG9uPC9h
dXRob3I+PGF1dGhvcj5MYW1vdXJldXgsIEVjb3NzZSBMdWM8L2F1dGhvcj48YXV0aG9yPlBlc3Vk
b3ZzLCBLb25yYWQ8L2F1dGhvcj48YXV0aG9yPlN0YXBsZXRvbiwgRmlvbmE8L2F1dGhvcj48YXV0
aG9yPkl2ZXJzLCBSZWJlY2NhIFE8L2F1dGhvcj48YXV0aG9yPlBhbGFneWksIEFubmE8L2F1dGhv
cj48L2F1dGhvcnM+PC9jb250cmlidXRvcnM+PHRpdGxlcz48dGl0bGU+UmVkdWN0aW9ucyBpbiB0
aGUgaW5jaWRlbmNlIG9mIGZhbGxzIGFmdGVyIGZpcnN0IGFuZCBzZWNvbmQgZXllIGNhdGFyYWN0
IHN1cmdlcnk8L3RpdGxlPjxzZWNvbmRhcnktdGl0bGU+SW52ZXN0aWdhdGl2ZSBPcGh0aGFsbW9s
b2d5ICZhbXA7IFZpc3VhbCBTY2llbmNlPC9zZWNvbmRhcnktdGl0bGU+PC90aXRsZXM+PHBlcmlv
ZGljYWw+PGZ1bGwtdGl0bGU+SW52ZXN0aWdhdGl2ZSBPcGh0aGFsbW9sb2d5ICZhbXA7IFZpc3Vh
bCBTY2llbmNlPC9mdWxsLXRpdGxlPjwvcGVyaW9kaWNhbD48cGFnZXM+MTM4OS0xMzg5PC9wYWdl
cz48dm9sdW1lPjYwPC92b2x1bWU+PG51bWJlcj45PC9udW1iZXI+PGRhdGVzPjx5ZWFyPjIwMTk8
L3llYXI+PC9kYXRlcz48aXNibj4xNTUyLTU3ODM8L2lzYm4+PHVybHM+PC91cmxzPjxhY2Nlc3Mt
ZGF0ZT41LzExLzIwMjA8L2FjY2Vzcy1kYXRlPjwvcmVjb3JkPjwvQ2l0ZT48Q2l0ZT48QXV0aG9y
Pk1ldWxlbmVyczwvQXV0aG9yPjxZZWFyPjIwMTQ8L1llYXI+PFJlY051bT4zMTc8L1JlY051bT48
cmVjb3JkPjxyZWMtbnVtYmVyPjMxNzwvcmVjLW51bWJlcj48Zm9yZWlnbi1rZXlzPjxrZXkgYXBw
PSJFTiIgZGItaWQ9InpydmV3enZlbXB2dmRsZXZ6cmk1dHJ6NnIwdmRwYXJweHcweCIgdGltZXN0
YW1wPSIxNTg1MDIyNTIyIj4zMTc8L2tleT48L2ZvcmVpZ24ta2V5cz48cmVmLXR5cGUgbmFtZT0i
Sm91cm5hbCBBcnRpY2xlIj4xNzwvcmVmLXR5cGU+PGNvbnRyaWJ1dG9ycz48YXV0aG9ycz48YXV0
aG9yPk1ldWxlbmVycywgTC4gQi48L2F1dGhvcj48YXV0aG9yPkZyYXNlciwgTS4gTC48L2F1dGhv
cj48YXV0aG9yPk5nLCBKLjwvYXV0aG9yPjxhdXRob3I+TW9ybGV0LCBOLjwvYXV0aG9yPjwvYXV0
aG9ycz48L2NvbnRyaWJ1dG9ycz48YXV0aC1hZGRyZXNzPlNjaG9vbCBvZiBQdWJsaWMgSGVhbHRo
LCBDdXJ0aW4tTW9uYXNoIEFjY2lkZW50IFJlc2VhcmNoIENlbnRyZSwgQ3VydGluIFVuaXZlcnNp
dHksIFBlcnRoLCBXZXN0ZXJuIEF1c3RyYWxpYSwgQXVzdHJhbGlhLjwvYXV0aC1hZGRyZXNzPjx0
aXRsZXM+PHRpdGxlPlRoZSBpbXBhY3Qgb2YgZmlyc3QtIGFuZCBzZWNvbmQtZXllIGNhdGFyYWN0
IHN1cmdlcnkgb24gaW5qdXJpb3VzIGZhbGxzIHRoYXQgcmVxdWlyZSBob3NwaXRhbGlzYXRpb246
IGEgd2hvbGUtcG9wdWxhdGlvbiBzdHVkeTwvdGl0bGU+PHNlY29uZGFyeS10aXRsZT5BZ2UgQWdl
aW5nPC9zZWNvbmRhcnktdGl0bGU+PC90aXRsZXM+PHBlcmlvZGljYWw+PGZ1bGwtdGl0bGU+QWdl
IEFnZWluZzwvZnVsbC10aXRsZT48L3BlcmlvZGljYWw+PHBhZ2VzPjM0MS02PC9wYWdlcz48dm9s
dW1lPjQzPC92b2x1bWU+PG51bWJlcj4zPC9udW1iZXI+PGVkaXRpb24+MjAxMy8xMS8wNzwvZWRp
dGlvbj48a2V5d29yZHM+PGtleXdvcmQ+KkFjY2lkZW50YWwgRmFsbHMvcHJldmVudGlvbiAmYW1w
OyBjb250cm9sL3N0YXRpc3RpY3MgJmFtcDsgbnVtZXJpY2FsIGRhdGE8L2tleXdvcmQ+PGtleXdv
cmQ+QWdlZDwva2V5d29yZD48a2V5d29yZD5BZ2VkLCA4MCBhbmQgb3Zlcjwva2V5d29yZD48a2V5
d29yZD5BdXN0cmFsaWEvZXBpZGVtaW9sb2d5PC9rZXl3b3JkPjxrZXl3b3JkPipDYXRhcmFjdC9j
b21wbGljYXRpb25zL2VwaWRlbWlvbG9neTwva2V5d29yZD48a2V5d29yZD4qQ2F0YXJhY3QgRXh0
cmFjdGlvbi9tZXRob2RzL3N0YXRpc3RpY3MgJmFtcDsgbnVtZXJpY2FsIGRhdGE8L2tleXdvcmQ+
PGtleXdvcmQ+RmVtYWxlPC9rZXl3b3JkPjxrZXl3b3JkPkhvc3BpdGFsaXphdGlvbi9zdGF0aXN0
aWNzICZhbXA7IG51bWVyaWNhbCBkYXRhPC9rZXl3b3JkPjxrZXl3b3JkPkh1bWFuczwva2V5d29y
ZD48a2V5d29yZD5Jbmp1cnkgU2V2ZXJpdHkgU2NvcmU8L2tleXdvcmQ+PGtleXdvcmQ+TWFsZTwv
a2V5d29yZD48a2V5d29yZD5NaWRkbGUgQWdlZDwva2V5d29yZD48a2V5d29yZD5PdXRjb21lIEFz
c2Vzc21lbnQsIEhlYWx0aCBDYXJlPC9rZXl3b3JkPjxrZXl3b3JkPlBlcmlvcGVyYXRpdmUgUGVy
aW9kL3N0YXRpc3RpY3MgJmFtcDsgbnVtZXJpY2FsIGRhdGE8L2tleXdvcmQ+PGtleXdvcmQ+UmV0
cm9zcGVjdGl2ZSBTdHVkaWVzPC9rZXl3b3JkPjxrZXl3b3JkPlJpc2sgRmFjdG9yczwva2V5d29y
ZD48a2V5d29yZD5WaXNpb24gRGlzb3JkZXJzLypjb21wbGljYXRpb25zL2VwaWRlbWlvbG9neS9z
dXJnZXJ5PC9rZXl3b3JkPjxrZXl3b3JkPipXb3VuZHMgYW5kIEluanVyaWVzL2RpYWdub3Npcy9l
cGlkZW1pb2xvZ3kvZXRpb2xvZ3kvdGhlcmFweTwva2V5d29yZD48a2V5d29yZD5jYXRhcmFjdDwv
a2V5d29yZD48a2V5d29yZD5jYXRhcmFjdCBzdXJnZXJ5PC9rZXl3b3JkPjxrZXl3b3JkPmZhbGxz
PC9rZXl3b3JkPjxrZXl3b3JkPmluanVyeTwva2V5d29yZD48a2V5d29yZD5vbGRlciBwZW9wbGU8
L2tleXdvcmQ+PC9rZXl3b3Jkcz48ZGF0ZXM+PHllYXI+MjAxNDwveWVhcj48cHViLWRhdGVzPjxk
YXRlPk1heTwvZGF0ZT48L3B1Yi1kYXRlcz48L2RhdGVzPjxpc2JuPjE0NjgtMjgzNCAoRWxlY3Ry
b25pYykmI3hEOzAwMDItMDcyOSAoTGlua2luZyk8L2lzYm4+PGFjY2Vzc2lvbi1udW0+MjQxOTIy
NTA8L2FjY2Vzc2lvbi1udW0+PHVybHM+PHJlbGF0ZWQtdXJscz48dXJsPmh0dHBzOi8vd3d3Lm5j
YmkubmxtLm5paC5nb3YvcHVibWVkLzI0MTkyMjUwPC91cmw+PHVybD5odHRwczovL3dhdGVybWFy
ay5zaWx2ZXJjaGFpci5jb20vYWZ0MTc3LnBkZj90b2tlbj1BUUVDQUhpMjA4QkU0OU9vYW45a2to
V19FcmN5N0RtM1pMXzlDZjNxZktBYzQ4NXlzZ0FBQW00d2dnSnFCZ2txaGtpRzl3MEJCd2FnZ2dK
Yk1JSUNWd0lCQURDQ0FsQUdDU3FHU0liM0RRRUhBVEFlQmdsZ2hrZ0JaUU1FQVM0d0VRUU1EVzBC
bDk5U3lUWGNYUG9BQWdFUWdJSUNJZFpIVXdRYTFWOXRteFBYQUlkNG1lWVJONlliNXNJYzJqWEtl
MVlySlVsRldMdVlJQlh5dDdwMHBRQ0p6eFAzcUlhQkd4eENsN1FkQ2x3YlRrXzFwRzQ4UERnbTJI
TUZnT1U0M1JpWm50d3otbWUxc2dHQkFXWG5xdTFCZnJjOG5MTTI5amtuYjJqVGYtY3g4S2NhelVy
cHpzZlBXNEtXUGY4S1FOVWRFdWQxanZROVI4UDhFUVZKdURBM1N6eHBVdjJ3VnFlUUNLQUxpbG84
UGY5UTJrbUh3SnNjODNpUndtb2tfZFZEXzhMNGtDbG5oRGh0OUh5LWNLcV8zVjQ3TjI3MThya004
Sk1Ya2wwdFBwcVJ2cEZyRGlmQzZEMkVWVXMwVGM2bmYyMGFJWnR3UTQ1VUIzVVV4OTlkMmJBalk4
UDl3WFNMWnl1VW9hTHZrUXZ5aTNfSHpzbVBHYXRmOExnakFuUDRTc2haaEUtcDBnUWRXbVdyMmVE
OUo1cXBJNFlFZXBiVFNZNzRsaW9MaUlXTmZrd2Z0N3NYZVdEdmJNZVB3X1EzTXY0TExRUVVkT1Zs
cjB2M21sSTMwSmNlWXRfNUJVenBWUGxDemFZU0hrTDN4X3RlOG1NblE1c0J3dy05Mk11c3JQeThW
M2FWSnRTNE94VVpSaURzeW9tRDlETHBoa2x6VFl3Mml3bFA1a1dFeF9MVGlGb1Z2YUxGWFVteklW
YzNTeExKQ3NncndKOGNhcF84ZHFGblRpQk1uRzlaX2lIT2dQZkJoYW1qWUIwSVhMaTJKZ3dCQWxj
X2YzMUhld0Y2ZXRnaUIwLUExMnFaT096T0tWanpIV3FNeG90NS1tdjl1UnRTSnRxMkY5ZS02Z2xC
WDMwSnRWVFkyMlhFeUpDeTRJXzJ5cDk4TjlGdG9KNkFkVDNZdHQ1VVh3dm05bDZ2TmM1U2xvcnU1
TXNjQm41czwvdXJsPjwvcmVsYXRlZC11cmxzPjwvdXJscz48ZWxlY3Ryb25pYy1yZXNvdXJjZS1u
dW0+MTAuMTA5My9hZ2VpbmcvYWZ0MTc3PC9lbGVjdHJvbmljLXJlc291cmNlLW51bT48L3JlY29y
ZD48L0NpdGU+PENpdGU+PEF1dGhvcj5GZW5nPC9BdXRob3I+PFllYXI+MjAxODwvWWVhcj48UmVj
TnVtPjMwOTwvUmVjTnVtPjxyZWNvcmQ+PHJlYy1udW1iZXI+MzA5PC9yZWMtbnVtYmVyPjxmb3Jl
aWduLWtleXM+PGtleSBhcHA9IkVOIiBkYi1pZD0ienJ2ZXd6dmVtcHZ2ZGxldnpyaTV0cno2cjB2
ZHBhcnB4dzB4IiB0aW1lc3RhbXA9IjE1ODUwMjI1MjIiPjMwOTwva2V5PjwvZm9yZWlnbi1rZXlz
PjxyZWYtdHlwZSBuYW1lPSJKb3VybmFsIEFydGljbGUiPjE3PC9yZWYtdHlwZT48Y29udHJpYnV0
b3JzPjxhdXRob3JzPjxhdXRob3I+RmVuZywgWS4gUi48L2F1dGhvcj48YXV0aG9yPk1ldWxlbmVy
cywgTC4gQi48L2F1dGhvcj48YXV0aG9yPkZyYXNlciwgTS4gTC48L2F1dGhvcj48YXV0aG9yPkJy
YW1lbGQsIEsuIEouPC9hdXRob3I+PGF1dGhvcj5BZ3JhbXVudCwgUy48L2F1dGhvcj48L2F1dGhv
cnM+PC9jb250cmlidXRvcnM+PGF1dGgtYWRkcmVzcz5TY2hvb2wgb2YgUG9wdWxhdGlvbiBhbmQg
R2xvYmFsIEhlYWx0aCwgRmFjdWx0eSBvZiBIZWFsdGggYW5kIE1lZGljYWwgU2NpZW5jZXMsIFRo
ZSBVbml2ZXJzaXR5IG9mIFdlc3Rlcm4gQXVzdHJhbGlhLCBQZXJ0aCwgV0EsIEF1c3RyYWxpYS4m
I3hEO0N1cnRpbi1Nb25hc2ggQWNjaWRlbnQgUmVzZWFyY2ggQ2VudHJlIChDLU1BUkMpLCBGYWN1
bHR5IG9mIEhlYWx0aCBTY2llbmNlcywgQ3VydGluIFVuaXZlcnNpdHksIFBlcnRoLCBXQSwgQXVz
dHJhbGlhLCBsLm1ldWxlbmVyc0BjdXJ0aW4uZWR1LmF1LjwvYXV0aC1hZGRyZXNzPjx0aXRsZXM+
PHRpdGxlPlRoZSBpbXBhY3Qgb2YgZmlyc3QgYW5kIHNlY29uZCBleWUgY2F0YXJhY3Qgc3VyZ2Vy
aWVzIG9uIGZhbGxzOiBhIHByb3NwZWN0aXZlIGNvaG9ydCBzdHVkeTwvdGl0bGU+PHNlY29uZGFy
eS10aXRsZT5DbGluIEludGVydiBBZ2luZzwvc2Vjb25kYXJ5LXRpdGxlPjwvdGl0bGVzPjxwZXJp
b2RpY2FsPjxmdWxsLXRpdGxlPkNsaW4gSW50ZXJ2IEFnaW5nPC9mdWxsLXRpdGxlPjwvcGVyaW9k
aWNhbD48cGFnZXM+MTQ1Ny0xNDY0PC9wYWdlcz48dm9sdW1lPjEzPC92b2x1bWU+PGVkaXRpb24+
MjAxOC8wOS8xMTwvZWRpdGlvbj48a2V5d29yZHM+PGtleXdvcmQ+QWNjaWRlbnRhbCBGYWxscy8q
c3RhdGlzdGljcyAmYW1wOyBudW1lcmljYWwgZGF0YTwva2V5d29yZD48a2V5d29yZD5BZ2VkPC9r
ZXl3b3JkPjxrZXl3b3JkPkFnZWQsIDgwIGFuZCBvdmVyPC9rZXl3b3JkPjxrZXl3b3JkPkNhdGFy
YWN0IEV4dHJhY3Rpb24vKnN0YXRpc3RpY3MgJmFtcDsgbnVtZXJpY2FsIGRhdGE8L2tleXdvcmQ+
PGtleXdvcmQ+Q29udHJhc3QgU2Vuc2l0aXZpdHk8L2tleXdvcmQ+PGtleXdvcmQ+RmVtYWxlPC9r
ZXl3b3JkPjxrZXl3b3JkPkh1bWFuczwva2V5d29yZD48a2V5d29yZD5NYWxlPC9rZXl3b3JkPjxr
ZXl3b3JkPk1pZGRsZSBBZ2VkPC9rZXl3b3JkPjxrZXl3b3JkPlByb3NwZWN0aXZlIFN0dWRpZXM8
L2tleXdvcmQ+PGtleXdvcmQ+VmlzdWFsIEFjdWl0eTwva2V5d29yZD48a2V5d29yZD5iaWxhdGVy
YWwgY2F0YXJhY3Q8L2tleXdvcmQ+PGtleXdvcmQ+aW5qdXJpZXM8L2tleXdvcmQ+PGtleXdvcmQ+
b2xkZXIgcG9wdWxhdGlvbjwva2V5d29yZD48a2V5d29yZD52aXNpb248L2tleXdvcmQ+PC9rZXl3
b3Jkcz48ZGF0ZXM+PHllYXI+MjAxODwveWVhcj48L2RhdGVzPjxpc2JuPjExNzgtMTk5OCAoRWxl
Y3Ryb25pYykmI3hEOzExNzYtOTA5MiAoTGlua2luZyk8L2lzYm4+PGFjY2Vzc2lvbi1udW0+MzAx
OTc1MDc8L2FjY2Vzc2lvbi1udW0+PHVybHM+PHJlbGF0ZWQtdXJscz48dXJsPmh0dHBzOi8vd3d3
Lm5jYmkubmxtLm5paC5nb3YvcHVibWVkLzMwMTk3NTA3PC91cmw+PHVybD5odHRwczovL3d3dy5k
b3ZlcHJlc3MuY29tL2dldGZpbGUucGhwP2ZpbGVJRD00Mzg2NzwvdXJsPjwvcmVsYXRlZC11cmxz
PjwvdXJscz48Y3VzdG9tMj5QTUM2MTEyODA5PC9jdXN0b20yPjxlbGVjdHJvbmljLXJlc291cmNl
LW51bT4xMC4yMTQ3L0NJQS5TMTY0NDE5PC9lbGVjdHJvbmljLXJlc291cmNlLW51bT48L3JlY29y
ZD48L0NpdGU+PC9FbmROb3RlPn==
</w:fldData>
        </w:fldChar>
      </w:r>
      <w:r w:rsidR="00187590">
        <w:rPr>
          <w:sz w:val="22"/>
          <w:szCs w:val="22"/>
        </w:rPr>
        <w:instrText xml:space="preserve"> ADDIN EN.CITE </w:instrText>
      </w:r>
      <w:r w:rsidR="00187590">
        <w:rPr>
          <w:sz w:val="22"/>
          <w:szCs w:val="22"/>
        </w:rPr>
        <w:fldChar w:fldCharType="begin">
          <w:fldData xml:space="preserve">PEVuZE5vdGU+PENpdGU+PEF1dGhvcj5LZWF5PC9BdXRob3I+PFllYXI+MjAxOTwvWWVhcj48UmVj
TnVtPjUxODwvUmVjTnVtPjxEaXNwbGF5VGV4dD48c3R5bGUgZmFjZT0ic3VwZXJzY3JpcHQiPjIy
LTI0PC9zdHlsZT48L0Rpc3BsYXlUZXh0PjxyZWNvcmQ+PHJlYy1udW1iZXI+NTE4PC9yZWMtbnVt
YmVyPjxmb3JlaWduLWtleXM+PGtleSBhcHA9IkVOIiBkYi1pZD0ienJ2ZXd6dmVtcHZ2ZGxldnpy
aTV0cno2cjB2ZHBhcnB4dzB4IiB0aW1lc3RhbXA9IjE1ODkxNTk4OTUiPjUxODwva2V5PjwvZm9y
ZWlnbi1rZXlzPjxyZWYtdHlwZSBuYW1lPSJKb3VybmFsIEFydGljbGUiPjE3PC9yZWYtdHlwZT48
Y29udHJpYnV0b3JzPjxhdXRob3JzPjxhdXRob3I+S2VheSwgTGlzYTwvYXV0aG9yPjxhdXRob3I+
SG8sIEthbSBDaHVuPC9hdXRob3I+PGF1dGhvcj5Sb2dlcnMsIEtyaXM8L2F1dGhvcj48YXV0aG9y
Pk1jQ2x1c2tleSwgUGV0ZXIgSjwvYXV0aG9yPjxhdXRob3I+V2hpdGUsIEFuZHJldyBKUjwvYXV0
aG9yPjxhdXRob3I+TW9ybGV0LCBOaWdlbDwvYXV0aG9yPjxhdXRob3I+TmcsIEpvbmF0aG9uPC9h
dXRob3I+PGF1dGhvcj5MYW1vdXJldXgsIEVjb3NzZSBMdWM8L2F1dGhvcj48YXV0aG9yPlBlc3Vk
b3ZzLCBLb25yYWQ8L2F1dGhvcj48YXV0aG9yPlN0YXBsZXRvbiwgRmlvbmE8L2F1dGhvcj48YXV0
aG9yPkl2ZXJzLCBSZWJlY2NhIFE8L2F1dGhvcj48YXV0aG9yPlBhbGFneWksIEFubmE8L2F1dGhv
cj48L2F1dGhvcnM+PC9jb250cmlidXRvcnM+PHRpdGxlcz48dGl0bGU+UmVkdWN0aW9ucyBpbiB0
aGUgaW5jaWRlbmNlIG9mIGZhbGxzIGFmdGVyIGZpcnN0IGFuZCBzZWNvbmQgZXllIGNhdGFyYWN0
IHN1cmdlcnk8L3RpdGxlPjxzZWNvbmRhcnktdGl0bGU+SW52ZXN0aWdhdGl2ZSBPcGh0aGFsbW9s
b2d5ICZhbXA7IFZpc3VhbCBTY2llbmNlPC9zZWNvbmRhcnktdGl0bGU+PC90aXRsZXM+PHBlcmlv
ZGljYWw+PGZ1bGwtdGl0bGU+SW52ZXN0aWdhdGl2ZSBPcGh0aGFsbW9sb2d5ICZhbXA7IFZpc3Vh
bCBTY2llbmNlPC9mdWxsLXRpdGxlPjwvcGVyaW9kaWNhbD48cGFnZXM+MTM4OS0xMzg5PC9wYWdl
cz48dm9sdW1lPjYwPC92b2x1bWU+PG51bWJlcj45PC9udW1iZXI+PGRhdGVzPjx5ZWFyPjIwMTk8
L3llYXI+PC9kYXRlcz48aXNibj4xNTUyLTU3ODM8L2lzYm4+PHVybHM+PC91cmxzPjxhY2Nlc3Mt
ZGF0ZT41LzExLzIwMjA8L2FjY2Vzcy1kYXRlPjwvcmVjb3JkPjwvQ2l0ZT48Q2l0ZT48QXV0aG9y
Pk1ldWxlbmVyczwvQXV0aG9yPjxZZWFyPjIwMTQ8L1llYXI+PFJlY051bT4zMTc8L1JlY051bT48
cmVjb3JkPjxyZWMtbnVtYmVyPjMxNzwvcmVjLW51bWJlcj48Zm9yZWlnbi1rZXlzPjxrZXkgYXBw
PSJFTiIgZGItaWQ9InpydmV3enZlbXB2dmRsZXZ6cmk1dHJ6NnIwdmRwYXJweHcweCIgdGltZXN0
YW1wPSIxNTg1MDIyNTIyIj4zMTc8L2tleT48L2ZvcmVpZ24ta2V5cz48cmVmLXR5cGUgbmFtZT0i
Sm91cm5hbCBBcnRpY2xlIj4xNzwvcmVmLXR5cGU+PGNvbnRyaWJ1dG9ycz48YXV0aG9ycz48YXV0
aG9yPk1ldWxlbmVycywgTC4gQi48L2F1dGhvcj48YXV0aG9yPkZyYXNlciwgTS4gTC48L2F1dGhv
cj48YXV0aG9yPk5nLCBKLjwvYXV0aG9yPjxhdXRob3I+TW9ybGV0LCBOLjwvYXV0aG9yPjwvYXV0
aG9ycz48L2NvbnRyaWJ1dG9ycz48YXV0aC1hZGRyZXNzPlNjaG9vbCBvZiBQdWJsaWMgSGVhbHRo
LCBDdXJ0aW4tTW9uYXNoIEFjY2lkZW50IFJlc2VhcmNoIENlbnRyZSwgQ3VydGluIFVuaXZlcnNp
dHksIFBlcnRoLCBXZXN0ZXJuIEF1c3RyYWxpYSwgQXVzdHJhbGlhLjwvYXV0aC1hZGRyZXNzPjx0
aXRsZXM+PHRpdGxlPlRoZSBpbXBhY3Qgb2YgZmlyc3QtIGFuZCBzZWNvbmQtZXllIGNhdGFyYWN0
IHN1cmdlcnkgb24gaW5qdXJpb3VzIGZhbGxzIHRoYXQgcmVxdWlyZSBob3NwaXRhbGlzYXRpb246
IGEgd2hvbGUtcG9wdWxhdGlvbiBzdHVkeTwvdGl0bGU+PHNlY29uZGFyeS10aXRsZT5BZ2UgQWdl
aW5nPC9zZWNvbmRhcnktdGl0bGU+PC90aXRsZXM+PHBlcmlvZGljYWw+PGZ1bGwtdGl0bGU+QWdl
IEFnZWluZzwvZnVsbC10aXRsZT48L3BlcmlvZGljYWw+PHBhZ2VzPjM0MS02PC9wYWdlcz48dm9s
dW1lPjQzPC92b2x1bWU+PG51bWJlcj4zPC9udW1iZXI+PGVkaXRpb24+MjAxMy8xMS8wNzwvZWRp
dGlvbj48a2V5d29yZHM+PGtleXdvcmQ+KkFjY2lkZW50YWwgRmFsbHMvcHJldmVudGlvbiAmYW1w
OyBjb250cm9sL3N0YXRpc3RpY3MgJmFtcDsgbnVtZXJpY2FsIGRhdGE8L2tleXdvcmQ+PGtleXdv
cmQ+QWdlZDwva2V5d29yZD48a2V5d29yZD5BZ2VkLCA4MCBhbmQgb3Zlcjwva2V5d29yZD48a2V5
d29yZD5BdXN0cmFsaWEvZXBpZGVtaW9sb2d5PC9rZXl3b3JkPjxrZXl3b3JkPipDYXRhcmFjdC9j
b21wbGljYXRpb25zL2VwaWRlbWlvbG9neTwva2V5d29yZD48a2V5d29yZD4qQ2F0YXJhY3QgRXh0
cmFjdGlvbi9tZXRob2RzL3N0YXRpc3RpY3MgJmFtcDsgbnVtZXJpY2FsIGRhdGE8L2tleXdvcmQ+
PGtleXdvcmQ+RmVtYWxlPC9rZXl3b3JkPjxrZXl3b3JkPkhvc3BpdGFsaXphdGlvbi9zdGF0aXN0
aWNzICZhbXA7IG51bWVyaWNhbCBkYXRhPC9rZXl3b3JkPjxrZXl3b3JkPkh1bWFuczwva2V5d29y
ZD48a2V5d29yZD5Jbmp1cnkgU2V2ZXJpdHkgU2NvcmU8L2tleXdvcmQ+PGtleXdvcmQ+TWFsZTwv
a2V5d29yZD48a2V5d29yZD5NaWRkbGUgQWdlZDwva2V5d29yZD48a2V5d29yZD5PdXRjb21lIEFz
c2Vzc21lbnQsIEhlYWx0aCBDYXJlPC9rZXl3b3JkPjxrZXl3b3JkPlBlcmlvcGVyYXRpdmUgUGVy
aW9kL3N0YXRpc3RpY3MgJmFtcDsgbnVtZXJpY2FsIGRhdGE8L2tleXdvcmQ+PGtleXdvcmQ+UmV0
cm9zcGVjdGl2ZSBTdHVkaWVzPC9rZXl3b3JkPjxrZXl3b3JkPlJpc2sgRmFjdG9yczwva2V5d29y
ZD48a2V5d29yZD5WaXNpb24gRGlzb3JkZXJzLypjb21wbGljYXRpb25zL2VwaWRlbWlvbG9neS9z
dXJnZXJ5PC9rZXl3b3JkPjxrZXl3b3JkPipXb3VuZHMgYW5kIEluanVyaWVzL2RpYWdub3Npcy9l
cGlkZW1pb2xvZ3kvZXRpb2xvZ3kvdGhlcmFweTwva2V5d29yZD48a2V5d29yZD5jYXRhcmFjdDwv
a2V5d29yZD48a2V5d29yZD5jYXRhcmFjdCBzdXJnZXJ5PC9rZXl3b3JkPjxrZXl3b3JkPmZhbGxz
PC9rZXl3b3JkPjxrZXl3b3JkPmluanVyeTwva2V5d29yZD48a2V5d29yZD5vbGRlciBwZW9wbGU8
L2tleXdvcmQ+PC9rZXl3b3Jkcz48ZGF0ZXM+PHllYXI+MjAxNDwveWVhcj48cHViLWRhdGVzPjxk
YXRlPk1heTwvZGF0ZT48L3B1Yi1kYXRlcz48L2RhdGVzPjxpc2JuPjE0NjgtMjgzNCAoRWxlY3Ry
b25pYykmI3hEOzAwMDItMDcyOSAoTGlua2luZyk8L2lzYm4+PGFjY2Vzc2lvbi1udW0+MjQxOTIy
NTA8L2FjY2Vzc2lvbi1udW0+PHVybHM+PHJlbGF0ZWQtdXJscz48dXJsPmh0dHBzOi8vd3d3Lm5j
YmkubmxtLm5paC5nb3YvcHVibWVkLzI0MTkyMjUwPC91cmw+PHVybD5odHRwczovL3dhdGVybWFy
ay5zaWx2ZXJjaGFpci5jb20vYWZ0MTc3LnBkZj90b2tlbj1BUUVDQUhpMjA4QkU0OU9vYW45a2to
V19FcmN5N0RtM1pMXzlDZjNxZktBYzQ4NXlzZ0FBQW00d2dnSnFCZ2txaGtpRzl3MEJCd2FnZ2dK
Yk1JSUNWd0lCQURDQ0FsQUdDU3FHU0liM0RRRUhBVEFlQmdsZ2hrZ0JaUU1FQVM0d0VRUU1EVzBC
bDk5U3lUWGNYUG9BQWdFUWdJSUNJZFpIVXdRYTFWOXRteFBYQUlkNG1lWVJONlliNXNJYzJqWEtl
MVlySlVsRldMdVlJQlh5dDdwMHBRQ0p6eFAzcUlhQkd4eENsN1FkQ2x3YlRrXzFwRzQ4UERnbTJI
TUZnT1U0M1JpWm50d3otbWUxc2dHQkFXWG5xdTFCZnJjOG5MTTI5amtuYjJqVGYtY3g4S2NhelVy
cHpzZlBXNEtXUGY4S1FOVWRFdWQxanZROVI4UDhFUVZKdURBM1N6eHBVdjJ3VnFlUUNLQUxpbG84
UGY5UTJrbUh3SnNjODNpUndtb2tfZFZEXzhMNGtDbG5oRGh0OUh5LWNLcV8zVjQ3TjI3MThya004
Sk1Ya2wwdFBwcVJ2cEZyRGlmQzZEMkVWVXMwVGM2bmYyMGFJWnR3UTQ1VUIzVVV4OTlkMmJBalk4
UDl3WFNMWnl1VW9hTHZrUXZ5aTNfSHpzbVBHYXRmOExnakFuUDRTc2haaEUtcDBnUWRXbVdyMmVE
OUo1cXBJNFlFZXBiVFNZNzRsaW9MaUlXTmZrd2Z0N3NYZVdEdmJNZVB3X1EzTXY0TExRUVVkT1Zs
cjB2M21sSTMwSmNlWXRfNUJVenBWUGxDemFZU0hrTDN4X3RlOG1NblE1c0J3dy05Mk11c3JQeThW
M2FWSnRTNE94VVpSaURzeW9tRDlETHBoa2x6VFl3Mml3bFA1a1dFeF9MVGlGb1Z2YUxGWFVteklW
YzNTeExKQ3NncndKOGNhcF84ZHFGblRpQk1uRzlaX2lIT2dQZkJoYW1qWUIwSVhMaTJKZ3dCQWxj
X2YzMUhld0Y2ZXRnaUIwLUExMnFaT096T0tWanpIV3FNeG90NS1tdjl1UnRTSnRxMkY5ZS02Z2xC
WDMwSnRWVFkyMlhFeUpDeTRJXzJ5cDk4TjlGdG9KNkFkVDNZdHQ1VVh3dm05bDZ2TmM1U2xvcnU1
TXNjQm41czwvdXJsPjwvcmVsYXRlZC11cmxzPjwvdXJscz48ZWxlY3Ryb25pYy1yZXNvdXJjZS1u
dW0+MTAuMTA5My9hZ2VpbmcvYWZ0MTc3PC9lbGVjdHJvbmljLXJlc291cmNlLW51bT48L3JlY29y
ZD48L0NpdGU+PENpdGU+PEF1dGhvcj5GZW5nPC9BdXRob3I+PFllYXI+MjAxODwvWWVhcj48UmVj
TnVtPjMwOTwvUmVjTnVtPjxyZWNvcmQ+PHJlYy1udW1iZXI+MzA5PC9yZWMtbnVtYmVyPjxmb3Jl
aWduLWtleXM+PGtleSBhcHA9IkVOIiBkYi1pZD0ienJ2ZXd6dmVtcHZ2ZGxldnpyaTV0cno2cjB2
ZHBhcnB4dzB4IiB0aW1lc3RhbXA9IjE1ODUwMjI1MjIiPjMwOTwva2V5PjwvZm9yZWlnbi1rZXlz
PjxyZWYtdHlwZSBuYW1lPSJKb3VybmFsIEFydGljbGUiPjE3PC9yZWYtdHlwZT48Y29udHJpYnV0
b3JzPjxhdXRob3JzPjxhdXRob3I+RmVuZywgWS4gUi48L2F1dGhvcj48YXV0aG9yPk1ldWxlbmVy
cywgTC4gQi48L2F1dGhvcj48YXV0aG9yPkZyYXNlciwgTS4gTC48L2F1dGhvcj48YXV0aG9yPkJy
YW1lbGQsIEsuIEouPC9hdXRob3I+PGF1dGhvcj5BZ3JhbXVudCwgUy48L2F1dGhvcj48L2F1dGhv
cnM+PC9jb250cmlidXRvcnM+PGF1dGgtYWRkcmVzcz5TY2hvb2wgb2YgUG9wdWxhdGlvbiBhbmQg
R2xvYmFsIEhlYWx0aCwgRmFjdWx0eSBvZiBIZWFsdGggYW5kIE1lZGljYWwgU2NpZW5jZXMsIFRo
ZSBVbml2ZXJzaXR5IG9mIFdlc3Rlcm4gQXVzdHJhbGlhLCBQZXJ0aCwgV0EsIEF1c3RyYWxpYS4m
I3hEO0N1cnRpbi1Nb25hc2ggQWNjaWRlbnQgUmVzZWFyY2ggQ2VudHJlIChDLU1BUkMpLCBGYWN1
bHR5IG9mIEhlYWx0aCBTY2llbmNlcywgQ3VydGluIFVuaXZlcnNpdHksIFBlcnRoLCBXQSwgQXVz
dHJhbGlhLCBsLm1ldWxlbmVyc0BjdXJ0aW4uZWR1LmF1LjwvYXV0aC1hZGRyZXNzPjx0aXRsZXM+
PHRpdGxlPlRoZSBpbXBhY3Qgb2YgZmlyc3QgYW5kIHNlY29uZCBleWUgY2F0YXJhY3Qgc3VyZ2Vy
aWVzIG9uIGZhbGxzOiBhIHByb3NwZWN0aXZlIGNvaG9ydCBzdHVkeTwvdGl0bGU+PHNlY29uZGFy
eS10aXRsZT5DbGluIEludGVydiBBZ2luZzwvc2Vjb25kYXJ5LXRpdGxlPjwvdGl0bGVzPjxwZXJp
b2RpY2FsPjxmdWxsLXRpdGxlPkNsaW4gSW50ZXJ2IEFnaW5nPC9mdWxsLXRpdGxlPjwvcGVyaW9k
aWNhbD48cGFnZXM+MTQ1Ny0xNDY0PC9wYWdlcz48dm9sdW1lPjEzPC92b2x1bWU+PGVkaXRpb24+
MjAxOC8wOS8xMTwvZWRpdGlvbj48a2V5d29yZHM+PGtleXdvcmQ+QWNjaWRlbnRhbCBGYWxscy8q
c3RhdGlzdGljcyAmYW1wOyBudW1lcmljYWwgZGF0YTwva2V5d29yZD48a2V5d29yZD5BZ2VkPC9r
ZXl3b3JkPjxrZXl3b3JkPkFnZWQsIDgwIGFuZCBvdmVyPC9rZXl3b3JkPjxrZXl3b3JkPkNhdGFy
YWN0IEV4dHJhY3Rpb24vKnN0YXRpc3RpY3MgJmFtcDsgbnVtZXJpY2FsIGRhdGE8L2tleXdvcmQ+
PGtleXdvcmQ+Q29udHJhc3QgU2Vuc2l0aXZpdHk8L2tleXdvcmQ+PGtleXdvcmQ+RmVtYWxlPC9r
ZXl3b3JkPjxrZXl3b3JkPkh1bWFuczwva2V5d29yZD48a2V5d29yZD5NYWxlPC9rZXl3b3JkPjxr
ZXl3b3JkPk1pZGRsZSBBZ2VkPC9rZXl3b3JkPjxrZXl3b3JkPlByb3NwZWN0aXZlIFN0dWRpZXM8
L2tleXdvcmQ+PGtleXdvcmQ+VmlzdWFsIEFjdWl0eTwva2V5d29yZD48a2V5d29yZD5iaWxhdGVy
YWwgY2F0YXJhY3Q8L2tleXdvcmQ+PGtleXdvcmQ+aW5qdXJpZXM8L2tleXdvcmQ+PGtleXdvcmQ+
b2xkZXIgcG9wdWxhdGlvbjwva2V5d29yZD48a2V5d29yZD52aXNpb248L2tleXdvcmQ+PC9rZXl3
b3Jkcz48ZGF0ZXM+PHllYXI+MjAxODwveWVhcj48L2RhdGVzPjxpc2JuPjExNzgtMTk5OCAoRWxl
Y3Ryb25pYykmI3hEOzExNzYtOTA5MiAoTGlua2luZyk8L2lzYm4+PGFjY2Vzc2lvbi1udW0+MzAx
OTc1MDc8L2FjY2Vzc2lvbi1udW0+PHVybHM+PHJlbGF0ZWQtdXJscz48dXJsPmh0dHBzOi8vd3d3
Lm5jYmkubmxtLm5paC5nb3YvcHVibWVkLzMwMTk3NTA3PC91cmw+PHVybD5odHRwczovL3d3dy5k
b3ZlcHJlc3MuY29tL2dldGZpbGUucGhwP2ZpbGVJRD00Mzg2NzwvdXJsPjwvcmVsYXRlZC11cmxz
PjwvdXJscz48Y3VzdG9tMj5QTUM2MTEyODA5PC9jdXN0b20yPjxlbGVjdHJvbmljLXJlc291cmNl
LW51bT4xMC4yMTQ3L0NJQS5TMTY0NDE5PC9lbGVjdHJvbmljLXJlc291cmNlLW51bT48L3JlY29y
ZD48L0NpdGU+PC9FbmROb3RlPn==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22-24</w:t>
      </w:r>
      <w:r w:rsidRPr="00452E24">
        <w:rPr>
          <w:sz w:val="22"/>
          <w:szCs w:val="22"/>
        </w:rPr>
        <w:fldChar w:fldCharType="end"/>
      </w:r>
    </w:p>
    <w:p w14:paraId="5150FF6B" w14:textId="0CAF8EBE" w:rsidR="006B39E5" w:rsidRPr="00452E24" w:rsidRDefault="006F1D9D" w:rsidP="00FC30A4">
      <w:pPr>
        <w:pStyle w:val="Heading4"/>
        <w:jc w:val="both"/>
        <w:rPr>
          <w:sz w:val="22"/>
          <w:szCs w:val="22"/>
        </w:rPr>
      </w:pPr>
      <w:r w:rsidRPr="00452E24">
        <w:rPr>
          <w:sz w:val="22"/>
          <w:szCs w:val="22"/>
        </w:rPr>
        <w:lastRenderedPageBreak/>
        <w:t xml:space="preserve">Motor </w:t>
      </w:r>
      <w:r w:rsidRPr="008E039F">
        <w:rPr>
          <w:sz w:val="22"/>
          <w:szCs w:val="22"/>
        </w:rPr>
        <w:t xml:space="preserve">Vehicle </w:t>
      </w:r>
      <w:r w:rsidRPr="00452E24">
        <w:rPr>
          <w:sz w:val="22"/>
          <w:szCs w:val="22"/>
        </w:rPr>
        <w:t>Crashes</w:t>
      </w:r>
    </w:p>
    <w:p w14:paraId="4603D3E2" w14:textId="6378F1BE" w:rsidR="00C87ABA" w:rsidRPr="00452E24" w:rsidRDefault="00C87942" w:rsidP="00FC30A4">
      <w:pPr>
        <w:pStyle w:val="ListParagraph"/>
        <w:numPr>
          <w:ilvl w:val="0"/>
          <w:numId w:val="19"/>
        </w:numPr>
        <w:jc w:val="both"/>
        <w:rPr>
          <w:sz w:val="22"/>
          <w:szCs w:val="22"/>
        </w:rPr>
      </w:pPr>
      <w:r w:rsidRPr="00452E24">
        <w:rPr>
          <w:sz w:val="22"/>
          <w:szCs w:val="22"/>
        </w:rPr>
        <w:t xml:space="preserve">Patients with </w:t>
      </w:r>
      <w:r w:rsidR="00387665" w:rsidRPr="00452E24">
        <w:rPr>
          <w:sz w:val="22"/>
          <w:szCs w:val="22"/>
        </w:rPr>
        <w:t xml:space="preserve">bilateral cataract are twice as likely to be involved in a car crash compared to </w:t>
      </w:r>
      <w:r w:rsidR="001001DE" w:rsidRPr="00452E24">
        <w:rPr>
          <w:sz w:val="22"/>
          <w:szCs w:val="22"/>
        </w:rPr>
        <w:t>patients who have undergone cataract surgery.</w:t>
      </w:r>
      <w:r w:rsidR="00F16B34" w:rsidRPr="00452E24">
        <w:rPr>
          <w:sz w:val="22"/>
          <w:szCs w:val="22"/>
        </w:rPr>
        <w:fldChar w:fldCharType="begin"/>
      </w:r>
      <w:r w:rsidR="00187590">
        <w:rPr>
          <w:sz w:val="22"/>
          <w:szCs w:val="22"/>
        </w:rPr>
        <w:instrText xml:space="preserve"> ADDIN EN.CITE &lt;EndNote&gt;&lt;Cite&gt;&lt;Author&gt;Owsley&lt;/Author&gt;&lt;Year&gt;2002&lt;/Year&gt;&lt;RecNum&gt;480&lt;/RecNum&gt;&lt;DisplayText&gt;&lt;style face="superscript"&gt;25&lt;/style&gt;&lt;/DisplayText&gt;&lt;record&gt;&lt;rec-number&gt;480&lt;/rec-number&gt;&lt;foreign-keys&gt;&lt;key app="EN" db-id="zrvewzvempvvdlevzri5trz6r0vdparpxw0x" timestamp="1585097651"&gt;480&lt;/key&gt;&lt;/foreign-keys&gt;&lt;ref-type name="Journal Article"&gt;17&lt;/ref-type&gt;&lt;contributors&gt;&lt;authors&gt;&lt;author&gt;Owsley, C.&lt;/author&gt;&lt;author&gt;McGwin, G., Jr.&lt;/author&gt;&lt;author&gt;Sloane, M.&lt;/author&gt;&lt;author&gt;Wells, J.&lt;/author&gt;&lt;author&gt;Stalvey, B. T.&lt;/author&gt;&lt;author&gt;Gauthreaux, S.&lt;/author&gt;&lt;/authors&gt;&lt;/contributors&gt;&lt;auth-address&gt;Department of Ophthalmology, School of Medicine, University of Alabama at Birmingham, 700 S 18th St, Suite 609, Birmingham, AL 35294-0009, USA. owsley@eyes.uab.edu&lt;/auth-address&gt;&lt;titles&gt;&lt;title&gt;Impact of cataract surgery on motor vehicle crash involvement by older adults&lt;/title&gt;&lt;secondary-title&gt;JAMA&lt;/secondary-title&gt;&lt;/titles&gt;&lt;periodical&gt;&lt;full-title&gt;JAMA&lt;/full-title&gt;&lt;/periodical&gt;&lt;pages&gt;841-9&lt;/pages&gt;&lt;volume&gt;288&lt;/volume&gt;&lt;number&gt;7&lt;/number&gt;&lt;edition&gt;2002/08/21&lt;/edition&gt;&lt;keywords&gt;&lt;keyword&gt;Accidents, Traffic/*statistics &amp;amp; numerical data&lt;/keyword&gt;&lt;keyword&gt;Aged&lt;/keyword&gt;&lt;keyword&gt;Aged, 80 and over&lt;/keyword&gt;&lt;keyword&gt;Automobile Driving&lt;/keyword&gt;&lt;keyword&gt;Cataract&lt;/keyword&gt;&lt;keyword&gt;Cataract Extraction/*statistics &amp;amp; numerical data&lt;/keyword&gt;&lt;keyword&gt;Female&lt;/keyword&gt;&lt;keyword&gt;Humans&lt;/keyword&gt;&lt;keyword&gt;Lens Implantation, Intraocular/statistics &amp;amp; numerical data&lt;/keyword&gt;&lt;keyword&gt;Male&lt;/keyword&gt;&lt;keyword&gt;Middle Aged&lt;/keyword&gt;&lt;keyword&gt;Prospective Studies&lt;/keyword&gt;&lt;keyword&gt;Risk&lt;/keyword&gt;&lt;keyword&gt;Vision, Ocular&lt;/keyword&gt;&lt;/keywords&gt;&lt;dates&gt;&lt;year&gt;2002&lt;/year&gt;&lt;pub-dates&gt;&lt;date&gt;Aug 21&lt;/date&gt;&lt;/pub-dates&gt;&lt;/dates&gt;&lt;isbn&gt;0098-7484 (Print)&amp;#xD;0098-7484 (Linking)&lt;/isbn&gt;&lt;accession-num&gt;12186601&lt;/accession-num&gt;&lt;urls&gt;&lt;related-urls&gt;&lt;url&gt;https://www.ncbi.nlm.nih.gov/pubmed/12186601&lt;/url&gt;&lt;/related-urls&gt;&lt;/urls&gt;&lt;electronic-resource-num&gt;10.1001/jama.288.7.841&lt;/electronic-resource-num&gt;&lt;access-date&gt;3/25/2020&lt;/access-date&gt;&lt;/record&gt;&lt;/Cite&gt;&lt;/EndNote&gt;</w:instrText>
      </w:r>
      <w:r w:rsidR="00F16B34" w:rsidRPr="00452E24">
        <w:rPr>
          <w:sz w:val="22"/>
          <w:szCs w:val="22"/>
        </w:rPr>
        <w:fldChar w:fldCharType="separate"/>
      </w:r>
      <w:r w:rsidR="00187590" w:rsidRPr="00187590">
        <w:rPr>
          <w:noProof/>
          <w:sz w:val="22"/>
          <w:szCs w:val="22"/>
          <w:vertAlign w:val="superscript"/>
        </w:rPr>
        <w:t>25</w:t>
      </w:r>
      <w:r w:rsidR="00F16B34" w:rsidRPr="00452E24">
        <w:rPr>
          <w:sz w:val="22"/>
          <w:szCs w:val="22"/>
        </w:rPr>
        <w:fldChar w:fldCharType="end"/>
      </w:r>
    </w:p>
    <w:p w14:paraId="644F1813" w14:textId="466A4EA4" w:rsidR="00F173DF" w:rsidRPr="00452E24" w:rsidRDefault="00F173DF" w:rsidP="00FC30A4">
      <w:pPr>
        <w:pStyle w:val="ListParagraph"/>
        <w:numPr>
          <w:ilvl w:val="0"/>
          <w:numId w:val="19"/>
        </w:numPr>
        <w:jc w:val="both"/>
        <w:rPr>
          <w:sz w:val="22"/>
          <w:szCs w:val="22"/>
        </w:rPr>
      </w:pPr>
      <w:r w:rsidRPr="00452E24">
        <w:rPr>
          <w:sz w:val="22"/>
          <w:szCs w:val="22"/>
        </w:rPr>
        <w:t xml:space="preserve">In Australia, first </w:t>
      </w:r>
      <w:r w:rsidR="00525AAF" w:rsidRPr="00452E24">
        <w:rPr>
          <w:sz w:val="22"/>
          <w:szCs w:val="22"/>
        </w:rPr>
        <w:t xml:space="preserve">and second eye </w:t>
      </w:r>
      <w:r w:rsidR="00FA220D" w:rsidRPr="00452E24">
        <w:rPr>
          <w:sz w:val="22"/>
          <w:szCs w:val="22"/>
        </w:rPr>
        <w:t xml:space="preserve">cataract </w:t>
      </w:r>
      <w:r w:rsidR="00525AAF" w:rsidRPr="00452E24">
        <w:rPr>
          <w:sz w:val="22"/>
          <w:szCs w:val="22"/>
        </w:rPr>
        <w:t>surger</w:t>
      </w:r>
      <w:r w:rsidR="00FA220D" w:rsidRPr="00452E24">
        <w:rPr>
          <w:sz w:val="22"/>
          <w:szCs w:val="22"/>
        </w:rPr>
        <w:t xml:space="preserve">y were associated with </w:t>
      </w:r>
      <w:r w:rsidR="006419C0" w:rsidRPr="00452E24">
        <w:rPr>
          <w:sz w:val="22"/>
          <w:szCs w:val="22"/>
        </w:rPr>
        <w:t>a reduction in motor vehicle crashes</w:t>
      </w:r>
      <w:r w:rsidR="009F6A21" w:rsidRPr="00452E24">
        <w:rPr>
          <w:sz w:val="22"/>
          <w:szCs w:val="22"/>
        </w:rPr>
        <w:t xml:space="preserve"> (fatal, hospitalised, medical attention and property damage only crashes)</w:t>
      </w:r>
      <w:r w:rsidR="00A31EC8" w:rsidRPr="00452E24">
        <w:rPr>
          <w:sz w:val="22"/>
          <w:szCs w:val="22"/>
        </w:rPr>
        <w:t>.</w:t>
      </w:r>
      <w:r w:rsidR="00BD3CFF" w:rsidRPr="00452E24">
        <w:rPr>
          <w:sz w:val="22"/>
          <w:szCs w:val="22"/>
        </w:rPr>
        <w:fldChar w:fldCharType="begin"/>
      </w:r>
      <w:r w:rsidR="00187590">
        <w:rPr>
          <w:sz w:val="22"/>
          <w:szCs w:val="22"/>
        </w:rPr>
        <w:instrText xml:space="preserve"> ADDIN EN.CITE &lt;EndNote&gt;&lt;Cite&gt;&lt;Author&gt;Meuleners&lt;/Author&gt;&lt;Year&gt;2018&lt;/Year&gt;&lt;RecNum&gt;517&lt;/RecNum&gt;&lt;DisplayText&gt;&lt;style face="superscript"&gt;26&lt;/style&gt;&lt;/DisplayText&gt;&lt;record&gt;&lt;rec-number&gt;517&lt;/rec-number&gt;&lt;foreign-keys&gt;&lt;key app="EN" db-id="zrvewzvempvvdlevzri5trz6r0vdparpxw0x" timestamp="1588815214"&gt;517&lt;/key&gt;&lt;/foreign-keys&gt;&lt;ref-type name="Journal Article"&gt;17&lt;/ref-type&gt;&lt;contributors&gt;&lt;authors&gt;&lt;author&gt;Meuleners, Lynn B&lt;/author&gt;&lt;author&gt;Brameld, Kate&lt;/author&gt;&lt;author&gt;Fraser, Michelle L&lt;/author&gt;&lt;author&gt;Chow, Kyle&lt;/author&gt;&lt;/authors&gt;&lt;/contributors&gt;&lt;titles&gt;&lt;title&gt;The impact of first- and second-eye cataract surgery on motor vehicle crashes and associated costs&lt;/title&gt;&lt;secondary-title&gt;Age and Ageing&lt;/secondary-title&gt;&lt;/titles&gt;&lt;periodical&gt;&lt;full-title&gt;Age and Ageing&lt;/full-title&gt;&lt;/periodical&gt;&lt;pages&gt;128-133&lt;/pages&gt;&lt;volume&gt;48&lt;/volume&gt;&lt;number&gt;1&lt;/number&gt;&lt;dates&gt;&lt;year&gt;2018&lt;/year&gt;&lt;/dates&gt;&lt;isbn&gt;0002-0729&lt;/isbn&gt;&lt;urls&gt;&lt;related-urls&gt;&lt;url&gt;https://doi.org/10.1093/ageing/afy156&lt;/url&gt;&lt;/related-urls&gt;&lt;/urls&gt;&lt;electronic-resource-num&gt;10.1093/ageing/afy156&lt;/electronic-resource-num&gt;&lt;access-date&gt;5/7/2020&lt;/access-date&gt;&lt;/record&gt;&lt;/Cite&gt;&lt;/EndNote&gt;</w:instrText>
      </w:r>
      <w:r w:rsidR="00BD3CFF" w:rsidRPr="00452E24">
        <w:rPr>
          <w:sz w:val="22"/>
          <w:szCs w:val="22"/>
        </w:rPr>
        <w:fldChar w:fldCharType="separate"/>
      </w:r>
      <w:r w:rsidR="00187590" w:rsidRPr="00187590">
        <w:rPr>
          <w:noProof/>
          <w:sz w:val="22"/>
          <w:szCs w:val="22"/>
          <w:vertAlign w:val="superscript"/>
        </w:rPr>
        <w:t>26</w:t>
      </w:r>
      <w:r w:rsidR="00BD3CFF" w:rsidRPr="00452E24">
        <w:rPr>
          <w:sz w:val="22"/>
          <w:szCs w:val="22"/>
        </w:rPr>
        <w:fldChar w:fldCharType="end"/>
      </w:r>
    </w:p>
    <w:p w14:paraId="42A99943" w14:textId="4A8ED2C9" w:rsidR="007A4638" w:rsidRPr="00452E24" w:rsidRDefault="007A4638" w:rsidP="00FC30A4">
      <w:pPr>
        <w:pStyle w:val="ListParagraph"/>
        <w:numPr>
          <w:ilvl w:val="0"/>
          <w:numId w:val="19"/>
        </w:numPr>
        <w:jc w:val="both"/>
        <w:rPr>
          <w:sz w:val="22"/>
          <w:szCs w:val="22"/>
        </w:rPr>
      </w:pPr>
      <w:r w:rsidRPr="00452E24">
        <w:rPr>
          <w:sz w:val="22"/>
          <w:szCs w:val="22"/>
        </w:rPr>
        <w:t>The reduction in motor vehicle crashes in the year following first eye cataract surgery (compared to the year prior to cataract surgery), resulted in significant societal cost savings.</w:t>
      </w:r>
      <w:r w:rsidRPr="00452E24">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 </w:instrText>
      </w:r>
      <w:r w:rsidR="00187590">
        <w:rPr>
          <w:sz w:val="22"/>
          <w:szCs w:val="22"/>
        </w:rPr>
        <w:fldChar w:fldCharType="begin">
          <w:fldData xml:space="preserve">PEVuZE5vdGU+PENpdGU+PEF1dGhvcj5NZXVsZW5lcnM8L0F1dGhvcj48WWVhcj4yMDE0PC9ZZWFy
PjxSZWNOdW0+MzE3PC9SZWNOdW0+PERpc3BsYXlUZXh0PjxzdHlsZSBmYWNlPSJzdXBlcnNjcmlw
dCI+MjI8L3N0eWxlPjwvRGlzcGxheVRleHQ+PHJlY29yZD48cmVjLW51bWJlcj4zMTc8L3JlYy1u
dW1iZXI+PGZvcmVpZ24ta2V5cz48a2V5IGFwcD0iRU4iIGRiLWlkPSJ6cnZld3p2ZW1wdnZkbGV2
enJpNXRyejZyMHZkcGFycHh3MHgiIHRpbWVzdGFtcD0iMTU4NTAyMjUyMiI+MzE3PC9rZXk+PC9m
b3JlaWduLWtleXM+PHJlZi10eXBlIG5hbWU9IkpvdXJuYWwgQXJ0aWNsZSI+MTc8L3JlZi10eXBl
Pjxjb250cmlidXRvcnM+PGF1dGhvcnM+PGF1dGhvcj5NZXVsZW5lcnMsIEwuIEIuPC9hdXRob3I+
PGF1dGhvcj5GcmFzZXIsIE0uIEwuPC9hdXRob3I+PGF1dGhvcj5OZywgSi48L2F1dGhvcj48YXV0
aG9yPk1vcmxldCwgTi48L2F1dGhvcj48L2F1dGhvcnM+PC9jb250cmlidXRvcnM+PGF1dGgtYWRk
cmVzcz5TY2hvb2wgb2YgUHVibGljIEhlYWx0aCwgQ3VydGluLU1vbmFzaCBBY2NpZGVudCBSZXNl
YXJjaCBDZW50cmUsIEN1cnRpbiBVbml2ZXJzaXR5LCBQZXJ0aCwgV2VzdGVybiBBdXN0cmFsaWEs
IEF1c3RyYWxpYS48L2F1dGgtYWRkcmVzcz48dGl0bGVzPjx0aXRsZT5UaGUgaW1wYWN0IG9mIGZp
cnN0LSBhbmQgc2Vjb25kLWV5ZSBjYXRhcmFjdCBzdXJnZXJ5IG9uIGluanVyaW91cyBmYWxscyB0
aGF0IHJlcXVpcmUgaG9zcGl0YWxpc2F0aW9uOiBhIHdob2xlLXBvcHVsYXRpb24gc3R1ZHk8L3Rp
dGxlPjxzZWNvbmRhcnktdGl0bGU+QWdlIEFnZWluZzwvc2Vjb25kYXJ5LXRpdGxlPjwvdGl0bGVz
PjxwZXJpb2RpY2FsPjxmdWxsLXRpdGxlPkFnZSBBZ2Vpbmc8L2Z1bGwtdGl0bGU+PC9wZXJpb2Rp
Y2FsPjxwYWdlcz4zNDEtNjwvcGFnZXM+PHZvbHVtZT40Mzwvdm9sdW1lPjxudW1iZXI+MzwvbnVt
YmVyPjxlZGl0aW9uPjIwMTMvMTEvMDc8L2VkaXRpb24+PGtleXdvcmRzPjxrZXl3b3JkPipBY2Np
ZGVudGFsIEZhbGxzL3ByZXZlbnRpb24gJmFtcDsgY29udHJvbC9zdGF0aXN0aWNzICZhbXA7IG51
bWVyaWNhbCBkYXRhPC9rZXl3b3JkPjxrZXl3b3JkPkFnZWQ8L2tleXdvcmQ+PGtleXdvcmQ+QWdl
ZCwgODAgYW5kIG92ZXI8L2tleXdvcmQ+PGtleXdvcmQ+QXVzdHJhbGlhL2VwaWRlbWlvbG9neTwv
a2V5d29yZD48a2V5d29yZD4qQ2F0YXJhY3QvY29tcGxpY2F0aW9ucy9lcGlkZW1pb2xvZ3k8L2tl
eXdvcmQ+PGtleXdvcmQ+KkNhdGFyYWN0IEV4dHJhY3Rpb24vbWV0aG9kcy9zdGF0aXN0aWNzICZh
bXA7IG51bWVyaWNhbCBkYXRhPC9rZXl3b3JkPjxrZXl3b3JkPkZlbWFsZTwva2V5d29yZD48a2V5
d29yZD5Ib3NwaXRhbGl6YXRpb24vc3RhdGlzdGljcyAmYW1wOyBudW1lcmljYWwgZGF0YTwva2V5
d29yZD48a2V5d29yZD5IdW1hbnM8L2tleXdvcmQ+PGtleXdvcmQ+SW5qdXJ5IFNldmVyaXR5IFNj
b3JlPC9rZXl3b3JkPjxrZXl3b3JkPk1hbGU8L2tleXdvcmQ+PGtleXdvcmQ+TWlkZGxlIEFnZWQ8
L2tleXdvcmQ+PGtleXdvcmQ+T3V0Y29tZSBBc3Nlc3NtZW50LCBIZWFsdGggQ2FyZTwva2V5d29y
ZD48a2V5d29yZD5QZXJpb3BlcmF0aXZlIFBlcmlvZC9zdGF0aXN0aWNzICZhbXA7IG51bWVyaWNh
bCBkYXRhPC9rZXl3b3JkPjxrZXl3b3JkPlJldHJvc3BlY3RpdmUgU3R1ZGllczwva2V5d29yZD48
a2V5d29yZD5SaXNrIEZhY3RvcnM8L2tleXdvcmQ+PGtleXdvcmQ+VmlzaW9uIERpc29yZGVycy8q
Y29tcGxpY2F0aW9ucy9lcGlkZW1pb2xvZ3kvc3VyZ2VyeTwva2V5d29yZD48a2V5d29yZD4qV291
bmRzIGFuZCBJbmp1cmllcy9kaWFnbm9zaXMvZXBpZGVtaW9sb2d5L2V0aW9sb2d5L3RoZXJhcHk8
L2tleXdvcmQ+PGtleXdvcmQ+Y2F0YXJhY3Q8L2tleXdvcmQ+PGtleXdvcmQ+Y2F0YXJhY3Qgc3Vy
Z2VyeTwva2V5d29yZD48a2V5d29yZD5mYWxsczwva2V5d29yZD48a2V5d29yZD5pbmp1cnk8L2tl
eXdvcmQ+PGtleXdvcmQ+b2xkZXIgcGVvcGxlPC9rZXl3b3JkPjwva2V5d29yZHM+PGRhdGVzPjx5
ZWFyPjIwMTQ8L3llYXI+PHB1Yi1kYXRlcz48ZGF0ZT5NYXk8L2RhdGU+PC9wdWItZGF0ZXM+PC9k
YXRlcz48aXNibj4xNDY4LTI4MzQgKEVsZWN0cm9uaWMpJiN4RDswMDAyLTA3MjkgKExpbmtpbmcp
PC9pc2JuPjxhY2Nlc3Npb24tbnVtPjI0MTkyMjUwPC9hY2Nlc3Npb24tbnVtPjx1cmxzPjxyZWxh
dGVkLXVybHM+PHVybD5odHRwczovL3d3dy5uY2JpLm5sbS5uaWguZ292L3B1Ym1lZC8yNDE5MjI1
MDwvdXJsPjx1cmw+aHR0cHM6Ly93YXRlcm1hcmsuc2lsdmVyY2hhaXIuY29tL2FmdDE3Ny5wZGY/
dG9rZW49QVFFQ0FIaTIwOEJFNDlPb2FuOWtraFdfRXJjeTdEbTNaTF85Q2YzcWZLQWM0ODV5c2dB
QUFtNHdnZ0pxQmdrcWhraUc5dzBCQndhZ2dnSmJNSUlDVndJQkFEQ0NBbEFHQ1NxR1NJYjNEUUVI
QVRBZUJnbGdoa2dCWlFNRUFTNHdFUVFNRFcwQmw5OVN5VFhjWFBvQUFnRVFnSUlDSWRaSFV3UWEx
Vjl0bXhQWEFJZDRtZVlSTjZZYjVzSWMyalhLZTFZckpVbEZXTHVZSUJYeXQ3cDBwUUNKenhQM3FJ
YUJHeHhDbDdRZENsd2JUa18xcEc0OFBEZ20ySE1GZ09VNDNSaVpudHd6LW1lMXNnR0JBV1hucXUx
QmZyYzhuTE0yOWprbmIyalRmLWN4OEtjYXpVcnB6c2ZQVzRLV1BmOEtRTlVkRXVkMWp2UTlSOFA4
RVFWSnVEQTNTenhwVXYyd1ZxZVFDS0FMaWxvOFBmOVEya21Id0pzYzgzaVJ3bW9rX2RWRF84TDRr
Q2xuaERodDlIeS1jS3FfM1Y0N04yNzE4cmtNOEpNWGtsMHRQcHFSdnBGckRpZkM2RDJFVlVzMFRj
Nm5mMjBhSVp0d1E0NVVCM1VVeDk5ZDJiQWpZOFA5d1hTTFp5dVVvYUx2a1F2eWkzX0h6c21QR2F0
ZjhMZ2pBblA0U3NoWmhFLXAwZ1FkV21XcjJlRDlKNXFwSTRZRWVwYlRTWTc0bGlvTGlJV05ma3dm
dDdzWGVXRHZiTWVQd19RM012NExMUVFVZE9WbHIwdjNtbEkzMEpjZVl0XzVCVXpwVlBsQ3phWVNI
a0wzeF90ZThtTW5RNXNCd3ctOTJNdXNyUHk4VjNhVkp0UzRPeFVaUmlEc3lvbUQ5RExwaGtselRZ
dzJpd2xQNWtXRXhfTFRpRm9WdmFMRlhVbXpJVmMzU3hMSkNzZ3J3SjhjYXBfOGRxRm5UaUJNbkc5
Wl9pSE9nUGZCaGFtallCMElYTGkySmd3QkFsY19mMzFIZXdGNmV0Z2lCMC1BMTJxWk9Pek9LVmp6
SFdxTXhvdDUtbXY5dVJ0U0p0cTJGOWUtNmdsQlgzMEp0VlRZMjJYRXlKQ3k0SV8yeXA5OE45RnRv
SjZBZFQzWXR0NVVYd3ZtOWw2dk5jNVNsb3J1NU1zY0JuNXM8L3VybD48L3JlbGF0ZWQtdXJscz48
L3VybHM+PGVsZWN0cm9uaWMtcmVzb3VyY2UtbnVtPjEwLjEwOTMvYWdlaW5nL2FmdDE3NzwvZWxl
Y3Ryb25pYy1yZXNvdXJjZS1udW0+PC9yZWNvcmQ+PC9DaXRlPjwvRW5kTm90ZT4A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22</w:t>
      </w:r>
      <w:r w:rsidRPr="00452E24">
        <w:rPr>
          <w:sz w:val="22"/>
          <w:szCs w:val="22"/>
        </w:rPr>
        <w:fldChar w:fldCharType="end"/>
      </w:r>
    </w:p>
    <w:p w14:paraId="6F721386" w14:textId="58AB1821" w:rsidR="00532E12" w:rsidRPr="00452E24" w:rsidRDefault="00F95C46" w:rsidP="00FC30A4">
      <w:pPr>
        <w:pStyle w:val="ListParagraph"/>
        <w:numPr>
          <w:ilvl w:val="0"/>
          <w:numId w:val="19"/>
        </w:numPr>
        <w:jc w:val="both"/>
        <w:rPr>
          <w:sz w:val="22"/>
          <w:szCs w:val="22"/>
        </w:rPr>
      </w:pPr>
      <w:r w:rsidRPr="00452E24">
        <w:rPr>
          <w:sz w:val="22"/>
          <w:szCs w:val="22"/>
        </w:rPr>
        <w:t>An economic mod</w:t>
      </w:r>
      <w:r w:rsidR="0091424D" w:rsidRPr="00452E24">
        <w:rPr>
          <w:sz w:val="22"/>
          <w:szCs w:val="22"/>
        </w:rPr>
        <w:t xml:space="preserve">el </w:t>
      </w:r>
      <w:r w:rsidR="00CE509B" w:rsidRPr="00452E24">
        <w:rPr>
          <w:sz w:val="22"/>
          <w:szCs w:val="22"/>
        </w:rPr>
        <w:t xml:space="preserve">comparing </w:t>
      </w:r>
      <w:r w:rsidR="0091424D" w:rsidRPr="00452E24">
        <w:rPr>
          <w:sz w:val="22"/>
          <w:szCs w:val="22"/>
        </w:rPr>
        <w:t>12 months wait</w:t>
      </w:r>
      <w:r w:rsidR="008866FD" w:rsidRPr="00452E24">
        <w:rPr>
          <w:sz w:val="22"/>
          <w:szCs w:val="22"/>
        </w:rPr>
        <w:t xml:space="preserve"> and expedited cataract surgery</w:t>
      </w:r>
      <w:r w:rsidR="009F27CA" w:rsidRPr="00452E24">
        <w:rPr>
          <w:sz w:val="22"/>
          <w:szCs w:val="22"/>
        </w:rPr>
        <w:t xml:space="preserve"> with respect to quality-adjusted life years (QALYs) </w:t>
      </w:r>
      <w:r w:rsidR="00192D36">
        <w:rPr>
          <w:sz w:val="22"/>
          <w:szCs w:val="22"/>
        </w:rPr>
        <w:t xml:space="preserve">and number of falls avoided </w:t>
      </w:r>
      <w:r w:rsidR="009F27CA" w:rsidRPr="00452E24">
        <w:rPr>
          <w:sz w:val="22"/>
          <w:szCs w:val="22"/>
        </w:rPr>
        <w:t xml:space="preserve">in New Zealand, </w:t>
      </w:r>
      <w:r w:rsidR="0091424D" w:rsidRPr="00452E24">
        <w:rPr>
          <w:sz w:val="22"/>
          <w:szCs w:val="22"/>
        </w:rPr>
        <w:t xml:space="preserve">found </w:t>
      </w:r>
      <w:r w:rsidR="009F27CA" w:rsidRPr="00452E24">
        <w:rPr>
          <w:sz w:val="22"/>
          <w:szCs w:val="22"/>
        </w:rPr>
        <w:t>that</w:t>
      </w:r>
      <w:r w:rsidR="005E4892" w:rsidRPr="00452E24">
        <w:rPr>
          <w:sz w:val="22"/>
          <w:szCs w:val="22"/>
        </w:rPr>
        <w:t xml:space="preserve"> expedited cataract surgery was cost-effective</w:t>
      </w:r>
      <w:r w:rsidR="008604F4" w:rsidRPr="00452E24">
        <w:rPr>
          <w:sz w:val="22"/>
          <w:szCs w:val="22"/>
        </w:rPr>
        <w:t xml:space="preserve"> over </w:t>
      </w:r>
      <w:r w:rsidR="00D61E51" w:rsidRPr="00452E24">
        <w:rPr>
          <w:sz w:val="22"/>
          <w:szCs w:val="22"/>
        </w:rPr>
        <w:t>a patient’s lifetime.</w:t>
      </w:r>
      <w:r w:rsidR="00532E12" w:rsidRPr="00452E24">
        <w:rPr>
          <w:sz w:val="22"/>
          <w:szCs w:val="22"/>
        </w:rPr>
        <w:fldChar w:fldCharType="begin"/>
      </w:r>
      <w:r w:rsidR="00187590">
        <w:rPr>
          <w:sz w:val="22"/>
          <w:szCs w:val="22"/>
        </w:rPr>
        <w:instrText xml:space="preserve"> ADDIN EN.CITE &lt;EndNote&gt;&lt;Cite&gt;&lt;Author&gt;Boyd&lt;/Author&gt;&lt;Year&gt;2019&lt;/Year&gt;&lt;RecNum&gt;306&lt;/RecNum&gt;&lt;DisplayText&gt;&lt;style face="superscript"&gt;27&lt;/style&gt;&lt;/DisplayText&gt;&lt;record&gt;&lt;rec-number&gt;306&lt;/rec-number&gt;&lt;foreign-keys&gt;&lt;key app="EN" db-id="zrvewzvempvvdlevzri5trz6r0vdparpxw0x" timestamp="1585022522"&gt;306&lt;/key&gt;&lt;/foreign-keys&gt;&lt;ref-type name="Journal Article"&gt;17&lt;/ref-type&gt;&lt;contributors&gt;&lt;authors&gt;&lt;author&gt;Boyd, M.&lt;/author&gt;&lt;author&gt;Kvizhinadze, G.&lt;/author&gt;&lt;author&gt;Kho, A.&lt;/author&gt;&lt;author&gt;Wilson, G.&lt;/author&gt;&lt;author&gt;Wilson, N.&lt;/author&gt;&lt;/authors&gt;&lt;/contributors&gt;&lt;auth-address&gt;Adapt Research Ltd, Reefton, New Zealand mattjamesboyd@gmail.com.&amp;#xD;Public Health, University of Otago, Wellington, Wellington, New Zealand.&amp;#xD;Department of Ophthalmology, Tairawhiti District Health Board, Gisborne, New Zealand.&lt;/auth-address&gt;&lt;titles&gt;&lt;title&gt;Cataract surgery for falls prevention and improving vision: modelling the health gain, health system costs and cost-effectiveness in a high-income country&lt;/title&gt;&lt;secondary-title&gt;Inj Prev&lt;/secondary-title&gt;&lt;/titles&gt;&lt;periodical&gt;&lt;full-title&gt;Inj Prev&lt;/full-title&gt;&lt;/periodical&gt;&lt;edition&gt;2019/06/22&lt;/edition&gt;&lt;keywords&gt;&lt;keyword&gt;cataract surgery&lt;/keyword&gt;&lt;keyword&gt;cataracts&lt;/keyword&gt;&lt;keyword&gt;cost-effectiveness&lt;/keyword&gt;&lt;keyword&gt;cost-utility&lt;/keyword&gt;&lt;keyword&gt;falls&lt;/keyword&gt;&lt;/keywords&gt;&lt;dates&gt;&lt;year&gt;2019&lt;/year&gt;&lt;pub-dates&gt;&lt;date&gt;Jun 20&lt;/date&gt;&lt;/pub-dates&gt;&lt;/dates&gt;&lt;isbn&gt;1475-5785 (Electronic)&amp;#xD;1353-8047 (Linking)&lt;/isbn&gt;&lt;accession-num&gt;31221667&lt;/accession-num&gt;&lt;urls&gt;&lt;related-urls&gt;&lt;url&gt;https://www.ncbi.nlm.nih.gov/pubmed/31221667&lt;/url&gt;&lt;url&gt;https://injuryprevention.bmj.com/content/early/2019/06/20/injuryprev-2019-043184.long&lt;/url&gt;&lt;/related-urls&gt;&lt;/urls&gt;&lt;electronic-resource-num&gt;10.1136/injuryprev-2019-043184&lt;/electronic-resource-num&gt;&lt;/record&gt;&lt;/Cite&gt;&lt;/EndNote&gt;</w:instrText>
      </w:r>
      <w:r w:rsidR="00532E12" w:rsidRPr="00452E24">
        <w:rPr>
          <w:sz w:val="22"/>
          <w:szCs w:val="22"/>
        </w:rPr>
        <w:fldChar w:fldCharType="separate"/>
      </w:r>
      <w:r w:rsidR="00187590" w:rsidRPr="00187590">
        <w:rPr>
          <w:noProof/>
          <w:sz w:val="22"/>
          <w:szCs w:val="22"/>
          <w:vertAlign w:val="superscript"/>
        </w:rPr>
        <w:t>27</w:t>
      </w:r>
      <w:r w:rsidR="00532E12" w:rsidRPr="00452E24">
        <w:rPr>
          <w:sz w:val="22"/>
          <w:szCs w:val="22"/>
        </w:rPr>
        <w:fldChar w:fldCharType="end"/>
      </w:r>
    </w:p>
    <w:p w14:paraId="74FF2BDE" w14:textId="7D41C78A" w:rsidR="006F1D9D" w:rsidRPr="00452E24" w:rsidRDefault="00A52292" w:rsidP="00FC30A4">
      <w:pPr>
        <w:pStyle w:val="ListParagraph"/>
        <w:numPr>
          <w:ilvl w:val="0"/>
          <w:numId w:val="19"/>
        </w:numPr>
        <w:jc w:val="both"/>
        <w:rPr>
          <w:sz w:val="22"/>
          <w:szCs w:val="22"/>
        </w:rPr>
      </w:pPr>
      <w:r w:rsidRPr="00452E24">
        <w:rPr>
          <w:sz w:val="22"/>
          <w:szCs w:val="22"/>
        </w:rPr>
        <w:t xml:space="preserve">Based on falls avoided and </w:t>
      </w:r>
      <w:r w:rsidR="007E4348" w:rsidRPr="00452E24">
        <w:rPr>
          <w:sz w:val="22"/>
          <w:szCs w:val="22"/>
        </w:rPr>
        <w:t>QALYs gained</w:t>
      </w:r>
      <w:r w:rsidR="00092E54" w:rsidRPr="00452E24">
        <w:rPr>
          <w:sz w:val="22"/>
          <w:szCs w:val="22"/>
        </w:rPr>
        <w:t xml:space="preserve">, </w:t>
      </w:r>
      <w:r w:rsidR="007E4348" w:rsidRPr="00452E24">
        <w:rPr>
          <w:sz w:val="22"/>
          <w:szCs w:val="22"/>
        </w:rPr>
        <w:t>e</w:t>
      </w:r>
      <w:r w:rsidR="00FE7B71" w:rsidRPr="00452E24">
        <w:rPr>
          <w:sz w:val="22"/>
          <w:szCs w:val="22"/>
        </w:rPr>
        <w:t xml:space="preserve">xpedited cataract surgery </w:t>
      </w:r>
      <w:r w:rsidR="00B41A0C" w:rsidRPr="00452E24">
        <w:rPr>
          <w:sz w:val="22"/>
          <w:szCs w:val="22"/>
        </w:rPr>
        <w:t>(</w:t>
      </w:r>
      <w:r w:rsidR="00092E54" w:rsidRPr="00452E24">
        <w:rPr>
          <w:sz w:val="22"/>
          <w:szCs w:val="22"/>
        </w:rPr>
        <w:t xml:space="preserve">assuming a </w:t>
      </w:r>
      <w:r w:rsidR="00B41A0C" w:rsidRPr="00452E24">
        <w:rPr>
          <w:sz w:val="22"/>
          <w:szCs w:val="22"/>
        </w:rPr>
        <w:t>12-month reduc</w:t>
      </w:r>
      <w:r w:rsidR="0090288C" w:rsidRPr="00452E24">
        <w:rPr>
          <w:sz w:val="22"/>
          <w:szCs w:val="22"/>
        </w:rPr>
        <w:t>tion in wait time</w:t>
      </w:r>
      <w:r w:rsidR="00EB38C5" w:rsidRPr="00452E24">
        <w:rPr>
          <w:sz w:val="22"/>
          <w:szCs w:val="22"/>
        </w:rPr>
        <w:t>)</w:t>
      </w:r>
      <w:r w:rsidR="00092E54" w:rsidRPr="00452E24">
        <w:rPr>
          <w:sz w:val="22"/>
          <w:szCs w:val="22"/>
        </w:rPr>
        <w:t xml:space="preserve"> has been shown to result in </w:t>
      </w:r>
      <w:r w:rsidR="0054740C" w:rsidRPr="00452E24">
        <w:rPr>
          <w:sz w:val="22"/>
          <w:szCs w:val="22"/>
        </w:rPr>
        <w:t>societal cost savings</w:t>
      </w:r>
      <w:r w:rsidR="00EC6F65" w:rsidRPr="00452E24">
        <w:rPr>
          <w:sz w:val="22"/>
          <w:szCs w:val="22"/>
        </w:rPr>
        <w:t xml:space="preserve"> over the patient’s lifetime</w:t>
      </w:r>
      <w:r w:rsidR="0054740C" w:rsidRPr="00452E24">
        <w:rPr>
          <w:sz w:val="22"/>
          <w:szCs w:val="22"/>
        </w:rPr>
        <w:t>.</w:t>
      </w:r>
      <w:r w:rsidR="00D60058" w:rsidRPr="00452E24">
        <w:rPr>
          <w:sz w:val="22"/>
          <w:szCs w:val="22"/>
        </w:rPr>
        <w:fldChar w:fldCharType="begin"/>
      </w:r>
      <w:r w:rsidR="00187590">
        <w:rPr>
          <w:sz w:val="22"/>
          <w:szCs w:val="22"/>
        </w:rPr>
        <w:instrText xml:space="preserve"> ADDIN EN.CITE &lt;EndNote&gt;&lt;Cite&gt;&lt;Author&gt;Church&lt;/Author&gt;&lt;Year&gt;2012&lt;/Year&gt;&lt;RecNum&gt;497&lt;/RecNum&gt;&lt;DisplayText&gt;&lt;style face="superscript"&gt;28&lt;/style&gt;&lt;/DisplayText&gt;&lt;record&gt;&lt;rec-number&gt;497&lt;/rec-number&gt;&lt;foreign-keys&gt;&lt;key app="EN" db-id="zrvewzvempvvdlevzri5trz6r0vdparpxw0x" timestamp="1586324253"&gt;497&lt;/key&gt;&lt;/foreign-keys&gt;&lt;ref-type name="Journal Article"&gt;17&lt;/ref-type&gt;&lt;contributors&gt;&lt;authors&gt;&lt;author&gt;Church, J.&lt;/author&gt;&lt;author&gt;Goodall, S.&lt;/author&gt;&lt;author&gt;Norman, R.&lt;/author&gt;&lt;author&gt;Haas, M.&lt;/author&gt;&lt;/authors&gt;&lt;/contributors&gt;&lt;auth-address&gt;Centre for Health Economics Research and Evaluation, University of Technology, New South Wales.&lt;/auth-address&gt;&lt;titles&gt;&lt;title&gt;The cost-effectiveness of falls prevention interventions for older community-dwelling Australians&lt;/title&gt;&lt;secondary-title&gt;Aust N Z J Public Health&lt;/secondary-title&gt;&lt;/titles&gt;&lt;periodical&gt;&lt;full-title&gt;Aust N Z J Public Health&lt;/full-title&gt;&lt;/periodical&gt;&lt;pages&gt;241-8&lt;/pages&gt;&lt;volume&gt;36&lt;/volume&gt;&lt;number&gt;3&lt;/number&gt;&lt;edition&gt;2012/06/08&lt;/edition&gt;&lt;keywords&gt;&lt;keyword&gt;Accidental Falls/*economics/*prevention &amp;amp; control&lt;/keyword&gt;&lt;keyword&gt;Accidents, Home/economics/prevention &amp;amp; control&lt;/keyword&gt;&lt;keyword&gt;Aged&lt;/keyword&gt;&lt;keyword&gt;Australia&lt;/keyword&gt;&lt;keyword&gt;Cost-Benefit Analysis&lt;/keyword&gt;&lt;keyword&gt;Environment Design&lt;/keyword&gt;&lt;keyword&gt;Exercise/*physiology&lt;/keyword&gt;&lt;keyword&gt;Female&lt;/keyword&gt;&lt;keyword&gt;Humans&lt;/keyword&gt;&lt;keyword&gt;Male&lt;/keyword&gt;&lt;keyword&gt;*Markov Chains&lt;/keyword&gt;&lt;keyword&gt;Quality-Adjusted Life Years&lt;/keyword&gt;&lt;keyword&gt;Tai Ji&lt;/keyword&gt;&lt;/keywords&gt;&lt;dates&gt;&lt;year&gt;2012&lt;/year&gt;&lt;pub-dates&gt;&lt;date&gt;Jun&lt;/date&gt;&lt;/pub-dates&gt;&lt;/dates&gt;&lt;isbn&gt;1753-6405 (Electronic)&amp;#xD;1326-0200 (Linking)&lt;/isbn&gt;&lt;accession-num&gt;22672030&lt;/accession-num&gt;&lt;urls&gt;&lt;related-urls&gt;&lt;url&gt;https://www.ncbi.nlm.nih.gov/pubmed/22672030&lt;/url&gt;&lt;/related-urls&gt;&lt;/urls&gt;&lt;electronic-resource-num&gt;10.1111/j.1753-6405.2011.00811.x&lt;/electronic-resource-num&gt;&lt;/record&gt;&lt;/Cite&gt;&lt;/EndNote&gt;</w:instrText>
      </w:r>
      <w:r w:rsidR="00D60058" w:rsidRPr="00452E24">
        <w:rPr>
          <w:sz w:val="22"/>
          <w:szCs w:val="22"/>
        </w:rPr>
        <w:fldChar w:fldCharType="separate"/>
      </w:r>
      <w:r w:rsidR="00187590" w:rsidRPr="00187590">
        <w:rPr>
          <w:noProof/>
          <w:sz w:val="22"/>
          <w:szCs w:val="22"/>
          <w:vertAlign w:val="superscript"/>
        </w:rPr>
        <w:t>28</w:t>
      </w:r>
      <w:r w:rsidR="00D60058" w:rsidRPr="00452E24">
        <w:rPr>
          <w:sz w:val="22"/>
          <w:szCs w:val="22"/>
        </w:rPr>
        <w:fldChar w:fldCharType="end"/>
      </w:r>
    </w:p>
    <w:p w14:paraId="447998C8" w14:textId="61F548F7" w:rsidR="002C2FCF" w:rsidRPr="006A4356" w:rsidRDefault="00421BC5" w:rsidP="006A4356">
      <w:pPr>
        <w:pStyle w:val="Heading3"/>
        <w:spacing w:before="200" w:after="0" w:line="276" w:lineRule="auto"/>
        <w:jc w:val="both"/>
        <w:rPr>
          <w:color w:val="auto"/>
          <w:sz w:val="28"/>
          <w:szCs w:val="28"/>
          <w:lang w:val="en-AU"/>
        </w:rPr>
      </w:pPr>
      <w:bookmarkStart w:id="44" w:name="_Toc46414094"/>
      <w:bookmarkStart w:id="45" w:name="_Toc44060713"/>
      <w:r w:rsidRPr="00D20D97">
        <w:rPr>
          <w:color w:val="auto"/>
          <w:sz w:val="28"/>
          <w:szCs w:val="28"/>
          <w:lang w:val="en-AU"/>
        </w:rPr>
        <w:t>Costs of delaying surgery</w:t>
      </w:r>
      <w:bookmarkEnd w:id="44"/>
      <w:bookmarkEnd w:id="45"/>
    </w:p>
    <w:p w14:paraId="2B063EE7" w14:textId="4D8F2047" w:rsidR="00E063A6" w:rsidRPr="00452E24" w:rsidRDefault="00E063A6" w:rsidP="00FC30A4">
      <w:pPr>
        <w:pStyle w:val="Heading4"/>
        <w:jc w:val="both"/>
        <w:rPr>
          <w:sz w:val="22"/>
          <w:szCs w:val="22"/>
        </w:rPr>
      </w:pPr>
      <w:r w:rsidRPr="00452E24">
        <w:rPr>
          <w:sz w:val="22"/>
          <w:szCs w:val="22"/>
        </w:rPr>
        <w:t xml:space="preserve">Health </w:t>
      </w:r>
      <w:r w:rsidR="00933A3D" w:rsidRPr="00452E24">
        <w:rPr>
          <w:sz w:val="22"/>
          <w:szCs w:val="22"/>
        </w:rPr>
        <w:t>S</w:t>
      </w:r>
      <w:r w:rsidRPr="00452E24">
        <w:rPr>
          <w:sz w:val="22"/>
          <w:szCs w:val="22"/>
        </w:rPr>
        <w:t xml:space="preserve">ystem </w:t>
      </w:r>
      <w:r w:rsidR="00933A3D" w:rsidRPr="00452E24">
        <w:rPr>
          <w:sz w:val="22"/>
          <w:szCs w:val="22"/>
        </w:rPr>
        <w:t>Costs</w:t>
      </w:r>
    </w:p>
    <w:p w14:paraId="26672848" w14:textId="57D31B91" w:rsidR="004B35F5" w:rsidRPr="00452E24" w:rsidRDefault="00CD3221" w:rsidP="00FC30A4">
      <w:pPr>
        <w:jc w:val="both"/>
        <w:rPr>
          <w:sz w:val="22"/>
          <w:szCs w:val="22"/>
        </w:rPr>
      </w:pPr>
      <w:r w:rsidRPr="00452E24">
        <w:rPr>
          <w:sz w:val="22"/>
          <w:szCs w:val="22"/>
        </w:rPr>
        <w:t xml:space="preserve">There is good evidence that </w:t>
      </w:r>
      <w:r w:rsidR="00814602" w:rsidRPr="00452E24">
        <w:rPr>
          <w:sz w:val="22"/>
          <w:szCs w:val="22"/>
        </w:rPr>
        <w:t xml:space="preserve">first and second </w:t>
      </w:r>
      <w:r w:rsidR="008C00ED" w:rsidRPr="00452E24">
        <w:rPr>
          <w:sz w:val="22"/>
          <w:szCs w:val="22"/>
        </w:rPr>
        <w:t xml:space="preserve">eye </w:t>
      </w:r>
      <w:r w:rsidRPr="00452E24">
        <w:rPr>
          <w:sz w:val="22"/>
          <w:szCs w:val="22"/>
        </w:rPr>
        <w:t>cataract surgery is cost-effective</w:t>
      </w:r>
      <w:r w:rsidR="00D50D23" w:rsidRPr="00452E24">
        <w:rPr>
          <w:sz w:val="22"/>
          <w:szCs w:val="22"/>
        </w:rPr>
        <w:t xml:space="preserve"> from a societal perspective, with respect quality-adjusted life years gained</w:t>
      </w:r>
      <w:r w:rsidR="008C00ED" w:rsidRPr="00452E24">
        <w:rPr>
          <w:sz w:val="22"/>
          <w:szCs w:val="22"/>
        </w:rPr>
        <w:t>.</w:t>
      </w:r>
      <w:r w:rsidR="00E77C56" w:rsidRPr="00452E24">
        <w:rPr>
          <w:sz w:val="22"/>
          <w:szCs w:val="22"/>
        </w:rPr>
        <w:fldChar w:fldCharType="begin">
          <w:fldData xml:space="preserve">PEVuZE5vdGU+PENpdGU+PEF1dGhvcj5CdXNiZWU8L0F1dGhvcj48WWVhcj4yMDAyPC9ZZWFyPjxS
ZWNOdW0+NTMzPC9SZWNOdW0+PERpc3BsYXlUZXh0PjxzdHlsZSBmYWNlPSJzdXBlcnNjcmlwdCI+
MjAsIDI5LTMxPC9zdHlsZT48L0Rpc3BsYXlUZXh0PjxyZWNvcmQ+PHJlYy1udW1iZXI+NTMzPC9y
ZWMtbnVtYmVyPjxmb3JlaWduLWtleXM+PGtleSBhcHA9IkVOIiBkYi1pZD0ienJ2ZXd6dmVtcHZ2
ZGxldnpyaTV0cno2cjB2ZHBhcnB4dzB4IiB0aW1lc3RhbXA9IjE1OTE4NTYyMjMiPjUzMzwva2V5
PjwvZm9yZWlnbi1rZXlzPjxyZWYtdHlwZSBuYW1lPSJKb3VybmFsIEFydGljbGUiPjE3PC9yZWYt
dHlwZT48Y29udHJpYnV0b3JzPjxhdXRob3JzPjxhdXRob3I+QnVzYmVlLCBCLiBHLjwvYXV0aG9y
PjxhdXRob3I+QnJvd24sIE0uIE0uPC9hdXRob3I+PGF1dGhvcj5Ccm93biwgRy4gQy48L2F1dGhv
cj48YXV0aG9yPlNoYXJtYSwgUy48L2F1dGhvcj48L2F1dGhvcnM+PC9jb250cmlidXRvcnM+PGF1
dGgtYWRkcmVzcz5DZW50ZXIgZm9yIEV2aWRlbmNlLUJhc2VkIEhlYWx0aCBDYXJlIEVjb25vbWlj
cywgV2lsbHMgRXllIEhvc3BpdGFsLCBKZWZmZXJzb24gTWVkaWNhbCBDb2xsZWdlLCBQaGlsYWRl
bHBoaWEsIFBBLCBVU0EuPC9hdXRoLWFkZHJlc3M+PHRpdGxlcz48dGl0bGU+SW5jcmVtZW50YWwg
Y29zdC1lZmZlY3RpdmVuZXNzIG9mIGluaXRpYWwgY2F0YXJhY3Qgc3VyZ2VyeTwvdGl0bGU+PHNl
Y29uZGFyeS10aXRsZT5PcGh0aGFsbW9sb2d5PC9zZWNvbmRhcnktdGl0bGU+PC90aXRsZXM+PHBl
cmlvZGljYWw+PGZ1bGwtdGl0bGU+T3BodGhhbG1vbG9neTwvZnVsbC10aXRsZT48L3BlcmlvZGlj
YWw+PHBhZ2VzPjYwNi0xMjsgZGlzY3Vzc2lvbiA2MTItMzwvcGFnZXM+PHZvbHVtZT4xMDk8L3Zv
bHVtZT48bnVtYmVyPjM8L251bWJlcj48ZWRpdGlvbj4yMDAyLzAzLzA1PC9lZGl0aW9uPjxrZXl3
b3Jkcz48a2V5d29yZD5BZ2VkPC9rZXl3b3JkPjxrZXl3b3JkPkNhdGFyYWN0IEV4dHJhY3Rpb24v
KmVjb25vbWljczwva2V5d29yZD48a2V5d29yZD5Db3N0LUJlbmVmaXQgQW5hbHlzaXM8L2tleXdv
cmQ+PGtleXdvcmQ+Q29zdHMgYW5kIENvc3QgQW5hbHlzaXM8L2tleXdvcmQ+PGtleXdvcmQ+SGVh
bHRoIENhcmUgQ29zdHM8L2tleXdvcmQ+PGtleXdvcmQ+SHVtYW5zPC9rZXl3b3JkPjxrZXl3b3Jk
PkxlbnMgSW1wbGFudGF0aW9uLCBJbnRyYW9jdWxhci9lY29ub21pY3M8L2tleXdvcmQ+PGtleXdv
cmQ+TW9kZWxzLCBFY29ub21ldHJpYzwva2V5d29yZD48a2V5d29yZD5PdXRjb21lIEFzc2Vzc21l
bnQsIEhlYWx0aCBDYXJlPC9rZXl3b3JkPjxrZXl3b3JkPlF1YWxpdHktQWRqdXN0ZWQgTGlmZSBZ
ZWFyczwva2V5d29yZD48a2V5d29yZD5Vbml0ZWQgU3RhdGVzPC9rZXl3b3JkPjxrZXl3b3JkPlZp
c3VhbCBBY3VpdHk8L2tleXdvcmQ+PC9rZXl3b3Jkcz48ZGF0ZXM+PHllYXI+MjAwMjwveWVhcj48
cHViLWRhdGVzPjxkYXRlPk1hcjwvZGF0ZT48L3B1Yi1kYXRlcz48L2RhdGVzPjxpc2JuPjAxNjEt
NjQyMCAoUHJpbnQpJiN4RDswMTYxLTY0MjAgKExpbmtpbmcpPC9pc2JuPjxhY2Nlc3Npb24tbnVt
PjExODc0NzY5PC9hY2Nlc3Npb24tbnVtPjx1cmxzPjxyZWxhdGVkLXVybHM+PHVybD5odHRwczov
L3d3dy5uY2JpLm5sbS5uaWguZ292L3B1Ym1lZC8xMTg3NDc2OTwvdXJsPjx1cmw+aHR0cHM6Ly93
d3cuYWFvam91cm5hbC5vcmcvYXJ0aWNsZS9TMDE2MS02NDIwKDAxKTAwOTcxLVgvZnVsbHRleHQ8
L3VybD48L3JlbGF0ZWQtdXJscz48L3VybHM+PGVsZWN0cm9uaWMtcmVzb3VyY2UtbnVtPjEwLjEw
MTYvczAxNjEtNjQyMCgwMSkwMDk3MS14PC9lbGVjdHJvbmljLXJlc291cmNlLW51bT48L3JlY29y
ZD48L0NpdGU+PENpdGU+PEF1dGhvcj5CdXNiZWU8L0F1dGhvcj48WWVhcj4yMDAzPC9ZZWFyPjxS
ZWNOdW0+NTM5PC9SZWNOdW0+PHJlY29yZD48cmVjLW51bWJlcj41Mzk8L3JlYy1udW1iZXI+PGZv
cmVpZ24ta2V5cz48a2V5IGFwcD0iRU4iIGRiLWlkPSJ6cnZld3p2ZW1wdnZkbGV2enJpNXRyejZy
MHZkcGFycHh3MHgiIHRpbWVzdGFtcD0iMTU5MjM1NjA1MyI+NTM5PC9rZXk+PC9mb3JlaWduLWtl
eXM+PHJlZi10eXBlIG5hbWU9IkpvdXJuYWwgQXJ0aWNsZSI+MTc8L3JlZi10eXBlPjxjb250cmli
dXRvcnM+PGF1dGhvcnM+PGF1dGhvcj5CdXNiZWUsIEIuIEcuPC9hdXRob3I+PGF1dGhvcj5Ccm93
biwgTS4gTS48L2F1dGhvcj48YXV0aG9yPkJyb3duLCBHLiBDLjwvYXV0aG9yPjxhdXRob3I+U2hh
cm1hLCBTLjwvYXV0aG9yPjwvYXV0aG9ycz48L2NvbnRyaWJ1dG9ycz48YXV0aC1hZGRyZXNzPkNl
bnRlciBmb3IgRXZpZGVuY2UtQmFzZWQgSGVhbHRoIENhcmUgRWNvbm9taWNzLCBXaWxscyBFeWUg
SG9zcGl0YWwsIEplZmZlcnNvbiBNZWRpY2FsIENvbGxlZ2UsIFBoaWxhZGVscGhpYSwgUGVubnN5
bHZhbmlhLCBVU0EuIGJnYnVzYmVlQHlhaG9vLmNvbTwvYXV0aC1hZGRyZXNzPjx0aXRsZXM+PHRp
dGxlPkNvc3QtdXRpbGl0eSBhbmFseXNpcyBvZiBjYXRhcmFjdCBzdXJnZXJ5IGluIHRoZSBzZWNv
bmQgZXllPC90aXRsZT48c2Vjb25kYXJ5LXRpdGxlPk9waHRoYWxtb2xvZ3k8L3NlY29uZGFyeS10
aXRsZT48L3RpdGxlcz48cGVyaW9kaWNhbD48ZnVsbC10aXRsZT5PcGh0aGFsbW9sb2d5PC9mdWxs
LXRpdGxlPjwvcGVyaW9kaWNhbD48cGFnZXM+MjMxMC03PC9wYWdlcz48dm9sdW1lPjExMDwvdm9s
dW1lPjxudW1iZXI+MTI8L251bWJlcj48ZWRpdGlvbj4yMDAzLzEyLzAzPC9lZGl0aW9uPjxrZXl3
b3Jkcz48a2V5d29yZD5DYXRhcmFjdC8qZWNvbm9taWNzPC9rZXl3b3JkPjxrZXl3b3JkPkNhdGFy
YWN0IEV4dHJhY3Rpb24vKmVjb25vbWljczwva2V5d29yZD48a2V5d29yZD5Db3N0LUJlbmVmaXQg
QW5hbHlzaXM8L2tleXdvcmQ+PGtleXdvcmQ+SGVhbHRoIENhcmUgQ29zdHM8L2tleXdvcmQ+PGtl
eXdvcmQ+SHVtYW5zPC9rZXl3b3JkPjxrZXl3b3JkPk1vZGVscywgRWNvbm9tZXRyaWM8L2tleXdv
cmQ+PGtleXdvcmQ+T3V0Y29tZSBBc3Nlc3NtZW50LCBIZWFsdGggQ2FyZS9zdGF0aXN0aWNzICZh
bXA7IG51bWVyaWNhbCBkYXRhPC9rZXl3b3JkPjxrZXl3b3JkPlByb3NwZWN0aXZlIFN0dWRpZXM8
L2tleXdvcmQ+PGtleXdvcmQ+UXVhbGl0eSBvZiBMaWZlPC9rZXl3b3JkPjxrZXl3b3JkPipRdWFs
aXR5LUFkanVzdGVkIExpZmUgWWVhcnM8L2tleXdvcmQ+PGtleXdvcmQ+VW5pdGVkIFN0YXRlczwv
a2V5d29yZD48a2V5d29yZD5WYWx1ZSBvZiBMaWZlPC9rZXl3b3JkPjwva2V5d29yZHM+PGRhdGVz
Pjx5ZWFyPjIwMDM8L3llYXI+PHB1Yi1kYXRlcz48ZGF0ZT5EZWM8L2RhdGU+PC9wdWItZGF0ZXM+
PC9kYXRlcz48aXNibj4wMTYxLTY0MjAgKFByaW50KSYjeEQ7MDE2MS02NDIwIChMaW5raW5nKTwv
aXNibj48YWNjZXNzaW9uLW51bT4xNDY0NDcxMjwvYWNjZXNzaW9uLW51bT48dXJscz48cmVsYXRl
ZC11cmxzPjx1cmw+aHR0cHM6Ly93d3cubmNiaS5ubG0ubmloLmdvdi9wdWJtZWQvMTQ2NDQ3MTI8
L3VybD48L3JlbGF0ZWQtdXJscz48L3VybHM+PGVsZWN0cm9uaWMtcmVzb3VyY2UtbnVtPjEwLjEw
MTYvUzAxNjEtNjQyMCgwMykwMDc5Ni02PC9lbGVjdHJvbmljLXJlc291cmNlLW51bT48L3JlY29y
ZD48L0NpdGU+PENpdGU+PEF1dGhvcj5Db29wZXI8L0F1dGhvcj48WWVhcj4yMDE1PC9ZZWFyPjxS
ZWNOdW0+MzU5PC9SZWNOdW0+PHJlY29yZD48cmVjLW51bWJlcj4zNTk8L3JlYy1udW1iZXI+PGZv
cmVpZ24ta2V5cz48a2V5IGFwcD0iRU4iIGRiLWlkPSJ6cnZld3p2ZW1wdnZkbGV2enJpNXRyejZy
MHZkcGFycHh3MHgiIHRpbWVzdGFtcD0iMTU4NTAyMjY0MyI+MzU5PC9rZXk+PC9mb3JlaWduLWtl
eXM+PHJlZi10eXBlIG5hbWU9IkpvdXJuYWwgQXJ0aWNsZSI+MTc8L3JlZi10eXBlPjxjb250cmli
dXRvcnM+PGF1dGhvcnM+PGF1dGhvcj5Db29wZXIsIEsuPC9hdXRob3I+PGF1dGhvcj5TaGVwaGVy
ZCwgSi48L2F1dGhvcj48YXV0aG9yPkZyYW1wdG9uLCBHLjwvYXV0aG9yPjxhdXRob3I+SGFycmlz
LCBQLjwvYXV0aG9yPjxhdXRob3I+TG90ZXJ5LCBBLjwvYXV0aG9yPjwvYXV0aG9ycz48L2NvbnRy
aWJ1dG9ycz48YXV0aC1hZGRyZXNzPlNIVEFDLCBVbml2ZXJzaXR5IG9mIFNvdXRoYW1wdG9uLCBT
b3V0aGFtcHRvbiwgSGFtcHNoaXJlIFNPMTYgN05TLCBVSy4mI3hEO0NsaW5pY2FsIGFuZCBFeHBl
cmltZW50YWwgU2NpZW5jZXMsIFVuaXZlcnNpdHkgb2YgU291dGhhbXB0b24sIFNvdXRoYW1wdG9u
LCBIYW1wc2hpcmUsIFVLLjwvYXV0aC1hZGRyZXNzPjx0aXRsZXM+PHRpdGxlPlRoZSBjb3N0LWVm
ZmVjdGl2ZW5lc3Mgb2Ygc2Vjb25kLWV5ZSBjYXRhcmFjdCBzdXJnZXJ5IGluIHRoZSBVSzwvdGl0
bGU+PHNlY29uZGFyeS10aXRsZT5BZ2UgQWdlaW5nPC9zZWNvbmRhcnktdGl0bGU+PC90aXRsZXM+
PHBlcmlvZGljYWw+PGZ1bGwtdGl0bGU+QWdlIEFnZWluZzwvZnVsbC10aXRsZT48L3BlcmlvZGlj
YWw+PHBhZ2VzPjEwMjYtMzE8L3BhZ2VzPjx2b2x1bWU+NDQ8L3ZvbHVtZT48bnVtYmVyPjY8L251
bWJlcj48ZWRpdGlvbj4yMDE1LzA5LzI4PC9lZGl0aW9uPjxrZXl3b3Jkcz48a2V5d29yZD5BZ2Vk
PC9rZXl3b3JkPjxrZXl3b3JkPkNhdGFyYWN0L2Vjb25vbWljczwva2V5d29yZD48a2V5d29yZD5D
YXRhcmFjdCBFeHRyYWN0aW9uL2FkdmVyc2UgZWZmZWN0cy8qZWNvbm9taWNzL3N0YXRpc3RpY3Mg
JmFtcDsgbnVtZXJpY2FsIGRhdGE8L2tleXdvcmQ+PGtleXdvcmQ+Q29zdC1CZW5lZml0IEFuYWx5
c2lzPC9rZXl3b3JkPjxrZXl3b3JkPkNyaXRpY2FsIFBhdGh3YXlzL2Vjb25vbWljczwva2V5d29y
ZD48a2V5d29yZD5IZWFsdGggQ2FyZSBDb3N0cy9zdGF0aXN0aWNzICZhbXA7IG51bWVyaWNhbCBk
YXRhPC9rZXl3b3JkPjxrZXl3b3JkPkh1bWFuczwva2V5d29yZD48a2V5d29yZD5Nb2RlbHMsIEVj
b25vbWljPC9rZXl3b3JkPjxrZXl3b3JkPlF1YWxpdHkgb2YgTGlmZTwva2V5d29yZD48a2V5d29y
ZD5RdWFsaXR5LUFkanVzdGVkIExpZmUgWWVhcnM8L2tleXdvcmQ+PGtleXdvcmQ+UmVvcGVyYXRp
b24vZWNvbm9taWNzPC9rZXl3b3JkPjxrZXl3b3JkPlVuaXRlZCBLaW5nZG9tPC9rZXl3b3JkPjxr
ZXl3b3JkPmNhdGFyYWN0PC9rZXl3b3JkPjxrZXl3b3JkPmNvc3QtZWZmZWN0aXZlbmVzczwva2V5
d29yZD48a2V5d29yZD5vbGRlciBwZW9wbGU8L2tleXdvcmQ+PGtleXdvcmQ+c2Vjb25kLWV5ZSBz
dXJnZXJ5PC9rZXl3b3JkPjwva2V5d29yZHM+PGRhdGVzPjx5ZWFyPjIwMTU8L3llYXI+PHB1Yi1k
YXRlcz48ZGF0ZT5Ob3Y8L2RhdGU+PC9wdWItZGF0ZXM+PC9kYXRlcz48aXNibj4xNDY4LTI4MzQg
KEVsZWN0cm9uaWMpJiN4RDswMDAyLTA3MjkgKExpbmtpbmcpPC9pc2JuPjxhY2Nlc3Npb24tbnVt
PjI2NDEwMzY1PC9hY2Nlc3Npb24tbnVtPjx1cmxzPjxyZWxhdGVkLXVybHM+PHVybD5odHRwczov
L3d3dy5uY2JpLm5sbS5uaWguZ292L3B1Ym1lZC8yNjQxMDM2NTwvdXJsPjwvcmVsYXRlZC11cmxz
PjwvdXJscz48Y3VzdG9tMj5QTUM0NjIxMjMyPC9jdXN0b20yPjxlbGVjdHJvbmljLXJlc291cmNl
LW51bT4xMC4xMDkzL2FnZWluZy9hZnYxMjY8L2VsZWN0cm9uaWMtcmVzb3VyY2UtbnVtPjwvcmVj
b3JkPjwvQ2l0ZT48Q2l0ZT48QXV0aG9yPlNhY2g8L0F1dGhvcj48WWVhcj4yMDA3PC9ZZWFyPjxS
ZWNOdW0+MzE5PC9SZWNOdW0+PHJlY29yZD48cmVjLW51bWJlcj4zMTk8L3JlYy1udW1iZXI+PGZv
cmVpZ24ta2V5cz48a2V5IGFwcD0iRU4iIGRiLWlkPSJ6cnZld3p2ZW1wdnZkbGV2enJpNXRyejZy
MHZkcGFycHh3MHgiIHRpbWVzdGFtcD0iMTU4NTAyMjUyMiI+MzE5PC9rZXk+PC9mb3JlaWduLWtl
eXM+PHJlZi10eXBlIG5hbWU9IkpvdXJuYWwgQXJ0aWNsZSI+MTc8L3JlZi10eXBlPjxjb250cmli
dXRvcnM+PGF1dGhvcnM+PGF1dGhvcj5TYWNoLCBULiBILjwvYXV0aG9yPjxhdXRob3I+Rm9zcywg
QS4gSi48L2F1dGhvcj48YXV0aG9yPkdyZWdzb24sIFIuIE0uPC9hdXRob3I+PGF1dGhvcj5aYW1h
biwgQS48L2F1dGhvcj48YXV0aG9yPk9zYm9ybiwgRi48L2F1dGhvcj48YXV0aG9yPk1hc3VkLCBU
LjwvYXV0aG9yPjxhdXRob3I+SGFyd29vZCwgUi4gSC48L2F1dGhvcj48L2F1dGhvcnM+PC9jb250
cmlidXRvcnM+PGF1dGgtYWRkcmVzcz5TY2hvb2wgb2YgQ2hlbWljYWwgU2NpZW5jZXMgYW5kIFBo
YXJtYWN5LCBVbml2ZXJzaXR5IG9mIEVhc3QgQW5nbGlhLCBOb3J3aWNoIE5SNCA3VEosIFVLLiBU
LlNhY2hAdWVhLmFjLnVrPC9hdXRoLWFkZHJlc3M+PHRpdGxlcz48dGl0bGU+RmFsbHMgYW5kIGhl
YWx0aCBzdGF0dXMgaW4gZWxkZXJseSB3b21lbiBmb2xsb3dpbmcgZmlyc3QgZXllIGNhdGFyYWN0
IHN1cmdlcnk6IGFuIGVjb25vbWljIGV2YWx1YXRpb24gY29uZHVjdGVkIGFsb25nc2lkZSBhIHJh
bmRvbWlzZWQgY29udHJvbGxlZCB0cmlhbDwvdGl0bGU+PHNlY29uZGFyeS10aXRsZT5CciBKIE9w
aHRoYWxtb2w8L3NlY29uZGFyeS10aXRsZT48L3RpdGxlcz48cGVyaW9kaWNhbD48ZnVsbC10aXRs
ZT5CciBKIE9waHRoYWxtb2w8L2Z1bGwtdGl0bGU+PC9wZXJpb2RpY2FsPjxwYWdlcz4xNjc1LTk8
L3BhZ2VzPjx2b2x1bWU+OTE8L3ZvbHVtZT48bnVtYmVyPjEyPC9udW1iZXI+PGVkaXRpb24+MjAw
Ny8wNi8yMzwvZWRpdGlvbj48a2V5d29yZHM+PGtleXdvcmQ+KkFjY2lkZW50YWwgRmFsbHMvcHJl
dmVudGlvbiAmYW1wOyBjb250cm9sPC9rZXl3b3JkPjxrZXl3b3JkPkFnZWQ8L2tleXdvcmQ+PGtl
eXdvcmQ+Q2F0YXJhY3QvcGh5c2lvcGF0aG9sb2d5PC9rZXl3b3JkPjxrZXl3b3JkPkNhdGFyYWN0
IEV4dHJhY3Rpb24vKmVjb25vbWljczwva2V5d29yZD48a2V5d29yZD5Db3N0LUJlbmVmaXQgQW5h
bHlzaXM8L2tleXdvcmQ+PGtleXdvcmQ+RmVtYWxlPC9rZXl3b3JkPjxrZXl3b3JkPkhlYWx0aCBD
YXJlIENvc3RzPC9rZXl3b3JkPjxrZXl3b3JkPipIZWFsdGggU3RhdHVzPC9rZXl3b3JkPjxrZXl3
b3JkPkh1bWFuczwva2V5d29yZD48a2V5d29yZD5Nb2RlbHMsIEVjb25vbWljPC9rZXl3b3JkPjxr
ZXl3b3JkPlBvc3RvcGVyYXRpdmUgUGVyaW9kPC9rZXl3b3JkPjxrZXl3b3JkPlF1YWxpdHktQWRq
dXN0ZWQgTGlmZSBZZWFyczwva2V5d29yZD48a2V5d29yZD5WaXN1YWwgQWN1aXR5PC9rZXl3b3Jk
Pjwva2V5d29yZHM+PGRhdGVzPjx5ZWFyPjIwMDc8L3llYXI+PHB1Yi1kYXRlcz48ZGF0ZT5EZWM8
L2RhdGU+PC9wdWItZGF0ZXM+PC9kYXRlcz48aXNibj4xNDY4LTIwNzkgKEVsZWN0cm9uaWMpJiN4
RDswMDA3LTExNjEgKExpbmtpbmcpPC9pc2JuPjxhY2Nlc3Npb24tbnVtPjE3NTg1MDAyPC9hY2Nl
c3Npb24tbnVtPjx1cmxzPjxyZWxhdGVkLXVybHM+PHVybD5odHRwczovL3d3dy5uY2JpLm5sbS5u
aWguZ292L3B1Ym1lZC8xNzU4NTAwMjwvdXJsPjwvcmVsYXRlZC11cmxzPjwvdXJscz48Y3VzdG9t
Mj5QTUMyMDk1NTE5PC9jdXN0b20yPjxlbGVjdHJvbmljLXJlc291cmNlLW51bT4xMC4xMTM2L2Jq
by4yMDA3LjExODY4NzwvZWxlY3Ryb25pYy1yZXNvdXJjZS1udW0+PC9yZWNvcmQ+PC9DaXRlPjwv
RW5kTm90ZT4A
</w:fldData>
        </w:fldChar>
      </w:r>
      <w:r w:rsidR="00187590">
        <w:rPr>
          <w:sz w:val="22"/>
          <w:szCs w:val="22"/>
        </w:rPr>
        <w:instrText xml:space="preserve"> ADDIN EN.CITE </w:instrText>
      </w:r>
      <w:r w:rsidR="00187590">
        <w:rPr>
          <w:sz w:val="22"/>
          <w:szCs w:val="22"/>
        </w:rPr>
        <w:fldChar w:fldCharType="begin">
          <w:fldData xml:space="preserve">PEVuZE5vdGU+PENpdGU+PEF1dGhvcj5CdXNiZWU8L0F1dGhvcj48WWVhcj4yMDAyPC9ZZWFyPjxS
ZWNOdW0+NTMzPC9SZWNOdW0+PERpc3BsYXlUZXh0PjxzdHlsZSBmYWNlPSJzdXBlcnNjcmlwdCI+
MjAsIDI5LTMxPC9zdHlsZT48L0Rpc3BsYXlUZXh0PjxyZWNvcmQ+PHJlYy1udW1iZXI+NTMzPC9y
ZWMtbnVtYmVyPjxmb3JlaWduLWtleXM+PGtleSBhcHA9IkVOIiBkYi1pZD0ienJ2ZXd6dmVtcHZ2
ZGxldnpyaTV0cno2cjB2ZHBhcnB4dzB4IiB0aW1lc3RhbXA9IjE1OTE4NTYyMjMiPjUzMzwva2V5
PjwvZm9yZWlnbi1rZXlzPjxyZWYtdHlwZSBuYW1lPSJKb3VybmFsIEFydGljbGUiPjE3PC9yZWYt
dHlwZT48Y29udHJpYnV0b3JzPjxhdXRob3JzPjxhdXRob3I+QnVzYmVlLCBCLiBHLjwvYXV0aG9y
PjxhdXRob3I+QnJvd24sIE0uIE0uPC9hdXRob3I+PGF1dGhvcj5Ccm93biwgRy4gQy48L2F1dGhv
cj48YXV0aG9yPlNoYXJtYSwgUy48L2F1dGhvcj48L2F1dGhvcnM+PC9jb250cmlidXRvcnM+PGF1
dGgtYWRkcmVzcz5DZW50ZXIgZm9yIEV2aWRlbmNlLUJhc2VkIEhlYWx0aCBDYXJlIEVjb25vbWlj
cywgV2lsbHMgRXllIEhvc3BpdGFsLCBKZWZmZXJzb24gTWVkaWNhbCBDb2xsZWdlLCBQaGlsYWRl
bHBoaWEsIFBBLCBVU0EuPC9hdXRoLWFkZHJlc3M+PHRpdGxlcz48dGl0bGU+SW5jcmVtZW50YWwg
Y29zdC1lZmZlY3RpdmVuZXNzIG9mIGluaXRpYWwgY2F0YXJhY3Qgc3VyZ2VyeTwvdGl0bGU+PHNl
Y29uZGFyeS10aXRsZT5PcGh0aGFsbW9sb2d5PC9zZWNvbmRhcnktdGl0bGU+PC90aXRsZXM+PHBl
cmlvZGljYWw+PGZ1bGwtdGl0bGU+T3BodGhhbG1vbG9neTwvZnVsbC10aXRsZT48L3BlcmlvZGlj
YWw+PHBhZ2VzPjYwNi0xMjsgZGlzY3Vzc2lvbiA2MTItMzwvcGFnZXM+PHZvbHVtZT4xMDk8L3Zv
bHVtZT48bnVtYmVyPjM8L251bWJlcj48ZWRpdGlvbj4yMDAyLzAzLzA1PC9lZGl0aW9uPjxrZXl3
b3Jkcz48a2V5d29yZD5BZ2VkPC9rZXl3b3JkPjxrZXl3b3JkPkNhdGFyYWN0IEV4dHJhY3Rpb24v
KmVjb25vbWljczwva2V5d29yZD48a2V5d29yZD5Db3N0LUJlbmVmaXQgQW5hbHlzaXM8L2tleXdv
cmQ+PGtleXdvcmQ+Q29zdHMgYW5kIENvc3QgQW5hbHlzaXM8L2tleXdvcmQ+PGtleXdvcmQ+SGVh
bHRoIENhcmUgQ29zdHM8L2tleXdvcmQ+PGtleXdvcmQ+SHVtYW5zPC9rZXl3b3JkPjxrZXl3b3Jk
PkxlbnMgSW1wbGFudGF0aW9uLCBJbnRyYW9jdWxhci9lY29ub21pY3M8L2tleXdvcmQ+PGtleXdv
cmQ+TW9kZWxzLCBFY29ub21ldHJpYzwva2V5d29yZD48a2V5d29yZD5PdXRjb21lIEFzc2Vzc21l
bnQsIEhlYWx0aCBDYXJlPC9rZXl3b3JkPjxrZXl3b3JkPlF1YWxpdHktQWRqdXN0ZWQgTGlmZSBZ
ZWFyczwva2V5d29yZD48a2V5d29yZD5Vbml0ZWQgU3RhdGVzPC9rZXl3b3JkPjxrZXl3b3JkPlZp
c3VhbCBBY3VpdHk8L2tleXdvcmQ+PC9rZXl3b3Jkcz48ZGF0ZXM+PHllYXI+MjAwMjwveWVhcj48
cHViLWRhdGVzPjxkYXRlPk1hcjwvZGF0ZT48L3B1Yi1kYXRlcz48L2RhdGVzPjxpc2JuPjAxNjEt
NjQyMCAoUHJpbnQpJiN4RDswMTYxLTY0MjAgKExpbmtpbmcpPC9pc2JuPjxhY2Nlc3Npb24tbnVt
PjExODc0NzY5PC9hY2Nlc3Npb24tbnVtPjx1cmxzPjxyZWxhdGVkLXVybHM+PHVybD5odHRwczov
L3d3dy5uY2JpLm5sbS5uaWguZ292L3B1Ym1lZC8xMTg3NDc2OTwvdXJsPjx1cmw+aHR0cHM6Ly93
d3cuYWFvam91cm5hbC5vcmcvYXJ0aWNsZS9TMDE2MS02NDIwKDAxKTAwOTcxLVgvZnVsbHRleHQ8
L3VybD48L3JlbGF0ZWQtdXJscz48L3VybHM+PGVsZWN0cm9uaWMtcmVzb3VyY2UtbnVtPjEwLjEw
MTYvczAxNjEtNjQyMCgwMSkwMDk3MS14PC9lbGVjdHJvbmljLXJlc291cmNlLW51bT48L3JlY29y
ZD48L0NpdGU+PENpdGU+PEF1dGhvcj5CdXNiZWU8L0F1dGhvcj48WWVhcj4yMDAzPC9ZZWFyPjxS
ZWNOdW0+NTM5PC9SZWNOdW0+PHJlY29yZD48cmVjLW51bWJlcj41Mzk8L3JlYy1udW1iZXI+PGZv
cmVpZ24ta2V5cz48a2V5IGFwcD0iRU4iIGRiLWlkPSJ6cnZld3p2ZW1wdnZkbGV2enJpNXRyejZy
MHZkcGFycHh3MHgiIHRpbWVzdGFtcD0iMTU5MjM1NjA1MyI+NTM5PC9rZXk+PC9mb3JlaWduLWtl
eXM+PHJlZi10eXBlIG5hbWU9IkpvdXJuYWwgQXJ0aWNsZSI+MTc8L3JlZi10eXBlPjxjb250cmli
dXRvcnM+PGF1dGhvcnM+PGF1dGhvcj5CdXNiZWUsIEIuIEcuPC9hdXRob3I+PGF1dGhvcj5Ccm93
biwgTS4gTS48L2F1dGhvcj48YXV0aG9yPkJyb3duLCBHLiBDLjwvYXV0aG9yPjxhdXRob3I+U2hh
cm1hLCBTLjwvYXV0aG9yPjwvYXV0aG9ycz48L2NvbnRyaWJ1dG9ycz48YXV0aC1hZGRyZXNzPkNl
bnRlciBmb3IgRXZpZGVuY2UtQmFzZWQgSGVhbHRoIENhcmUgRWNvbm9taWNzLCBXaWxscyBFeWUg
SG9zcGl0YWwsIEplZmZlcnNvbiBNZWRpY2FsIENvbGxlZ2UsIFBoaWxhZGVscGhpYSwgUGVubnN5
bHZhbmlhLCBVU0EuIGJnYnVzYmVlQHlhaG9vLmNvbTwvYXV0aC1hZGRyZXNzPjx0aXRsZXM+PHRp
dGxlPkNvc3QtdXRpbGl0eSBhbmFseXNpcyBvZiBjYXRhcmFjdCBzdXJnZXJ5IGluIHRoZSBzZWNv
bmQgZXllPC90aXRsZT48c2Vjb25kYXJ5LXRpdGxlPk9waHRoYWxtb2xvZ3k8L3NlY29uZGFyeS10
aXRsZT48L3RpdGxlcz48cGVyaW9kaWNhbD48ZnVsbC10aXRsZT5PcGh0aGFsbW9sb2d5PC9mdWxs
LXRpdGxlPjwvcGVyaW9kaWNhbD48cGFnZXM+MjMxMC03PC9wYWdlcz48dm9sdW1lPjExMDwvdm9s
dW1lPjxudW1iZXI+MTI8L251bWJlcj48ZWRpdGlvbj4yMDAzLzEyLzAzPC9lZGl0aW9uPjxrZXl3
b3Jkcz48a2V5d29yZD5DYXRhcmFjdC8qZWNvbm9taWNzPC9rZXl3b3JkPjxrZXl3b3JkPkNhdGFy
YWN0IEV4dHJhY3Rpb24vKmVjb25vbWljczwva2V5d29yZD48a2V5d29yZD5Db3N0LUJlbmVmaXQg
QW5hbHlzaXM8L2tleXdvcmQ+PGtleXdvcmQ+SGVhbHRoIENhcmUgQ29zdHM8L2tleXdvcmQ+PGtl
eXdvcmQ+SHVtYW5zPC9rZXl3b3JkPjxrZXl3b3JkPk1vZGVscywgRWNvbm9tZXRyaWM8L2tleXdv
cmQ+PGtleXdvcmQ+T3V0Y29tZSBBc3Nlc3NtZW50LCBIZWFsdGggQ2FyZS9zdGF0aXN0aWNzICZh
bXA7IG51bWVyaWNhbCBkYXRhPC9rZXl3b3JkPjxrZXl3b3JkPlByb3NwZWN0aXZlIFN0dWRpZXM8
L2tleXdvcmQ+PGtleXdvcmQ+UXVhbGl0eSBvZiBMaWZlPC9rZXl3b3JkPjxrZXl3b3JkPipRdWFs
aXR5LUFkanVzdGVkIExpZmUgWWVhcnM8L2tleXdvcmQ+PGtleXdvcmQ+VW5pdGVkIFN0YXRlczwv
a2V5d29yZD48a2V5d29yZD5WYWx1ZSBvZiBMaWZlPC9rZXl3b3JkPjwva2V5d29yZHM+PGRhdGVz
Pjx5ZWFyPjIwMDM8L3llYXI+PHB1Yi1kYXRlcz48ZGF0ZT5EZWM8L2RhdGU+PC9wdWItZGF0ZXM+
PC9kYXRlcz48aXNibj4wMTYxLTY0MjAgKFByaW50KSYjeEQ7MDE2MS02NDIwIChMaW5raW5nKTwv
aXNibj48YWNjZXNzaW9uLW51bT4xNDY0NDcxMjwvYWNjZXNzaW9uLW51bT48dXJscz48cmVsYXRl
ZC11cmxzPjx1cmw+aHR0cHM6Ly93d3cubmNiaS5ubG0ubmloLmdvdi9wdWJtZWQvMTQ2NDQ3MTI8
L3VybD48L3JlbGF0ZWQtdXJscz48L3VybHM+PGVsZWN0cm9uaWMtcmVzb3VyY2UtbnVtPjEwLjEw
MTYvUzAxNjEtNjQyMCgwMykwMDc5Ni02PC9lbGVjdHJvbmljLXJlc291cmNlLW51bT48L3JlY29y
ZD48L0NpdGU+PENpdGU+PEF1dGhvcj5Db29wZXI8L0F1dGhvcj48WWVhcj4yMDE1PC9ZZWFyPjxS
ZWNOdW0+MzU5PC9SZWNOdW0+PHJlY29yZD48cmVjLW51bWJlcj4zNTk8L3JlYy1udW1iZXI+PGZv
cmVpZ24ta2V5cz48a2V5IGFwcD0iRU4iIGRiLWlkPSJ6cnZld3p2ZW1wdnZkbGV2enJpNXRyejZy
MHZkcGFycHh3MHgiIHRpbWVzdGFtcD0iMTU4NTAyMjY0MyI+MzU5PC9rZXk+PC9mb3JlaWduLWtl
eXM+PHJlZi10eXBlIG5hbWU9IkpvdXJuYWwgQXJ0aWNsZSI+MTc8L3JlZi10eXBlPjxjb250cmli
dXRvcnM+PGF1dGhvcnM+PGF1dGhvcj5Db29wZXIsIEsuPC9hdXRob3I+PGF1dGhvcj5TaGVwaGVy
ZCwgSi48L2F1dGhvcj48YXV0aG9yPkZyYW1wdG9uLCBHLjwvYXV0aG9yPjxhdXRob3I+SGFycmlz
LCBQLjwvYXV0aG9yPjxhdXRob3I+TG90ZXJ5LCBBLjwvYXV0aG9yPjwvYXV0aG9ycz48L2NvbnRy
aWJ1dG9ycz48YXV0aC1hZGRyZXNzPlNIVEFDLCBVbml2ZXJzaXR5IG9mIFNvdXRoYW1wdG9uLCBT
b3V0aGFtcHRvbiwgSGFtcHNoaXJlIFNPMTYgN05TLCBVSy4mI3hEO0NsaW5pY2FsIGFuZCBFeHBl
cmltZW50YWwgU2NpZW5jZXMsIFVuaXZlcnNpdHkgb2YgU291dGhhbXB0b24sIFNvdXRoYW1wdG9u
LCBIYW1wc2hpcmUsIFVLLjwvYXV0aC1hZGRyZXNzPjx0aXRsZXM+PHRpdGxlPlRoZSBjb3N0LWVm
ZmVjdGl2ZW5lc3Mgb2Ygc2Vjb25kLWV5ZSBjYXRhcmFjdCBzdXJnZXJ5IGluIHRoZSBVSzwvdGl0
bGU+PHNlY29uZGFyeS10aXRsZT5BZ2UgQWdlaW5nPC9zZWNvbmRhcnktdGl0bGU+PC90aXRsZXM+
PHBlcmlvZGljYWw+PGZ1bGwtdGl0bGU+QWdlIEFnZWluZzwvZnVsbC10aXRsZT48L3BlcmlvZGlj
YWw+PHBhZ2VzPjEwMjYtMzE8L3BhZ2VzPjx2b2x1bWU+NDQ8L3ZvbHVtZT48bnVtYmVyPjY8L251
bWJlcj48ZWRpdGlvbj4yMDE1LzA5LzI4PC9lZGl0aW9uPjxrZXl3b3Jkcz48a2V5d29yZD5BZ2Vk
PC9rZXl3b3JkPjxrZXl3b3JkPkNhdGFyYWN0L2Vjb25vbWljczwva2V5d29yZD48a2V5d29yZD5D
YXRhcmFjdCBFeHRyYWN0aW9uL2FkdmVyc2UgZWZmZWN0cy8qZWNvbm9taWNzL3N0YXRpc3RpY3Mg
JmFtcDsgbnVtZXJpY2FsIGRhdGE8L2tleXdvcmQ+PGtleXdvcmQ+Q29zdC1CZW5lZml0IEFuYWx5
c2lzPC9rZXl3b3JkPjxrZXl3b3JkPkNyaXRpY2FsIFBhdGh3YXlzL2Vjb25vbWljczwva2V5d29y
ZD48a2V5d29yZD5IZWFsdGggQ2FyZSBDb3N0cy9zdGF0aXN0aWNzICZhbXA7IG51bWVyaWNhbCBk
YXRhPC9rZXl3b3JkPjxrZXl3b3JkPkh1bWFuczwva2V5d29yZD48a2V5d29yZD5Nb2RlbHMsIEVj
b25vbWljPC9rZXl3b3JkPjxrZXl3b3JkPlF1YWxpdHkgb2YgTGlmZTwva2V5d29yZD48a2V5d29y
ZD5RdWFsaXR5LUFkanVzdGVkIExpZmUgWWVhcnM8L2tleXdvcmQ+PGtleXdvcmQ+UmVvcGVyYXRp
b24vZWNvbm9taWNzPC9rZXl3b3JkPjxrZXl3b3JkPlVuaXRlZCBLaW5nZG9tPC9rZXl3b3JkPjxr
ZXl3b3JkPmNhdGFyYWN0PC9rZXl3b3JkPjxrZXl3b3JkPmNvc3QtZWZmZWN0aXZlbmVzczwva2V5
d29yZD48a2V5d29yZD5vbGRlciBwZW9wbGU8L2tleXdvcmQ+PGtleXdvcmQ+c2Vjb25kLWV5ZSBz
dXJnZXJ5PC9rZXl3b3JkPjwva2V5d29yZHM+PGRhdGVzPjx5ZWFyPjIwMTU8L3llYXI+PHB1Yi1k
YXRlcz48ZGF0ZT5Ob3Y8L2RhdGU+PC9wdWItZGF0ZXM+PC9kYXRlcz48aXNibj4xNDY4LTI4MzQg
KEVsZWN0cm9uaWMpJiN4RDswMDAyLTA3MjkgKExpbmtpbmcpPC9pc2JuPjxhY2Nlc3Npb24tbnVt
PjI2NDEwMzY1PC9hY2Nlc3Npb24tbnVtPjx1cmxzPjxyZWxhdGVkLXVybHM+PHVybD5odHRwczov
L3d3dy5uY2JpLm5sbS5uaWguZ292L3B1Ym1lZC8yNjQxMDM2NTwvdXJsPjwvcmVsYXRlZC11cmxz
PjwvdXJscz48Y3VzdG9tMj5QTUM0NjIxMjMyPC9jdXN0b20yPjxlbGVjdHJvbmljLXJlc291cmNl
LW51bT4xMC4xMDkzL2FnZWluZy9hZnYxMjY8L2VsZWN0cm9uaWMtcmVzb3VyY2UtbnVtPjwvcmVj
b3JkPjwvQ2l0ZT48Q2l0ZT48QXV0aG9yPlNhY2g8L0F1dGhvcj48WWVhcj4yMDA3PC9ZZWFyPjxS
ZWNOdW0+MzE5PC9SZWNOdW0+PHJlY29yZD48cmVjLW51bWJlcj4zMTk8L3JlYy1udW1iZXI+PGZv
cmVpZ24ta2V5cz48a2V5IGFwcD0iRU4iIGRiLWlkPSJ6cnZld3p2ZW1wdnZkbGV2enJpNXRyejZy
MHZkcGFycHh3MHgiIHRpbWVzdGFtcD0iMTU4NTAyMjUyMiI+MzE5PC9rZXk+PC9mb3JlaWduLWtl
eXM+PHJlZi10eXBlIG5hbWU9IkpvdXJuYWwgQXJ0aWNsZSI+MTc8L3JlZi10eXBlPjxjb250cmli
dXRvcnM+PGF1dGhvcnM+PGF1dGhvcj5TYWNoLCBULiBILjwvYXV0aG9yPjxhdXRob3I+Rm9zcywg
QS4gSi48L2F1dGhvcj48YXV0aG9yPkdyZWdzb24sIFIuIE0uPC9hdXRob3I+PGF1dGhvcj5aYW1h
biwgQS48L2F1dGhvcj48YXV0aG9yPk9zYm9ybiwgRi48L2F1dGhvcj48YXV0aG9yPk1hc3VkLCBU
LjwvYXV0aG9yPjxhdXRob3I+SGFyd29vZCwgUi4gSC48L2F1dGhvcj48L2F1dGhvcnM+PC9jb250
cmlidXRvcnM+PGF1dGgtYWRkcmVzcz5TY2hvb2wgb2YgQ2hlbWljYWwgU2NpZW5jZXMgYW5kIFBo
YXJtYWN5LCBVbml2ZXJzaXR5IG9mIEVhc3QgQW5nbGlhLCBOb3J3aWNoIE5SNCA3VEosIFVLLiBU
LlNhY2hAdWVhLmFjLnVrPC9hdXRoLWFkZHJlc3M+PHRpdGxlcz48dGl0bGU+RmFsbHMgYW5kIGhl
YWx0aCBzdGF0dXMgaW4gZWxkZXJseSB3b21lbiBmb2xsb3dpbmcgZmlyc3QgZXllIGNhdGFyYWN0
IHN1cmdlcnk6IGFuIGVjb25vbWljIGV2YWx1YXRpb24gY29uZHVjdGVkIGFsb25nc2lkZSBhIHJh
bmRvbWlzZWQgY29udHJvbGxlZCB0cmlhbDwvdGl0bGU+PHNlY29uZGFyeS10aXRsZT5CciBKIE9w
aHRoYWxtb2w8L3NlY29uZGFyeS10aXRsZT48L3RpdGxlcz48cGVyaW9kaWNhbD48ZnVsbC10aXRs
ZT5CciBKIE9waHRoYWxtb2w8L2Z1bGwtdGl0bGU+PC9wZXJpb2RpY2FsPjxwYWdlcz4xNjc1LTk8
L3BhZ2VzPjx2b2x1bWU+OTE8L3ZvbHVtZT48bnVtYmVyPjEyPC9udW1iZXI+PGVkaXRpb24+MjAw
Ny8wNi8yMzwvZWRpdGlvbj48a2V5d29yZHM+PGtleXdvcmQ+KkFjY2lkZW50YWwgRmFsbHMvcHJl
dmVudGlvbiAmYW1wOyBjb250cm9sPC9rZXl3b3JkPjxrZXl3b3JkPkFnZWQ8L2tleXdvcmQ+PGtl
eXdvcmQ+Q2F0YXJhY3QvcGh5c2lvcGF0aG9sb2d5PC9rZXl3b3JkPjxrZXl3b3JkPkNhdGFyYWN0
IEV4dHJhY3Rpb24vKmVjb25vbWljczwva2V5d29yZD48a2V5d29yZD5Db3N0LUJlbmVmaXQgQW5h
bHlzaXM8L2tleXdvcmQ+PGtleXdvcmQ+RmVtYWxlPC9rZXl3b3JkPjxrZXl3b3JkPkhlYWx0aCBD
YXJlIENvc3RzPC9rZXl3b3JkPjxrZXl3b3JkPipIZWFsdGggU3RhdHVzPC9rZXl3b3JkPjxrZXl3
b3JkPkh1bWFuczwva2V5d29yZD48a2V5d29yZD5Nb2RlbHMsIEVjb25vbWljPC9rZXl3b3JkPjxr
ZXl3b3JkPlBvc3RvcGVyYXRpdmUgUGVyaW9kPC9rZXl3b3JkPjxrZXl3b3JkPlF1YWxpdHktQWRq
dXN0ZWQgTGlmZSBZZWFyczwva2V5d29yZD48a2V5d29yZD5WaXN1YWwgQWN1aXR5PC9rZXl3b3Jk
Pjwva2V5d29yZHM+PGRhdGVzPjx5ZWFyPjIwMDc8L3llYXI+PHB1Yi1kYXRlcz48ZGF0ZT5EZWM8
L2RhdGU+PC9wdWItZGF0ZXM+PC9kYXRlcz48aXNibj4xNDY4LTIwNzkgKEVsZWN0cm9uaWMpJiN4
RDswMDA3LTExNjEgKExpbmtpbmcpPC9pc2JuPjxhY2Nlc3Npb24tbnVtPjE3NTg1MDAyPC9hY2Nl
c3Npb24tbnVtPjx1cmxzPjxyZWxhdGVkLXVybHM+PHVybD5odHRwczovL3d3dy5uY2JpLm5sbS5u
aWguZ292L3B1Ym1lZC8xNzU4NTAwMjwvdXJsPjwvcmVsYXRlZC11cmxzPjwvdXJscz48Y3VzdG9t
Mj5QTUMyMDk1NTE5PC9jdXN0b20yPjxlbGVjdHJvbmljLXJlc291cmNlLW51bT4xMC4xMTM2L2Jq
by4yMDA3LjExODY4NzwvZWxlY3Ryb25pYy1yZXNvdXJjZS1udW0+PC9yZWNvcmQ+PC9DaXRlPjwv
RW5kTm90ZT4A
</w:fldData>
        </w:fldChar>
      </w:r>
      <w:r w:rsidR="00187590">
        <w:rPr>
          <w:sz w:val="22"/>
          <w:szCs w:val="22"/>
        </w:rPr>
        <w:instrText xml:space="preserve"> ADDIN EN.CITE.DATA </w:instrText>
      </w:r>
      <w:r w:rsidR="00187590">
        <w:rPr>
          <w:sz w:val="22"/>
          <w:szCs w:val="22"/>
        </w:rPr>
      </w:r>
      <w:r w:rsidR="00187590">
        <w:rPr>
          <w:sz w:val="22"/>
          <w:szCs w:val="22"/>
        </w:rPr>
        <w:fldChar w:fldCharType="end"/>
      </w:r>
      <w:r w:rsidR="00E77C56" w:rsidRPr="00452E24">
        <w:rPr>
          <w:sz w:val="22"/>
          <w:szCs w:val="22"/>
        </w:rPr>
      </w:r>
      <w:r w:rsidR="00E77C56" w:rsidRPr="00452E24">
        <w:rPr>
          <w:sz w:val="22"/>
          <w:szCs w:val="22"/>
        </w:rPr>
        <w:fldChar w:fldCharType="separate"/>
      </w:r>
      <w:r w:rsidR="00187590" w:rsidRPr="00187590">
        <w:rPr>
          <w:noProof/>
          <w:sz w:val="22"/>
          <w:szCs w:val="22"/>
          <w:vertAlign w:val="superscript"/>
        </w:rPr>
        <w:t>20, 29-31</w:t>
      </w:r>
      <w:r w:rsidR="00E77C56" w:rsidRPr="00452E24">
        <w:rPr>
          <w:sz w:val="22"/>
          <w:szCs w:val="22"/>
        </w:rPr>
        <w:fldChar w:fldCharType="end"/>
      </w:r>
      <w:r w:rsidR="008C00ED" w:rsidRPr="00452E24">
        <w:rPr>
          <w:color w:val="FF0000"/>
          <w:sz w:val="22"/>
          <w:szCs w:val="22"/>
        </w:rPr>
        <w:t xml:space="preserve"> </w:t>
      </w:r>
      <w:r w:rsidR="005625C8">
        <w:rPr>
          <w:sz w:val="22"/>
          <w:szCs w:val="22"/>
        </w:rPr>
        <w:t>I</w:t>
      </w:r>
      <w:r w:rsidR="00B30382" w:rsidRPr="00452E24">
        <w:rPr>
          <w:sz w:val="22"/>
          <w:szCs w:val="22"/>
        </w:rPr>
        <w:t xml:space="preserve">t is also of interest whether </w:t>
      </w:r>
      <w:r w:rsidR="00F422AE" w:rsidRPr="00452E24">
        <w:rPr>
          <w:sz w:val="22"/>
          <w:szCs w:val="22"/>
        </w:rPr>
        <w:t xml:space="preserve">delays to cataract surgery impact on health system costs </w:t>
      </w:r>
      <w:r w:rsidR="00BB7BC6" w:rsidRPr="00452E24">
        <w:rPr>
          <w:sz w:val="22"/>
          <w:szCs w:val="22"/>
        </w:rPr>
        <w:t xml:space="preserve">borne by Governments. </w:t>
      </w:r>
      <w:r w:rsidR="00AF5293" w:rsidRPr="00452E24">
        <w:rPr>
          <w:sz w:val="22"/>
          <w:szCs w:val="22"/>
        </w:rPr>
        <w:t>In this</w:t>
      </w:r>
      <w:r w:rsidR="001A27E6" w:rsidRPr="00452E24">
        <w:rPr>
          <w:sz w:val="22"/>
          <w:szCs w:val="22"/>
        </w:rPr>
        <w:t xml:space="preserve"> section</w:t>
      </w:r>
      <w:r w:rsidR="00AF5293" w:rsidRPr="00452E24">
        <w:rPr>
          <w:sz w:val="22"/>
          <w:szCs w:val="22"/>
        </w:rPr>
        <w:t xml:space="preserve">, </w:t>
      </w:r>
      <w:r w:rsidR="0004038E" w:rsidRPr="00452E24">
        <w:rPr>
          <w:sz w:val="22"/>
          <w:szCs w:val="22"/>
        </w:rPr>
        <w:t xml:space="preserve">an economic analysis of </w:t>
      </w:r>
      <w:r w:rsidR="000F022B" w:rsidRPr="00452E24">
        <w:rPr>
          <w:sz w:val="22"/>
          <w:szCs w:val="22"/>
        </w:rPr>
        <w:t>health system</w:t>
      </w:r>
      <w:r w:rsidR="003A1E60" w:rsidRPr="00452E24">
        <w:rPr>
          <w:sz w:val="22"/>
          <w:szCs w:val="22"/>
        </w:rPr>
        <w:t xml:space="preserve"> costs </w:t>
      </w:r>
      <w:r w:rsidR="000D0478" w:rsidRPr="00452E24">
        <w:rPr>
          <w:sz w:val="22"/>
          <w:szCs w:val="22"/>
        </w:rPr>
        <w:t xml:space="preserve">associated with </w:t>
      </w:r>
      <w:r w:rsidR="009A3B8E" w:rsidRPr="00452E24">
        <w:rPr>
          <w:sz w:val="22"/>
          <w:szCs w:val="22"/>
        </w:rPr>
        <w:t xml:space="preserve">different </w:t>
      </w:r>
      <w:r w:rsidR="00AA4DA0" w:rsidRPr="00452E24">
        <w:rPr>
          <w:sz w:val="22"/>
          <w:szCs w:val="22"/>
        </w:rPr>
        <w:t xml:space="preserve">cataract surgery </w:t>
      </w:r>
      <w:r w:rsidR="009A3B8E" w:rsidRPr="00452E24">
        <w:rPr>
          <w:sz w:val="22"/>
          <w:szCs w:val="22"/>
        </w:rPr>
        <w:t>wait times</w:t>
      </w:r>
      <w:r w:rsidR="000D0478" w:rsidRPr="00452E24">
        <w:rPr>
          <w:sz w:val="22"/>
          <w:szCs w:val="22"/>
        </w:rPr>
        <w:t xml:space="preserve"> are estimated</w:t>
      </w:r>
      <w:r w:rsidR="00AA4DA0" w:rsidRPr="00452E24">
        <w:rPr>
          <w:sz w:val="22"/>
          <w:szCs w:val="22"/>
        </w:rPr>
        <w:t>.</w:t>
      </w:r>
    </w:p>
    <w:p w14:paraId="7755C660" w14:textId="7864DCDC" w:rsidR="0063190C" w:rsidRDefault="0063190C" w:rsidP="00FC30A4">
      <w:pPr>
        <w:jc w:val="both"/>
        <w:rPr>
          <w:sz w:val="22"/>
          <w:szCs w:val="22"/>
        </w:rPr>
      </w:pPr>
      <w:r w:rsidRPr="00452E24">
        <w:rPr>
          <w:sz w:val="22"/>
          <w:szCs w:val="22"/>
        </w:rPr>
        <w:t xml:space="preserve">Health system costs </w:t>
      </w:r>
      <w:r w:rsidR="0004038E" w:rsidRPr="00452E24">
        <w:rPr>
          <w:sz w:val="22"/>
          <w:szCs w:val="22"/>
        </w:rPr>
        <w:t xml:space="preserve">are estimated </w:t>
      </w:r>
      <w:r w:rsidRPr="00452E24">
        <w:rPr>
          <w:sz w:val="22"/>
          <w:szCs w:val="22"/>
        </w:rPr>
        <w:t>over 3-year period</w:t>
      </w:r>
      <w:r w:rsidR="00413A48" w:rsidRPr="00452E24">
        <w:rPr>
          <w:sz w:val="22"/>
          <w:szCs w:val="22"/>
        </w:rPr>
        <w:t xml:space="preserve">, including costs to Governments for </w:t>
      </w:r>
      <w:r w:rsidR="00F329BF" w:rsidRPr="00452E24">
        <w:rPr>
          <w:sz w:val="22"/>
          <w:szCs w:val="22"/>
        </w:rPr>
        <w:t>providing</w:t>
      </w:r>
      <w:r w:rsidR="00413A48" w:rsidRPr="00452E24">
        <w:rPr>
          <w:sz w:val="22"/>
          <w:szCs w:val="22"/>
        </w:rPr>
        <w:t xml:space="preserve"> </w:t>
      </w:r>
      <w:r w:rsidR="00F329BF" w:rsidRPr="00452E24">
        <w:rPr>
          <w:sz w:val="22"/>
          <w:szCs w:val="22"/>
        </w:rPr>
        <w:t xml:space="preserve">bilateral </w:t>
      </w:r>
      <w:r w:rsidR="00413A48" w:rsidRPr="00452E24">
        <w:rPr>
          <w:sz w:val="22"/>
          <w:szCs w:val="22"/>
        </w:rPr>
        <w:t>cataract surgery</w:t>
      </w:r>
      <w:r w:rsidR="00F329BF" w:rsidRPr="00452E24">
        <w:rPr>
          <w:sz w:val="22"/>
          <w:szCs w:val="22"/>
        </w:rPr>
        <w:t xml:space="preserve"> and other</w:t>
      </w:r>
      <w:r w:rsidR="00413A48" w:rsidRPr="00452E24">
        <w:rPr>
          <w:sz w:val="22"/>
          <w:szCs w:val="22"/>
        </w:rPr>
        <w:t xml:space="preserve"> health system costs</w:t>
      </w:r>
      <w:r w:rsidR="00C8597D" w:rsidRPr="00452E24">
        <w:rPr>
          <w:sz w:val="22"/>
          <w:szCs w:val="22"/>
        </w:rPr>
        <w:t xml:space="preserve"> (</w:t>
      </w:r>
      <w:r w:rsidR="00BE4AE7" w:rsidRPr="00452E24">
        <w:rPr>
          <w:sz w:val="22"/>
          <w:szCs w:val="22"/>
        </w:rPr>
        <w:t xml:space="preserve">associated with treating </w:t>
      </w:r>
      <w:r w:rsidR="00C8597D" w:rsidRPr="00452E24">
        <w:rPr>
          <w:sz w:val="22"/>
          <w:szCs w:val="22"/>
        </w:rPr>
        <w:t xml:space="preserve">falls and motor vehicle </w:t>
      </w:r>
      <w:r w:rsidR="00BE4AE7" w:rsidRPr="00452E24">
        <w:rPr>
          <w:sz w:val="22"/>
          <w:szCs w:val="22"/>
        </w:rPr>
        <w:t>crash related injuries</w:t>
      </w:r>
      <w:r w:rsidR="00C8597D" w:rsidRPr="00452E24">
        <w:rPr>
          <w:sz w:val="22"/>
          <w:szCs w:val="22"/>
        </w:rPr>
        <w:t>)</w:t>
      </w:r>
      <w:r w:rsidR="00413A48" w:rsidRPr="00452E24">
        <w:rPr>
          <w:sz w:val="22"/>
          <w:szCs w:val="22"/>
        </w:rPr>
        <w:t xml:space="preserve"> incurred while patients wait for surgery</w:t>
      </w:r>
      <w:r w:rsidR="00F329BF" w:rsidRPr="00452E24">
        <w:rPr>
          <w:sz w:val="22"/>
          <w:szCs w:val="22"/>
        </w:rPr>
        <w:t xml:space="preserve">. </w:t>
      </w:r>
      <w:r w:rsidR="00BE4AE7" w:rsidRPr="00452E24">
        <w:rPr>
          <w:sz w:val="22"/>
          <w:szCs w:val="22"/>
        </w:rPr>
        <w:t xml:space="preserve">This </w:t>
      </w:r>
      <w:r w:rsidR="00EB1461" w:rsidRPr="00452E24">
        <w:rPr>
          <w:sz w:val="22"/>
          <w:szCs w:val="22"/>
        </w:rPr>
        <w:t>cost analysis assumes</w:t>
      </w:r>
      <w:r w:rsidRPr="00452E24">
        <w:rPr>
          <w:sz w:val="22"/>
          <w:szCs w:val="22"/>
        </w:rPr>
        <w:t xml:space="preserve"> that 75,924 Australians are currently living with visual significant cataract and would elect cataract surgery in the public hospital system. </w:t>
      </w:r>
      <w:r w:rsidR="003D0566" w:rsidRPr="00452E24">
        <w:rPr>
          <w:sz w:val="22"/>
          <w:szCs w:val="22"/>
        </w:rPr>
        <w:t xml:space="preserve">The cost of cataract surgery and outpatient hospital visits are based on </w:t>
      </w:r>
      <w:r w:rsidR="00BF50A0" w:rsidRPr="00452E24">
        <w:rPr>
          <w:sz w:val="22"/>
          <w:szCs w:val="22"/>
        </w:rPr>
        <w:t>national averages</w:t>
      </w:r>
      <w:r w:rsidR="009C3A6A" w:rsidRPr="00452E24">
        <w:rPr>
          <w:sz w:val="22"/>
          <w:szCs w:val="22"/>
        </w:rPr>
        <w:t>;</w:t>
      </w:r>
      <w:r w:rsidR="00BF50A0" w:rsidRPr="00452E24">
        <w:rPr>
          <w:sz w:val="22"/>
          <w:szCs w:val="22"/>
        </w:rPr>
        <w:t xml:space="preserve"> </w:t>
      </w:r>
      <w:r w:rsidR="009C3A6A" w:rsidRPr="00452E24">
        <w:rPr>
          <w:sz w:val="22"/>
          <w:szCs w:val="22"/>
        </w:rPr>
        <w:t>t</w:t>
      </w:r>
      <w:r w:rsidRPr="00452E24">
        <w:rPr>
          <w:sz w:val="22"/>
          <w:szCs w:val="22"/>
        </w:rPr>
        <w:t xml:space="preserve">he incidence and average cost of </w:t>
      </w:r>
      <w:r w:rsidR="00ED040C" w:rsidRPr="00452E24">
        <w:rPr>
          <w:sz w:val="22"/>
          <w:szCs w:val="22"/>
        </w:rPr>
        <w:t xml:space="preserve">treating </w:t>
      </w:r>
      <w:r w:rsidR="00FE5FC4" w:rsidRPr="00452E24">
        <w:rPr>
          <w:sz w:val="22"/>
          <w:szCs w:val="22"/>
        </w:rPr>
        <w:t xml:space="preserve">injuries related to </w:t>
      </w:r>
      <w:r w:rsidRPr="00452E24">
        <w:rPr>
          <w:sz w:val="22"/>
          <w:szCs w:val="22"/>
        </w:rPr>
        <w:t>falls</w:t>
      </w:r>
      <w:r w:rsidRPr="00452E24">
        <w:rPr>
          <w:sz w:val="22"/>
          <w:szCs w:val="22"/>
        </w:rPr>
        <w:fldChar w:fldCharType="begin">
          <w:fldData xml:space="preserve">PEVuZE5vdGU+PENpdGU+PEF1dGhvcj5QYWxhZ3lpPC9BdXRob3I+PFllYXI+MjAxNzwvWWVhcj48
UmVjTnVtPjMxMTwvUmVjTnVtPjxEaXNwbGF5VGV4dD48c3R5bGUgZmFjZT0ic3VwZXJzY3JpcHQi
PjIxLCAyMywgMzI8L3N0eWxlPjwvRGlzcGxheVRleHQ+PHJlY29yZD48cmVjLW51bWJlcj4zMTE8
L3JlYy1udW1iZXI+PGZvcmVpZ24ta2V5cz48a2V5IGFwcD0iRU4iIGRiLWlkPSJ6cnZld3p2ZW1w
dnZkbGV2enJpNXRyejZyMHZkcGFycHh3MHgiIHRpbWVzdGFtcD0iMTU4NTAyMjUyMiI+MzExPC9r
ZXk+PC9mb3JlaWduLWtleXM+PHJlZi10eXBlIG5hbWU9IkpvdXJuYWwgQXJ0aWNsZSI+MTc8L3Jl
Zi10eXBlPjxjb250cmlidXRvcnM+PGF1dGhvcnM+PGF1dGhvcj5QYWxhZ3lpLCBBLjwvYXV0aG9y
PjxhdXRob3I+TW9ybGV0LCBOLjwvYXV0aG9yPjxhdXRob3I+TWNDbHVza2V5LCBQLjwvYXV0aG9y
PjxhdXRob3I+V2hpdGUsIEEuPC9hdXRob3I+PGF1dGhvcj5NZXVsZW5lcnMsIEwuPC9hdXRob3I+
PGF1dGhvcj5OZywgSi4gUS48L2F1dGhvcj48YXV0aG9yPkxhbW91cmV1eCwgRS48L2F1dGhvcj48
YXV0aG9yPlBlc3Vkb3ZzLCBLLjwvYXV0aG9yPjxhdXRob3I+U3RhcGxldG9uLCBGLjwvYXV0aG9y
PjxhdXRob3I+SXZlcnMsIFIuIFEuPC9hdXRob3I+PGF1dGhvcj5Sb2dlcnMsIEsuPC9hdXRob3I+
PGF1dGhvcj5LZWF5LCBMLjwvYXV0aG9yPjwvYXV0aG9ycz48L2NvbnRyaWJ1dG9ycz48YXV0aC1h
ZGRyZXNzPkZyb20gVGhlIEdlb3JnZSBJbnN0aXR1dGUgZm9yIEdsb2JhbCBIZWFsdGggKFBhbGFn
eWksIEl2ZXJzLCBSb2dlcnMsIEtlYXkpIGFuZCB0aGUgU2Nob29sIG9mIE9wdG9tZXRyeSBhbmQg
VmlzaW9uIFNjaWVuY2UgKFN0YXBsZXRvbiksIFVuaXZlcnNpdHkgb2YgTmV3IFNvdXRoIFdhbGVz
LCBTeWRuZXkgTWVkaWNhbCBTY2hvb2wsIFVuaXZlcnNpdHkgb2YgU3lkbmV5LCBTeWRuZXkgRXll
IEhvc3BpdGFsIChNY0NsdXNrZXkgV2hpdGUpLCBTYXZlIFNpZ2h0IEluc3RpdHV0ZSAoTWNDbHVz
a2V5KSwgV2VzdG1lYWQgSW5zdGl0dXRlIGZvciBNZWRpY2FsIFJlc2VhcmNoIChXaGl0ZSksIFN5
ZG5leSwgRXllIGFuZCBWaXNpb24gRXBpZGVtaW9sb2d5IFJlc2VhcmNoIEdyb3VwIChNb3JsZXQs
IE1ldWxlbmVycywgTmcpLCBTY2hvb2wgb2YgUG9wdWxhdGlvbiBIZWFsdGgsIFVuaXZlcnNpdHkg
b2YgV2VzdGVybiBBdXN0cmFsaWEsIHRoZSBDdXJ0aW4tTW9uYXNoIEFjY2lkZW50IFJlc2VhcmNo
IENlbnRyZSAoTWV1bGVuZXJzKSwgRmFjdWx0eSBvZiBIZWFsdGggU2NpZW5jZXMsIEN1cnRpbiBV
bml2ZXJzaXR5LCBQZXJ0aCwgdGhlIENlbnRyZSBmb3IgRXllIFJlc2VhcmNoIEF1c3RyYWxpYSAo
TGFtb3VyZXV4KSwgVW5pdmVyc2l0eSBvZiBNZWxib3VybmUsIE1lbGJvdXJuZSwgVmljdG9yaWEs
IGFuZCB0aGUgTkhNUkMgQ2VudHJlIGZvciBDbGluaWNhbCBFeWUgUmVzZWFyY2gsIERpc2NpcGxp
bmUgb2YgT3B0b21ldHJ5IChQZXN1ZG92cyksIFNjaG9vbCBvZiBIZWFsdGggU2NpZW5jZXMsIEZs
aW5kZXJzIFVuaXZlcnNpdHksIEFkZWxhaWRlLCBBdXN0cmFsaWE7IFNpbmdhcG9yZSBFeWUgUmVz
ZWFyY2ggSW5zdGl0dXRlIChMYW1vdXJldXgpLCBTaW5nYXBvcmUuIEVsZWN0cm9uaWMgYWRkcmVz
czogYXBhbGFneWlAZ2VvcmdlaW5zdGl0dXRlLm9yZy5hdS4mI3hEO0Zyb20gVGhlIEdlb3JnZSBJ
bnN0aXR1dGUgZm9yIEdsb2JhbCBIZWFsdGggKFBhbGFneWksIEl2ZXJzLCBSb2dlcnMsIEtlYXkp
IGFuZCB0aGUgU2Nob29sIG9mIE9wdG9tZXRyeSBhbmQgVmlzaW9uIFNjaWVuY2UgKFN0YXBsZXRv
biksIFVuaXZlcnNpdHkgb2YgTmV3IFNvdXRoIFdhbGVzLCBTeWRuZXkgTWVkaWNhbCBTY2hvb2ws
IFVuaXZlcnNpdHkgb2YgU3lkbmV5LCBTeWRuZXkgRXllIEhvc3BpdGFsIChNY0NsdXNrZXkgV2hp
dGUpLCBTYXZlIFNpZ2h0IEluc3RpdHV0ZSAoTWNDbHVza2V5KSwgV2VzdG1lYWQgSW5zdGl0dXRl
IGZvciBNZWRpY2FsIFJlc2VhcmNoIChXaGl0ZSksIFN5ZG5leSwgRXllIGFuZCBWaXNpb24gRXBp
ZGVtaW9sb2d5IFJlc2VhcmNoIEdyb3VwIChNb3JsZXQsIE1ldWxlbmVycywgTmcpLCBTY2hvb2wg
b2YgUG9wdWxhdGlvbiBIZWFsdGgsIFVuaXZlcnNpdHkgb2YgV2VzdGVybiBBdXN0cmFsaWEsIHRo
ZSBDdXJ0aW4tTW9uYXNoIEFjY2lkZW50IFJlc2VhcmNoIENlbnRyZSAoTWV1bGVuZXJzKSwgRmFj
dWx0eSBvZiBIZWFsdGggU2NpZW5jZXMsIEN1cnRpbiBVbml2ZXJzaXR5LCBQZXJ0aCwgdGhlIENl
bnRyZSBmb3IgRXllIFJlc2VhcmNoIEF1c3RyYWxpYSAoTGFtb3VyZXV4KSwgVW5pdmVyc2l0eSBv
ZiBNZWxib3VybmUsIE1lbGJvdXJuZSwgVmljdG9yaWEsIGFuZCB0aGUgTkhNUkMgQ2VudHJlIGZv
ciBDbGluaWNhbCBFeWUgUmVzZWFyY2gsIERpc2NpcGxpbmUgb2YgT3B0b21ldHJ5IChQZXN1ZG92
cyksIFNjaG9vbCBvZiBIZWFsdGggU2NpZW5jZXMsIEZsaW5kZXJzIFVuaXZlcnNpdHksIEFkZWxh
aWRlLCBBdXN0cmFsaWE7IFNpbmdhcG9yZSBFeWUgUmVzZWFyY2ggSW5zdGl0dXRlIChMYW1vdXJl
dXgpLCBTaW5nYXBvcmUuPC9hdXRoLWFkZHJlc3M+PHRpdGxlcz48dGl0bGU+VmlzdWFsIGFuZCBy
ZWZyYWN0aXZlIGFzc29jaWF0aW9ucyB3aXRoIGZhbGxzIGFmdGVyIGZpcnN0LWV5ZSBjYXRhcmFj
dCBzdXJnZXJ5PC90aXRsZT48c2Vjb25kYXJ5LXRpdGxlPkogQ2F0YXJhY3QgUmVmcmFjdCBTdXJn
PC9zZWNvbmRhcnktdGl0bGU+PC90aXRsZXM+PHBlcmlvZGljYWw+PGZ1bGwtdGl0bGU+SiBDYXRh
cmFjdCBSZWZyYWN0IFN1cmc8L2Z1bGwtdGl0bGU+PC9wZXJpb2RpY2FsPjxwYWdlcz4xMzEzLTEz
MjE8L3BhZ2VzPjx2b2x1bWU+NDM8L3ZvbHVtZT48bnVtYmVyPjEwPC9udW1iZXI+PGVkaXRpb24+
MjAxNy8xMC8yNDwvZWRpdGlvbj48a2V5d29yZHM+PGtleXdvcmQ+KkFjY2lkZW50YWwgRmFsbHMv
cHJldmVudGlvbiAmYW1wOyBjb250cm9sPC9rZXl3b3JkPjxrZXl3b3JkPipDYXRhcmFjdCBFeHRy
YWN0aW9uPC9rZXl3b3JkPjxrZXl3b3JkPkh1bWFuczwva2V5d29yZD48a2V5d29yZD5JbmNpZGVu
Y2U8L2tleXdvcmQ+PGtleXdvcmQ+UG9zdG9wZXJhdGl2ZSBQZXJpb2Q8L2tleXdvcmQ+PGtleXdv
cmQ+UHJvc3BlY3RpdmUgU3R1ZGllczwva2V5d29yZD48a2V5d29yZD5SaXNrIEZhY3RvcnM8L2tl
eXdvcmQ+PGtleXdvcmQ+KlZpc3VhbCBBY3VpdHk8L2tleXdvcmQ+PC9rZXl3b3Jkcz48ZGF0ZXM+
PHllYXI+MjAxNzwveWVhcj48cHViLWRhdGVzPjxkYXRlPk9jdDwvZGF0ZT48L3B1Yi1kYXRlcz48
L2RhdGVzPjxpc2JuPjE4NzMtNDUwMiAoRWxlY3Ryb25pYykmI3hEOzA4ODYtMzM1MCAoTGlua2lu
Zyk8L2lzYm4+PGFjY2Vzc2lvbi1udW0+MjkwNTYzMDM8L2FjY2Vzc2lvbi1udW0+PHVybHM+PHJl
bGF0ZWQtdXJscz48dXJsPmh0dHBzOi8vd3d3Lm5jYmkubmxtLm5paC5nb3YvcHVibWVkLzI5MDU2
MzAzPC91cmw+PC9yZWxhdGVkLXVybHM+PC91cmxzPjxlbGVjdHJvbmljLXJlc291cmNlLW51bT4x
MC4xMDE2L2ouamNycy4yMDE3LjA3LjAyOTwvZWxlY3Ryb25pYy1yZXNvdXJjZS1udW0+PC9yZWNv
cmQ+PC9DaXRlPjxDaXRlPjxBdXRob3I+S2VheTwvQXV0aG9yPjxZZWFyPjIwMTk8L1llYXI+PFJl
Y051bT41MTg8L1JlY051bT48cmVjb3JkPjxyZWMtbnVtYmVyPjUxODwvcmVjLW51bWJlcj48Zm9y
ZWlnbi1rZXlzPjxrZXkgYXBwPSJFTiIgZGItaWQ9InpydmV3enZlbXB2dmRsZXZ6cmk1dHJ6NnIw
dmRwYXJweHcweCIgdGltZXN0YW1wPSIxNTg5MTU5ODk1Ij41MTg8L2tleT48L2ZvcmVpZ24ta2V5
cz48cmVmLXR5cGUgbmFtZT0iSm91cm5hbCBBcnRpY2xlIj4xNzwvcmVmLXR5cGU+PGNvbnRyaWJ1
dG9ycz48YXV0aG9ycz48YXV0aG9yPktlYXksIExpc2E8L2F1dGhvcj48YXV0aG9yPkhvLCBLYW0g
Q2h1bjwvYXV0aG9yPjxhdXRob3I+Um9nZXJzLCBLcmlzPC9hdXRob3I+PGF1dGhvcj5NY0NsdXNr
ZXksIFBldGVyIEo8L2F1dGhvcj48YXV0aG9yPldoaXRlLCBBbmRyZXcgSlI8L2F1dGhvcj48YXV0
aG9yPk1vcmxldCwgTmlnZWw8L2F1dGhvcj48YXV0aG9yPk5nLCBKb25hdGhvbjwvYXV0aG9yPjxh
dXRob3I+TGFtb3VyZXV4LCBFY29zc2UgTHVjPC9hdXRob3I+PGF1dGhvcj5QZXN1ZG92cywgS29u
cmFkPC9hdXRob3I+PGF1dGhvcj5TdGFwbGV0b24sIEZpb25hPC9hdXRob3I+PGF1dGhvcj5JdmVy
cywgUmViZWNjYSBRPC9hdXRob3I+PGF1dGhvcj5QYWxhZ3lpLCBBbm5hPC9hdXRob3I+PC9hdXRo
b3JzPjwvY29udHJpYnV0b3JzPjx0aXRsZXM+PHRpdGxlPlJlZHVjdGlvbnMgaW4gdGhlIGluY2lk
ZW5jZSBvZiBmYWxscyBhZnRlciBmaXJzdCBhbmQgc2Vjb25kIGV5ZSBjYXRhcmFjdCBzdXJnZXJ5
PC90aXRsZT48c2Vjb25kYXJ5LXRpdGxlPkludmVzdGlnYXRpdmUgT3BodGhhbG1vbG9neSAmYW1w
OyBWaXN1YWwgU2NpZW5jZTwvc2Vjb25kYXJ5LXRpdGxlPjwvdGl0bGVzPjxwZXJpb2RpY2FsPjxm
dWxsLXRpdGxlPkludmVzdGlnYXRpdmUgT3BodGhhbG1vbG9neSAmYW1wOyBWaXN1YWwgU2NpZW5j
ZTwvZnVsbC10aXRsZT48L3BlcmlvZGljYWw+PHBhZ2VzPjEzODktMTM4OTwvcGFnZXM+PHZvbHVt
ZT42MDwvdm9sdW1lPjxudW1iZXI+OTwvbnVtYmVyPjxkYXRlcz48eWVhcj4yMDE5PC95ZWFyPjwv
ZGF0ZXM+PGlzYm4+MTU1Mi01NzgzPC9pc2JuPjx1cmxzPjwvdXJscz48YWNjZXNzLWRhdGU+NS8x
MS8yMDIwPC9hY2Nlc3MtZGF0ZT48L3JlY29yZD48L0NpdGU+PENpdGU+PEF1dGhvcj5IZXdpdHQ8
L0F1dGhvcj48WWVhcj4yMDE5PC9ZZWFyPjxSZWNOdW0+NDk2PC9SZWNOdW0+PHJlY29yZD48cmVj
LW51bWJlcj40OTY8L3JlYy1udW1iZXI+PGZvcmVpZ24ta2V5cz48a2V5IGFwcD0iRU4iIGRiLWlk
PSJ6cnZld3p2ZW1wdnZkbGV2enJpNXRyejZyMHZkcGFycHh3MHgiIHRpbWVzdGFtcD0iMTU4NjMy
NDE3MSI+NDk2PC9rZXk+PC9mb3JlaWduLWtleXM+PHJlZi10eXBlIG5hbWU9IkpvdXJuYWwgQXJ0
aWNsZSI+MTc8L3JlZi10eXBlPjxjb250cmlidXRvcnM+PGF1dGhvcnM+PGF1dGhvcj5IZXdpdHQs
IEouPC9hdXRob3I+PGF1dGhvcj5TYWluZywgUy48L2F1dGhvcj48YXV0aG9yPkdvb2RhbGwsIFMu
PC9hdXRob3I+PGF1dGhvcj5IZW53b29kLCBULjwvYXV0aG9yPjxhdXRob3I+Q2xlbXNvbiwgTC48
L2F1dGhvcj48YXV0aG9yPlJlZnNoYXVnZSwgSy48L2F1dGhvcj48L2F1dGhvcnM+PC9jb250cmli
dXRvcnM+PGF1dGgtYWRkcmVzcz4xIEZhY3VsdHkgb2YgSGVhbHRoIFNjaWVuY2VzLCBUaGUgVW5p
dmVyc2l0eSBvZiBTeWRuZXksIExpZGNvbWJlLCBOU1csIEF1c3RyYWxpYS4mI3hEOzIgQ2VudHJl
IGZvciBIZWFsdGggRWNvbm9taWNzIFJlc2VhcmNoIGFuZCBFdmFsdWF0aW9uLCBVbml2ZXJzaXR5
IG9mIFRlY2hub2xvZ3kgU3lkbmV5LCBTeWRuZXksIE5TVywgQXVzdHJhbGlhLiYjeEQ7MyBUaGUg
VW5pdmVyc2l0eSBvZiBRdWVlbnNsYW5kLCBTdCBMdWNpYSwgUUxELCBBdXN0cmFsaWEuPC9hdXRo
LWFkZHJlc3M+PHRpdGxlcz48dGl0bGU+QW4gZWNvbm9taWMgZXZhbHVhdGlvbiBvZiB0aGUgU1VO
QkVBTSBwcm9ncmFtbWU6IGEgZmFsbHMtcHJldmVudGlvbiByYW5kb21pemVkIGNvbnRyb2xsZWQg
dHJpYWwgaW4gcmVzaWRlbnRpYWwgYWdlZCBjYXJlPC90aXRsZT48c2Vjb25kYXJ5LXRpdGxlPkNs
aW4gUmVoYWJpbDwvc2Vjb25kYXJ5LXRpdGxlPjwvdGl0bGVzPjxwZXJpb2RpY2FsPjxmdWxsLXRp
dGxlPkNsaW4gUmVoYWJpbDwvZnVsbC10aXRsZT48L3BlcmlvZGljYWw+PHBhZ2VzPjUyNC01MzQ8
L3BhZ2VzPjx2b2x1bWU+MzM8L3ZvbHVtZT48bnVtYmVyPjM8L251bWJlcj48ZWRpdGlvbj4yMDE4
LzEwLzMxPC9lZGl0aW9uPjxrZXl3b3Jkcz48a2V5d29yZD5BY2NpZGVudGFsIEZhbGxzLyplY29u
b21pY3MvKnByZXZlbnRpb24gJmFtcDsgY29udHJvbDwva2V5d29yZD48a2V5d29yZD5BZ2VkLCA4
MCBhbmQgb3Zlcjwva2V5d29yZD48a2V5d29yZD5BdXN0cmFsaWE8L2tleXdvcmQ+PGtleXdvcmQ+
Q29zdC1CZW5lZml0IEFuYWx5c2lzPC9rZXl3b3JkPjxrZXl3b3JkPkV4ZXJjaXNlIFRoZXJhcHkv
KmVjb25vbWljczwva2V5d29yZD48a2V5d29yZD5GZW1hbGU8L2tleXdvcmQ+PGtleXdvcmQ+SHVt
YW5zPC9rZXl3b3JkPjxrZXl3b3JkPk1hbGU8L2tleXdvcmQ+PGtleXdvcmQ+UHJldmVudGl2ZSBI
ZWFsdGggU2VydmljZXMvZWNvbm9taWNzPC9rZXl3b3JkPjxrZXl3b3JkPlByb2dyYW0gRXZhbHVh
dGlvbjwva2V5d29yZD48a2V5d29yZD5SZXNpZGVudGlhbCBGYWNpbGl0aWVzPC9rZXl3b3JkPjxr
ZXl3b3JkPkV4ZXJjaXNlPC9rZXl3b3JkPjxrZXl3b3JkPmNvc3QtZWZmZWN0aXZlbmVzczwva2V5
d29yZD48a2V5d29yZD5sb25nLXRlcm0gY2FyZTwva2V5d29yZD48a2V5d29yZD5waHlzaW90aGVy
YXB5PC9rZXl3b3JkPjwva2V5d29yZHM+PGRhdGVzPjx5ZWFyPjIwMTk8L3llYXI+PHB1Yi1kYXRl
cz48ZGF0ZT5NYXI8L2RhdGU+PC9wdWItZGF0ZXM+PC9kYXRlcz48aXNibj4xNDc3LTA4NzMgKEVs
ZWN0cm9uaWMpJiN4RDswMjY5LTIxNTUgKExpbmtpbmcpPC9pc2JuPjxhY2Nlc3Npb24tbnVtPjMw
Mzc1MjM0PC9hY2Nlc3Npb24tbnVtPjx1cmxzPjxyZWxhdGVkLXVybHM+PHVybD5odHRwczovL3d3
dy5uY2JpLm5sbS5uaWguZ292L3B1Ym1lZC8zMDM3NTIzNDwvdXJsPjwvcmVsYXRlZC11cmxzPjwv
dXJscz48ZWxlY3Ryb25pYy1yZXNvdXJjZS1udW0+MTAuMTE3Ny8wMjY5MjE1NTE4ODA4MDUxPC9l
bGVjdHJvbmljLXJlc291cmNlLW51bT48L3JlY29yZD48L0NpdGU+PC9FbmROb3RlPn==
</w:fldData>
        </w:fldChar>
      </w:r>
      <w:r w:rsidR="00187590">
        <w:rPr>
          <w:sz w:val="22"/>
          <w:szCs w:val="22"/>
        </w:rPr>
        <w:instrText xml:space="preserve"> ADDIN EN.CITE </w:instrText>
      </w:r>
      <w:r w:rsidR="00187590">
        <w:rPr>
          <w:sz w:val="22"/>
          <w:szCs w:val="22"/>
        </w:rPr>
        <w:fldChar w:fldCharType="begin">
          <w:fldData xml:space="preserve">PEVuZE5vdGU+PENpdGU+PEF1dGhvcj5QYWxhZ3lpPC9BdXRob3I+PFllYXI+MjAxNzwvWWVhcj48
UmVjTnVtPjMxMTwvUmVjTnVtPjxEaXNwbGF5VGV4dD48c3R5bGUgZmFjZT0ic3VwZXJzY3JpcHQi
PjIxLCAyMywgMzI8L3N0eWxlPjwvRGlzcGxheVRleHQ+PHJlY29yZD48cmVjLW51bWJlcj4zMTE8
L3JlYy1udW1iZXI+PGZvcmVpZ24ta2V5cz48a2V5IGFwcD0iRU4iIGRiLWlkPSJ6cnZld3p2ZW1w
dnZkbGV2enJpNXRyejZyMHZkcGFycHh3MHgiIHRpbWVzdGFtcD0iMTU4NTAyMjUyMiI+MzExPC9r
ZXk+PC9mb3JlaWduLWtleXM+PHJlZi10eXBlIG5hbWU9IkpvdXJuYWwgQXJ0aWNsZSI+MTc8L3Jl
Zi10eXBlPjxjb250cmlidXRvcnM+PGF1dGhvcnM+PGF1dGhvcj5QYWxhZ3lpLCBBLjwvYXV0aG9y
PjxhdXRob3I+TW9ybGV0LCBOLjwvYXV0aG9yPjxhdXRob3I+TWNDbHVza2V5LCBQLjwvYXV0aG9y
PjxhdXRob3I+V2hpdGUsIEEuPC9hdXRob3I+PGF1dGhvcj5NZXVsZW5lcnMsIEwuPC9hdXRob3I+
PGF1dGhvcj5OZywgSi4gUS48L2F1dGhvcj48YXV0aG9yPkxhbW91cmV1eCwgRS48L2F1dGhvcj48
YXV0aG9yPlBlc3Vkb3ZzLCBLLjwvYXV0aG9yPjxhdXRob3I+U3RhcGxldG9uLCBGLjwvYXV0aG9y
PjxhdXRob3I+SXZlcnMsIFIuIFEuPC9hdXRob3I+PGF1dGhvcj5Sb2dlcnMsIEsuPC9hdXRob3I+
PGF1dGhvcj5LZWF5LCBMLjwvYXV0aG9yPjwvYXV0aG9ycz48L2NvbnRyaWJ1dG9ycz48YXV0aC1h
ZGRyZXNzPkZyb20gVGhlIEdlb3JnZSBJbnN0aXR1dGUgZm9yIEdsb2JhbCBIZWFsdGggKFBhbGFn
eWksIEl2ZXJzLCBSb2dlcnMsIEtlYXkpIGFuZCB0aGUgU2Nob29sIG9mIE9wdG9tZXRyeSBhbmQg
VmlzaW9uIFNjaWVuY2UgKFN0YXBsZXRvbiksIFVuaXZlcnNpdHkgb2YgTmV3IFNvdXRoIFdhbGVz
LCBTeWRuZXkgTWVkaWNhbCBTY2hvb2wsIFVuaXZlcnNpdHkgb2YgU3lkbmV5LCBTeWRuZXkgRXll
IEhvc3BpdGFsIChNY0NsdXNrZXkgV2hpdGUpLCBTYXZlIFNpZ2h0IEluc3RpdHV0ZSAoTWNDbHVz
a2V5KSwgV2VzdG1lYWQgSW5zdGl0dXRlIGZvciBNZWRpY2FsIFJlc2VhcmNoIChXaGl0ZSksIFN5
ZG5leSwgRXllIGFuZCBWaXNpb24gRXBpZGVtaW9sb2d5IFJlc2VhcmNoIEdyb3VwIChNb3JsZXQs
IE1ldWxlbmVycywgTmcpLCBTY2hvb2wgb2YgUG9wdWxhdGlvbiBIZWFsdGgsIFVuaXZlcnNpdHkg
b2YgV2VzdGVybiBBdXN0cmFsaWEsIHRoZSBDdXJ0aW4tTW9uYXNoIEFjY2lkZW50IFJlc2VhcmNo
IENlbnRyZSAoTWV1bGVuZXJzKSwgRmFjdWx0eSBvZiBIZWFsdGggU2NpZW5jZXMsIEN1cnRpbiBV
bml2ZXJzaXR5LCBQZXJ0aCwgdGhlIENlbnRyZSBmb3IgRXllIFJlc2VhcmNoIEF1c3RyYWxpYSAo
TGFtb3VyZXV4KSwgVW5pdmVyc2l0eSBvZiBNZWxib3VybmUsIE1lbGJvdXJuZSwgVmljdG9yaWEs
IGFuZCB0aGUgTkhNUkMgQ2VudHJlIGZvciBDbGluaWNhbCBFeWUgUmVzZWFyY2gsIERpc2NpcGxp
bmUgb2YgT3B0b21ldHJ5IChQZXN1ZG92cyksIFNjaG9vbCBvZiBIZWFsdGggU2NpZW5jZXMsIEZs
aW5kZXJzIFVuaXZlcnNpdHksIEFkZWxhaWRlLCBBdXN0cmFsaWE7IFNpbmdhcG9yZSBFeWUgUmVz
ZWFyY2ggSW5zdGl0dXRlIChMYW1vdXJldXgpLCBTaW5nYXBvcmUuIEVsZWN0cm9uaWMgYWRkcmVz
czogYXBhbGFneWlAZ2VvcmdlaW5zdGl0dXRlLm9yZy5hdS4mI3hEO0Zyb20gVGhlIEdlb3JnZSBJ
bnN0aXR1dGUgZm9yIEdsb2JhbCBIZWFsdGggKFBhbGFneWksIEl2ZXJzLCBSb2dlcnMsIEtlYXkp
IGFuZCB0aGUgU2Nob29sIG9mIE9wdG9tZXRyeSBhbmQgVmlzaW9uIFNjaWVuY2UgKFN0YXBsZXRv
biksIFVuaXZlcnNpdHkgb2YgTmV3IFNvdXRoIFdhbGVzLCBTeWRuZXkgTWVkaWNhbCBTY2hvb2ws
IFVuaXZlcnNpdHkgb2YgU3lkbmV5LCBTeWRuZXkgRXllIEhvc3BpdGFsIChNY0NsdXNrZXkgV2hp
dGUpLCBTYXZlIFNpZ2h0IEluc3RpdHV0ZSAoTWNDbHVza2V5KSwgV2VzdG1lYWQgSW5zdGl0dXRl
IGZvciBNZWRpY2FsIFJlc2VhcmNoIChXaGl0ZSksIFN5ZG5leSwgRXllIGFuZCBWaXNpb24gRXBp
ZGVtaW9sb2d5IFJlc2VhcmNoIEdyb3VwIChNb3JsZXQsIE1ldWxlbmVycywgTmcpLCBTY2hvb2wg
b2YgUG9wdWxhdGlvbiBIZWFsdGgsIFVuaXZlcnNpdHkgb2YgV2VzdGVybiBBdXN0cmFsaWEsIHRo
ZSBDdXJ0aW4tTW9uYXNoIEFjY2lkZW50IFJlc2VhcmNoIENlbnRyZSAoTWV1bGVuZXJzKSwgRmFj
dWx0eSBvZiBIZWFsdGggU2NpZW5jZXMsIEN1cnRpbiBVbml2ZXJzaXR5LCBQZXJ0aCwgdGhlIENl
bnRyZSBmb3IgRXllIFJlc2VhcmNoIEF1c3RyYWxpYSAoTGFtb3VyZXV4KSwgVW5pdmVyc2l0eSBv
ZiBNZWxib3VybmUsIE1lbGJvdXJuZSwgVmljdG9yaWEsIGFuZCB0aGUgTkhNUkMgQ2VudHJlIGZv
ciBDbGluaWNhbCBFeWUgUmVzZWFyY2gsIERpc2NpcGxpbmUgb2YgT3B0b21ldHJ5IChQZXN1ZG92
cyksIFNjaG9vbCBvZiBIZWFsdGggU2NpZW5jZXMsIEZsaW5kZXJzIFVuaXZlcnNpdHksIEFkZWxh
aWRlLCBBdXN0cmFsaWE7IFNpbmdhcG9yZSBFeWUgUmVzZWFyY2ggSW5zdGl0dXRlIChMYW1vdXJl
dXgpLCBTaW5nYXBvcmUuPC9hdXRoLWFkZHJlc3M+PHRpdGxlcz48dGl0bGU+VmlzdWFsIGFuZCBy
ZWZyYWN0aXZlIGFzc29jaWF0aW9ucyB3aXRoIGZhbGxzIGFmdGVyIGZpcnN0LWV5ZSBjYXRhcmFj
dCBzdXJnZXJ5PC90aXRsZT48c2Vjb25kYXJ5LXRpdGxlPkogQ2F0YXJhY3QgUmVmcmFjdCBTdXJn
PC9zZWNvbmRhcnktdGl0bGU+PC90aXRsZXM+PHBlcmlvZGljYWw+PGZ1bGwtdGl0bGU+SiBDYXRh
cmFjdCBSZWZyYWN0IFN1cmc8L2Z1bGwtdGl0bGU+PC9wZXJpb2RpY2FsPjxwYWdlcz4xMzEzLTEz
MjE8L3BhZ2VzPjx2b2x1bWU+NDM8L3ZvbHVtZT48bnVtYmVyPjEwPC9udW1iZXI+PGVkaXRpb24+
MjAxNy8xMC8yNDwvZWRpdGlvbj48a2V5d29yZHM+PGtleXdvcmQ+KkFjY2lkZW50YWwgRmFsbHMv
cHJldmVudGlvbiAmYW1wOyBjb250cm9sPC9rZXl3b3JkPjxrZXl3b3JkPipDYXRhcmFjdCBFeHRy
YWN0aW9uPC9rZXl3b3JkPjxrZXl3b3JkPkh1bWFuczwva2V5d29yZD48a2V5d29yZD5JbmNpZGVu
Y2U8L2tleXdvcmQ+PGtleXdvcmQ+UG9zdG9wZXJhdGl2ZSBQZXJpb2Q8L2tleXdvcmQ+PGtleXdv
cmQ+UHJvc3BlY3RpdmUgU3R1ZGllczwva2V5d29yZD48a2V5d29yZD5SaXNrIEZhY3RvcnM8L2tl
eXdvcmQ+PGtleXdvcmQ+KlZpc3VhbCBBY3VpdHk8L2tleXdvcmQ+PC9rZXl3b3Jkcz48ZGF0ZXM+
PHllYXI+MjAxNzwveWVhcj48cHViLWRhdGVzPjxkYXRlPk9jdDwvZGF0ZT48L3B1Yi1kYXRlcz48
L2RhdGVzPjxpc2JuPjE4NzMtNDUwMiAoRWxlY3Ryb25pYykmI3hEOzA4ODYtMzM1MCAoTGlua2lu
Zyk8L2lzYm4+PGFjY2Vzc2lvbi1udW0+MjkwNTYzMDM8L2FjY2Vzc2lvbi1udW0+PHVybHM+PHJl
bGF0ZWQtdXJscz48dXJsPmh0dHBzOi8vd3d3Lm5jYmkubmxtLm5paC5nb3YvcHVibWVkLzI5MDU2
MzAzPC91cmw+PC9yZWxhdGVkLXVybHM+PC91cmxzPjxlbGVjdHJvbmljLXJlc291cmNlLW51bT4x
MC4xMDE2L2ouamNycy4yMDE3LjA3LjAyOTwvZWxlY3Ryb25pYy1yZXNvdXJjZS1udW0+PC9yZWNv
cmQ+PC9DaXRlPjxDaXRlPjxBdXRob3I+S2VheTwvQXV0aG9yPjxZZWFyPjIwMTk8L1llYXI+PFJl
Y051bT41MTg8L1JlY051bT48cmVjb3JkPjxyZWMtbnVtYmVyPjUxODwvcmVjLW51bWJlcj48Zm9y
ZWlnbi1rZXlzPjxrZXkgYXBwPSJFTiIgZGItaWQ9InpydmV3enZlbXB2dmRsZXZ6cmk1dHJ6NnIw
dmRwYXJweHcweCIgdGltZXN0YW1wPSIxNTg5MTU5ODk1Ij41MTg8L2tleT48L2ZvcmVpZ24ta2V5
cz48cmVmLXR5cGUgbmFtZT0iSm91cm5hbCBBcnRpY2xlIj4xNzwvcmVmLXR5cGU+PGNvbnRyaWJ1
dG9ycz48YXV0aG9ycz48YXV0aG9yPktlYXksIExpc2E8L2F1dGhvcj48YXV0aG9yPkhvLCBLYW0g
Q2h1bjwvYXV0aG9yPjxhdXRob3I+Um9nZXJzLCBLcmlzPC9hdXRob3I+PGF1dGhvcj5NY0NsdXNr
ZXksIFBldGVyIEo8L2F1dGhvcj48YXV0aG9yPldoaXRlLCBBbmRyZXcgSlI8L2F1dGhvcj48YXV0
aG9yPk1vcmxldCwgTmlnZWw8L2F1dGhvcj48YXV0aG9yPk5nLCBKb25hdGhvbjwvYXV0aG9yPjxh
dXRob3I+TGFtb3VyZXV4LCBFY29zc2UgTHVjPC9hdXRob3I+PGF1dGhvcj5QZXN1ZG92cywgS29u
cmFkPC9hdXRob3I+PGF1dGhvcj5TdGFwbGV0b24sIEZpb25hPC9hdXRob3I+PGF1dGhvcj5JdmVy
cywgUmViZWNjYSBRPC9hdXRob3I+PGF1dGhvcj5QYWxhZ3lpLCBBbm5hPC9hdXRob3I+PC9hdXRo
b3JzPjwvY29udHJpYnV0b3JzPjx0aXRsZXM+PHRpdGxlPlJlZHVjdGlvbnMgaW4gdGhlIGluY2lk
ZW5jZSBvZiBmYWxscyBhZnRlciBmaXJzdCBhbmQgc2Vjb25kIGV5ZSBjYXRhcmFjdCBzdXJnZXJ5
PC90aXRsZT48c2Vjb25kYXJ5LXRpdGxlPkludmVzdGlnYXRpdmUgT3BodGhhbG1vbG9neSAmYW1w
OyBWaXN1YWwgU2NpZW5jZTwvc2Vjb25kYXJ5LXRpdGxlPjwvdGl0bGVzPjxwZXJpb2RpY2FsPjxm
dWxsLXRpdGxlPkludmVzdGlnYXRpdmUgT3BodGhhbG1vbG9neSAmYW1wOyBWaXN1YWwgU2NpZW5j
ZTwvZnVsbC10aXRsZT48L3BlcmlvZGljYWw+PHBhZ2VzPjEzODktMTM4OTwvcGFnZXM+PHZvbHVt
ZT42MDwvdm9sdW1lPjxudW1iZXI+OTwvbnVtYmVyPjxkYXRlcz48eWVhcj4yMDE5PC95ZWFyPjwv
ZGF0ZXM+PGlzYm4+MTU1Mi01NzgzPC9pc2JuPjx1cmxzPjwvdXJscz48YWNjZXNzLWRhdGU+NS8x
MS8yMDIwPC9hY2Nlc3MtZGF0ZT48L3JlY29yZD48L0NpdGU+PENpdGU+PEF1dGhvcj5IZXdpdHQ8
L0F1dGhvcj48WWVhcj4yMDE5PC9ZZWFyPjxSZWNOdW0+NDk2PC9SZWNOdW0+PHJlY29yZD48cmVj
LW51bWJlcj40OTY8L3JlYy1udW1iZXI+PGZvcmVpZ24ta2V5cz48a2V5IGFwcD0iRU4iIGRiLWlk
PSJ6cnZld3p2ZW1wdnZkbGV2enJpNXRyejZyMHZkcGFycHh3MHgiIHRpbWVzdGFtcD0iMTU4NjMy
NDE3MSI+NDk2PC9rZXk+PC9mb3JlaWduLWtleXM+PHJlZi10eXBlIG5hbWU9IkpvdXJuYWwgQXJ0
aWNsZSI+MTc8L3JlZi10eXBlPjxjb250cmlidXRvcnM+PGF1dGhvcnM+PGF1dGhvcj5IZXdpdHQs
IEouPC9hdXRob3I+PGF1dGhvcj5TYWluZywgUy48L2F1dGhvcj48YXV0aG9yPkdvb2RhbGwsIFMu
PC9hdXRob3I+PGF1dGhvcj5IZW53b29kLCBULjwvYXV0aG9yPjxhdXRob3I+Q2xlbXNvbiwgTC48
L2F1dGhvcj48YXV0aG9yPlJlZnNoYXVnZSwgSy48L2F1dGhvcj48L2F1dGhvcnM+PC9jb250cmli
dXRvcnM+PGF1dGgtYWRkcmVzcz4xIEZhY3VsdHkgb2YgSGVhbHRoIFNjaWVuY2VzLCBUaGUgVW5p
dmVyc2l0eSBvZiBTeWRuZXksIExpZGNvbWJlLCBOU1csIEF1c3RyYWxpYS4mI3hEOzIgQ2VudHJl
IGZvciBIZWFsdGggRWNvbm9taWNzIFJlc2VhcmNoIGFuZCBFdmFsdWF0aW9uLCBVbml2ZXJzaXR5
IG9mIFRlY2hub2xvZ3kgU3lkbmV5LCBTeWRuZXksIE5TVywgQXVzdHJhbGlhLiYjeEQ7MyBUaGUg
VW5pdmVyc2l0eSBvZiBRdWVlbnNsYW5kLCBTdCBMdWNpYSwgUUxELCBBdXN0cmFsaWEuPC9hdXRo
LWFkZHJlc3M+PHRpdGxlcz48dGl0bGU+QW4gZWNvbm9taWMgZXZhbHVhdGlvbiBvZiB0aGUgU1VO
QkVBTSBwcm9ncmFtbWU6IGEgZmFsbHMtcHJldmVudGlvbiByYW5kb21pemVkIGNvbnRyb2xsZWQg
dHJpYWwgaW4gcmVzaWRlbnRpYWwgYWdlZCBjYXJlPC90aXRsZT48c2Vjb25kYXJ5LXRpdGxlPkNs
aW4gUmVoYWJpbDwvc2Vjb25kYXJ5LXRpdGxlPjwvdGl0bGVzPjxwZXJpb2RpY2FsPjxmdWxsLXRp
dGxlPkNsaW4gUmVoYWJpbDwvZnVsbC10aXRsZT48L3BlcmlvZGljYWw+PHBhZ2VzPjUyNC01MzQ8
L3BhZ2VzPjx2b2x1bWU+MzM8L3ZvbHVtZT48bnVtYmVyPjM8L251bWJlcj48ZWRpdGlvbj4yMDE4
LzEwLzMxPC9lZGl0aW9uPjxrZXl3b3Jkcz48a2V5d29yZD5BY2NpZGVudGFsIEZhbGxzLyplY29u
b21pY3MvKnByZXZlbnRpb24gJmFtcDsgY29udHJvbDwva2V5d29yZD48a2V5d29yZD5BZ2VkLCA4
MCBhbmQgb3Zlcjwva2V5d29yZD48a2V5d29yZD5BdXN0cmFsaWE8L2tleXdvcmQ+PGtleXdvcmQ+
Q29zdC1CZW5lZml0IEFuYWx5c2lzPC9rZXl3b3JkPjxrZXl3b3JkPkV4ZXJjaXNlIFRoZXJhcHkv
KmVjb25vbWljczwva2V5d29yZD48a2V5d29yZD5GZW1hbGU8L2tleXdvcmQ+PGtleXdvcmQ+SHVt
YW5zPC9rZXl3b3JkPjxrZXl3b3JkPk1hbGU8L2tleXdvcmQ+PGtleXdvcmQ+UHJldmVudGl2ZSBI
ZWFsdGggU2VydmljZXMvZWNvbm9taWNzPC9rZXl3b3JkPjxrZXl3b3JkPlByb2dyYW0gRXZhbHVh
dGlvbjwva2V5d29yZD48a2V5d29yZD5SZXNpZGVudGlhbCBGYWNpbGl0aWVzPC9rZXl3b3JkPjxr
ZXl3b3JkPkV4ZXJjaXNlPC9rZXl3b3JkPjxrZXl3b3JkPmNvc3QtZWZmZWN0aXZlbmVzczwva2V5
d29yZD48a2V5d29yZD5sb25nLXRlcm0gY2FyZTwva2V5d29yZD48a2V5d29yZD5waHlzaW90aGVy
YXB5PC9rZXl3b3JkPjwva2V5d29yZHM+PGRhdGVzPjx5ZWFyPjIwMTk8L3llYXI+PHB1Yi1kYXRl
cz48ZGF0ZT5NYXI8L2RhdGU+PC9wdWItZGF0ZXM+PC9kYXRlcz48aXNibj4xNDc3LTA4NzMgKEVs
ZWN0cm9uaWMpJiN4RDswMjY5LTIxNTUgKExpbmtpbmcpPC9pc2JuPjxhY2Nlc3Npb24tbnVtPjMw
Mzc1MjM0PC9hY2Nlc3Npb24tbnVtPjx1cmxzPjxyZWxhdGVkLXVybHM+PHVybD5odHRwczovL3d3
dy5uY2JpLm5sbS5uaWguZ292L3B1Ym1lZC8zMDM3NTIzNDwvdXJsPjwvcmVsYXRlZC11cmxzPjwv
dXJscz48ZWxlY3Ryb25pYy1yZXNvdXJjZS1udW0+MTAuMTE3Ny8wMjY5MjE1NTE4ODA4MDUxPC9l
bGVjdHJvbmljLXJlc291cmNlLW51bT48L3JlY29yZD48L0NpdGU+PC9FbmROb3RlPn==
</w:fldData>
        </w:fldChar>
      </w:r>
      <w:r w:rsidR="00187590">
        <w:rPr>
          <w:sz w:val="22"/>
          <w:szCs w:val="22"/>
        </w:rPr>
        <w:instrText xml:space="preserve"> ADDIN EN.CITE.DATA </w:instrText>
      </w:r>
      <w:r w:rsidR="00187590">
        <w:rPr>
          <w:sz w:val="22"/>
          <w:szCs w:val="22"/>
        </w:rPr>
      </w:r>
      <w:r w:rsidR="00187590">
        <w:rPr>
          <w:sz w:val="22"/>
          <w:szCs w:val="22"/>
        </w:rPr>
        <w:fldChar w:fldCharType="end"/>
      </w:r>
      <w:r w:rsidRPr="00452E24">
        <w:rPr>
          <w:sz w:val="22"/>
          <w:szCs w:val="22"/>
        </w:rPr>
      </w:r>
      <w:r w:rsidRPr="00452E24">
        <w:rPr>
          <w:sz w:val="22"/>
          <w:szCs w:val="22"/>
        </w:rPr>
        <w:fldChar w:fldCharType="separate"/>
      </w:r>
      <w:r w:rsidR="00187590" w:rsidRPr="00187590">
        <w:rPr>
          <w:noProof/>
          <w:sz w:val="22"/>
          <w:szCs w:val="22"/>
          <w:vertAlign w:val="superscript"/>
        </w:rPr>
        <w:t>21, 23, 32</w:t>
      </w:r>
      <w:r w:rsidRPr="00452E24">
        <w:rPr>
          <w:sz w:val="22"/>
          <w:szCs w:val="22"/>
        </w:rPr>
        <w:fldChar w:fldCharType="end"/>
      </w:r>
      <w:r w:rsidRPr="00452E24">
        <w:rPr>
          <w:sz w:val="22"/>
          <w:szCs w:val="22"/>
        </w:rPr>
        <w:t xml:space="preserve"> and motor vehicle </w:t>
      </w:r>
      <w:r w:rsidR="00FE5FC4" w:rsidRPr="00452E24">
        <w:rPr>
          <w:sz w:val="22"/>
          <w:szCs w:val="22"/>
        </w:rPr>
        <w:t>crashes</w:t>
      </w:r>
      <w:r w:rsidRPr="00452E24">
        <w:rPr>
          <w:sz w:val="22"/>
          <w:szCs w:val="22"/>
        </w:rPr>
        <w:t xml:space="preserve"> are estimated based on recently published evidence</w:t>
      </w:r>
      <w:r w:rsidR="009C3A6A" w:rsidRPr="00452E24">
        <w:rPr>
          <w:sz w:val="22"/>
          <w:szCs w:val="22"/>
        </w:rPr>
        <w:t xml:space="preserve"> from Australia</w:t>
      </w:r>
      <w:r w:rsidRPr="00452E24">
        <w:rPr>
          <w:sz w:val="22"/>
          <w:szCs w:val="22"/>
        </w:rPr>
        <w:t>. A discount rate of 5%</w:t>
      </w:r>
      <w:r w:rsidR="0076616B" w:rsidRPr="00452E24">
        <w:rPr>
          <w:sz w:val="22"/>
          <w:szCs w:val="22"/>
        </w:rPr>
        <w:fldChar w:fldCharType="begin"/>
      </w:r>
      <w:r w:rsidR="00187590">
        <w:rPr>
          <w:sz w:val="22"/>
          <w:szCs w:val="22"/>
        </w:rPr>
        <w:instrText xml:space="preserve"> ADDIN EN.CITE &lt;EndNote&gt;&lt;Cite&gt;&lt;Author&gt;Kwok&lt;/Author&gt;&lt;Year&gt;2020&lt;/Year&gt;&lt;RecNum&gt;528&lt;/RecNum&gt;&lt;DisplayText&gt;&lt;style face="superscript"&gt;33&lt;/style&gt;&lt;/DisplayText&gt;&lt;record&gt;&lt;rec-number&gt;528&lt;/rec-number&gt;&lt;foreign-keys&gt;&lt;key app="EN" db-id="zrvewzvempvvdlevzri5trz6r0vdparpxw0x" timestamp="1590470185"&gt;528&lt;/key&gt;&lt;/foreign-keys&gt;&lt;ref-type name="Journal Article"&gt;17&lt;/ref-type&gt;&lt;contributors&gt;&lt;authors&gt;&lt;author&gt;Kwok, M. Q. T.&lt;/author&gt;&lt;author&gt;Kareem, M. A.&lt;/author&gt;&lt;author&gt;Cash, M. J.&lt;/author&gt;&lt;author&gt;Lafferty, F.&lt;/author&gt;&lt;author&gt;Tobin, K.&lt;/author&gt;&lt;author&gt;O&amp;apos;Mahony, J. F.&lt;/author&gt;&lt;/authors&gt;&lt;/contributors&gt;&lt;auth-address&gt;School of Medicine, Trinity College Dublin, Room 2.12, 2-4 Foster Place, Dublin, Ireland.&amp;#xD;School of Medicine, Trinity College Dublin, Room 2.12, 2-4 Foster Place, Dublin, Ireland. jfomahon@tcd.ie.&lt;/auth-address&gt;&lt;titles&gt;&lt;title&gt;Adherence to Discounting Guidelines: Evidence from Over 2000 Published Cost-Effectiveness Analyses&lt;/title&gt;&lt;secondary-title&gt;Pharmacoeconomics&lt;/secondary-title&gt;&lt;/titles&gt;&lt;periodical&gt;&lt;full-title&gt;Pharmacoeconomics&lt;/full-title&gt;&lt;/periodical&gt;&lt;edition&gt;2020/04/29&lt;/edition&gt;&lt;dates&gt;&lt;year&gt;2020&lt;/year&gt;&lt;pub-dates&gt;&lt;date&gt;Apr 28&lt;/date&gt;&lt;/pub-dates&gt;&lt;/dates&gt;&lt;isbn&gt;1179-2027 (Electronic)&amp;#xD;1170-7690 (Linking)&lt;/isbn&gt;&lt;accession-num&gt;32342439&lt;/accession-num&gt;&lt;urls&gt;&lt;related-urls&gt;&lt;url&gt;https://www.ncbi.nlm.nih.gov/pubmed/32342439&lt;/url&gt;&lt;/related-urls&gt;&lt;/urls&gt;&lt;electronic-resource-num&gt;10.1007/s40273-020-00916-4&lt;/electronic-resource-num&gt;&lt;/record&gt;&lt;/Cite&gt;&lt;/EndNote&gt;</w:instrText>
      </w:r>
      <w:r w:rsidR="0076616B" w:rsidRPr="00452E24">
        <w:rPr>
          <w:sz w:val="22"/>
          <w:szCs w:val="22"/>
        </w:rPr>
        <w:fldChar w:fldCharType="separate"/>
      </w:r>
      <w:r w:rsidR="00187590" w:rsidRPr="00187590">
        <w:rPr>
          <w:noProof/>
          <w:sz w:val="22"/>
          <w:szCs w:val="22"/>
          <w:vertAlign w:val="superscript"/>
        </w:rPr>
        <w:t>33</w:t>
      </w:r>
      <w:r w:rsidR="0076616B" w:rsidRPr="00452E24">
        <w:rPr>
          <w:sz w:val="22"/>
          <w:szCs w:val="22"/>
        </w:rPr>
        <w:fldChar w:fldCharType="end"/>
      </w:r>
      <w:r w:rsidRPr="00452E24">
        <w:rPr>
          <w:sz w:val="22"/>
          <w:szCs w:val="22"/>
        </w:rPr>
        <w:t xml:space="preserve"> was applied to health system costs including cataract surgery and treatment of injuries arising from falls and motor vehicle accidents.</w:t>
      </w:r>
    </w:p>
    <w:p w14:paraId="0F7158E5" w14:textId="2A527641" w:rsidR="006A4356" w:rsidRDefault="006A4356" w:rsidP="00FC30A4">
      <w:pPr>
        <w:jc w:val="both"/>
        <w:rPr>
          <w:sz w:val="22"/>
          <w:szCs w:val="22"/>
        </w:rPr>
      </w:pPr>
    </w:p>
    <w:p w14:paraId="388F651E" w14:textId="77777777" w:rsidR="006A4356" w:rsidRPr="00452E24" w:rsidRDefault="006A4356" w:rsidP="00FC30A4">
      <w:pPr>
        <w:jc w:val="both"/>
        <w:rPr>
          <w:sz w:val="22"/>
          <w:szCs w:val="22"/>
        </w:rPr>
      </w:pPr>
    </w:p>
    <w:p w14:paraId="618C66DD" w14:textId="0A516424" w:rsidR="00E452A4" w:rsidRPr="008E039F" w:rsidRDefault="00E452A4" w:rsidP="00FC30A4">
      <w:pPr>
        <w:pStyle w:val="Caption"/>
        <w:jc w:val="both"/>
        <w:rPr>
          <w:b w:val="0"/>
          <w:bCs w:val="0"/>
          <w:i/>
          <w:iCs/>
          <w:sz w:val="22"/>
          <w:szCs w:val="22"/>
        </w:rPr>
      </w:pPr>
      <w:bookmarkStart w:id="46" w:name="_Ref42855593"/>
      <w:r w:rsidRPr="008E039F">
        <w:rPr>
          <w:b w:val="0"/>
          <w:bCs w:val="0"/>
          <w:i/>
          <w:iCs/>
          <w:sz w:val="22"/>
          <w:szCs w:val="22"/>
        </w:rPr>
        <w:lastRenderedPageBreak/>
        <w:t xml:space="preserve">Table </w:t>
      </w:r>
      <w:r w:rsidRPr="008E039F">
        <w:rPr>
          <w:b w:val="0"/>
          <w:bCs w:val="0"/>
          <w:i/>
          <w:iCs/>
          <w:sz w:val="22"/>
          <w:szCs w:val="22"/>
        </w:rPr>
        <w:fldChar w:fldCharType="begin"/>
      </w:r>
      <w:r w:rsidRPr="008E039F">
        <w:rPr>
          <w:b w:val="0"/>
          <w:bCs w:val="0"/>
          <w:i/>
          <w:iCs/>
          <w:sz w:val="22"/>
          <w:szCs w:val="22"/>
        </w:rPr>
        <w:instrText xml:space="preserve"> SEQ Table \* ARABIC </w:instrText>
      </w:r>
      <w:r w:rsidRPr="008E039F">
        <w:rPr>
          <w:b w:val="0"/>
          <w:bCs w:val="0"/>
          <w:i/>
          <w:iCs/>
          <w:sz w:val="22"/>
          <w:szCs w:val="22"/>
        </w:rPr>
        <w:fldChar w:fldCharType="separate"/>
      </w:r>
      <w:r w:rsidR="0001282F">
        <w:rPr>
          <w:b w:val="0"/>
          <w:bCs w:val="0"/>
          <w:i/>
          <w:iCs/>
          <w:noProof/>
          <w:sz w:val="22"/>
          <w:szCs w:val="22"/>
        </w:rPr>
        <w:t>8</w:t>
      </w:r>
      <w:r w:rsidRPr="008E039F">
        <w:rPr>
          <w:b w:val="0"/>
          <w:bCs w:val="0"/>
          <w:i/>
          <w:iCs/>
          <w:sz w:val="22"/>
          <w:szCs w:val="22"/>
        </w:rPr>
        <w:fldChar w:fldCharType="end"/>
      </w:r>
      <w:bookmarkEnd w:id="46"/>
      <w:r w:rsidRPr="008E039F">
        <w:rPr>
          <w:b w:val="0"/>
          <w:bCs w:val="0"/>
          <w:i/>
          <w:iCs/>
          <w:sz w:val="22"/>
          <w:szCs w:val="22"/>
        </w:rPr>
        <w:t xml:space="preserve"> Parameters included in the economic evaluation of delays to cataract surgery from the </w:t>
      </w:r>
      <w:r w:rsidR="006D35ED">
        <w:rPr>
          <w:b w:val="0"/>
          <w:bCs w:val="0"/>
          <w:i/>
          <w:iCs/>
          <w:sz w:val="22"/>
          <w:szCs w:val="22"/>
        </w:rPr>
        <w:t xml:space="preserve">public </w:t>
      </w:r>
      <w:r w:rsidRPr="008E039F">
        <w:rPr>
          <w:b w:val="0"/>
          <w:bCs w:val="0"/>
          <w:i/>
          <w:iCs/>
          <w:sz w:val="22"/>
          <w:szCs w:val="22"/>
        </w:rPr>
        <w:t>health system perspective</w:t>
      </w:r>
    </w:p>
    <w:tbl>
      <w:tblPr>
        <w:tblStyle w:val="PlainTable2"/>
        <w:tblW w:w="9072" w:type="dxa"/>
        <w:tblLook w:val="0480" w:firstRow="0" w:lastRow="0" w:firstColumn="1" w:lastColumn="0" w:noHBand="0" w:noVBand="1"/>
      </w:tblPr>
      <w:tblGrid>
        <w:gridCol w:w="3402"/>
        <w:gridCol w:w="3402"/>
        <w:gridCol w:w="2268"/>
      </w:tblGrid>
      <w:tr w:rsidR="00E452A4" w:rsidRPr="00452E24" w14:paraId="2546B850" w14:textId="77777777" w:rsidTr="00A473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625328E4" w14:textId="42462640" w:rsidR="00E452A4" w:rsidRPr="00A473F3" w:rsidRDefault="00E452A4" w:rsidP="00A473F3">
            <w:pPr>
              <w:pStyle w:val="NoSpacing"/>
              <w:rPr>
                <w:sz w:val="20"/>
                <w:szCs w:val="20"/>
              </w:rPr>
            </w:pPr>
            <w:r w:rsidRPr="00A473F3">
              <w:rPr>
                <w:sz w:val="20"/>
                <w:szCs w:val="20"/>
              </w:rPr>
              <w:t>Cost of Cataract Surgery</w:t>
            </w:r>
          </w:p>
        </w:tc>
        <w:tc>
          <w:tcPr>
            <w:tcW w:w="3402" w:type="dxa"/>
          </w:tcPr>
          <w:p w14:paraId="2B548F4B" w14:textId="1836405E" w:rsidR="00E452A4" w:rsidRPr="00A473F3" w:rsidRDefault="00E452A4" w:rsidP="00A473F3">
            <w:pPr>
              <w:pStyle w:val="NoSpacing"/>
              <w:cnfStyle w:val="000000100000" w:firstRow="0" w:lastRow="0" w:firstColumn="0" w:lastColumn="0" w:oddVBand="0" w:evenVBand="0" w:oddHBand="1" w:evenHBand="0" w:firstRowFirstColumn="0" w:firstRowLastColumn="0" w:lastRowFirstColumn="0" w:lastRowLastColumn="0"/>
              <w:rPr>
                <w:b/>
                <w:bCs/>
                <w:sz w:val="20"/>
                <w:szCs w:val="20"/>
              </w:rPr>
            </w:pPr>
            <w:r w:rsidRPr="00A473F3">
              <w:rPr>
                <w:b/>
                <w:bCs/>
                <w:sz w:val="20"/>
                <w:szCs w:val="20"/>
              </w:rPr>
              <w:t>Cost</w:t>
            </w:r>
          </w:p>
        </w:tc>
        <w:tc>
          <w:tcPr>
            <w:tcW w:w="2268" w:type="dxa"/>
          </w:tcPr>
          <w:p w14:paraId="6609E944" w14:textId="77777777" w:rsidR="00E452A4" w:rsidRPr="00A473F3" w:rsidRDefault="00E452A4" w:rsidP="00A473F3">
            <w:pPr>
              <w:pStyle w:val="NoSpacing"/>
              <w:cnfStyle w:val="000000100000" w:firstRow="0" w:lastRow="0" w:firstColumn="0" w:lastColumn="0" w:oddVBand="0" w:evenVBand="0" w:oddHBand="1" w:evenHBand="0" w:firstRowFirstColumn="0" w:firstRowLastColumn="0" w:lastRowFirstColumn="0" w:lastRowLastColumn="0"/>
              <w:rPr>
                <w:b/>
                <w:bCs/>
                <w:sz w:val="20"/>
                <w:szCs w:val="20"/>
              </w:rPr>
            </w:pPr>
            <w:r w:rsidRPr="00A473F3">
              <w:rPr>
                <w:b/>
                <w:bCs/>
                <w:sz w:val="20"/>
                <w:szCs w:val="20"/>
              </w:rPr>
              <w:t>Data Source</w:t>
            </w:r>
          </w:p>
        </w:tc>
      </w:tr>
      <w:tr w:rsidR="00E452A4" w:rsidRPr="00452E24" w14:paraId="760DEEE3" w14:textId="77777777" w:rsidTr="00A473F3">
        <w:tc>
          <w:tcPr>
            <w:cnfStyle w:val="001000000000" w:firstRow="0" w:lastRow="0" w:firstColumn="1" w:lastColumn="0" w:oddVBand="0" w:evenVBand="0" w:oddHBand="0" w:evenHBand="0" w:firstRowFirstColumn="0" w:firstRowLastColumn="0" w:lastRowFirstColumn="0" w:lastRowLastColumn="0"/>
            <w:tcW w:w="3402" w:type="dxa"/>
          </w:tcPr>
          <w:p w14:paraId="25198A0A" w14:textId="4AF9F893" w:rsidR="00E452A4" w:rsidRPr="00A473F3" w:rsidRDefault="004A6B83" w:rsidP="00A473F3">
            <w:pPr>
              <w:pStyle w:val="NoSpacing"/>
              <w:spacing w:line="360" w:lineRule="auto"/>
              <w:rPr>
                <w:b w:val="0"/>
                <w:bCs w:val="0"/>
                <w:sz w:val="20"/>
                <w:szCs w:val="20"/>
              </w:rPr>
            </w:pPr>
            <w:r>
              <w:rPr>
                <w:b w:val="0"/>
                <w:bCs w:val="0"/>
                <w:sz w:val="20"/>
                <w:szCs w:val="20"/>
              </w:rPr>
              <w:t>N</w:t>
            </w:r>
            <w:r w:rsidR="00E452A4" w:rsidRPr="00A473F3">
              <w:rPr>
                <w:b w:val="0"/>
                <w:bCs w:val="0"/>
                <w:sz w:val="20"/>
                <w:szCs w:val="20"/>
              </w:rPr>
              <w:t xml:space="preserve">on-admitted </w:t>
            </w:r>
            <w:r w:rsidRPr="00A473F3">
              <w:rPr>
                <w:b w:val="0"/>
                <w:bCs w:val="0"/>
                <w:sz w:val="20"/>
                <w:szCs w:val="20"/>
              </w:rPr>
              <w:t xml:space="preserve">ophthalmology </w:t>
            </w:r>
            <w:r w:rsidR="00E452A4" w:rsidRPr="00A473F3">
              <w:rPr>
                <w:b w:val="0"/>
                <w:bCs w:val="0"/>
                <w:sz w:val="20"/>
                <w:szCs w:val="20"/>
              </w:rPr>
              <w:t xml:space="preserve"> consultation</w:t>
            </w:r>
            <w:r>
              <w:rPr>
                <w:b w:val="0"/>
                <w:bCs w:val="0"/>
                <w:sz w:val="20"/>
                <w:szCs w:val="20"/>
              </w:rPr>
              <w:t xml:space="preserve">: </w:t>
            </w:r>
            <w:r w:rsidR="006D35ED">
              <w:rPr>
                <w:b w:val="0"/>
                <w:bCs w:val="0"/>
                <w:sz w:val="20"/>
                <w:szCs w:val="20"/>
              </w:rPr>
              <w:t xml:space="preserve">3 </w:t>
            </w:r>
            <w:r>
              <w:rPr>
                <w:b w:val="0"/>
                <w:bCs w:val="0"/>
                <w:sz w:val="20"/>
                <w:szCs w:val="20"/>
              </w:rPr>
              <w:t>per eye</w:t>
            </w:r>
            <w:r w:rsidRPr="00A473F3">
              <w:rPr>
                <w:b w:val="0"/>
                <w:bCs w:val="0"/>
                <w:sz w:val="20"/>
                <w:szCs w:val="20"/>
              </w:rPr>
              <w:t xml:space="preserve"> </w:t>
            </w:r>
            <w:r w:rsidR="00E452A4" w:rsidRPr="00A473F3">
              <w:rPr>
                <w:b w:val="0"/>
                <w:bCs w:val="0"/>
                <w:sz w:val="20"/>
                <w:szCs w:val="20"/>
              </w:rPr>
              <w:t>(</w:t>
            </w:r>
            <w:r>
              <w:rPr>
                <w:b w:val="0"/>
                <w:bCs w:val="0"/>
                <w:sz w:val="20"/>
                <w:szCs w:val="20"/>
              </w:rPr>
              <w:t xml:space="preserve">1 </w:t>
            </w:r>
            <w:r w:rsidR="00E452A4" w:rsidRPr="00A473F3">
              <w:rPr>
                <w:b w:val="0"/>
                <w:bCs w:val="0"/>
                <w:sz w:val="20"/>
                <w:szCs w:val="20"/>
              </w:rPr>
              <w:t xml:space="preserve">pre-op and </w:t>
            </w:r>
            <w:r>
              <w:rPr>
                <w:b w:val="0"/>
                <w:bCs w:val="0"/>
                <w:sz w:val="20"/>
                <w:szCs w:val="20"/>
              </w:rPr>
              <w:t xml:space="preserve">2 </w:t>
            </w:r>
            <w:r w:rsidR="00E452A4" w:rsidRPr="00A473F3">
              <w:rPr>
                <w:b w:val="0"/>
                <w:bCs w:val="0"/>
                <w:sz w:val="20"/>
                <w:szCs w:val="20"/>
              </w:rPr>
              <w:t>post-op)</w:t>
            </w:r>
          </w:p>
        </w:tc>
        <w:tc>
          <w:tcPr>
            <w:tcW w:w="3402" w:type="dxa"/>
          </w:tcPr>
          <w:p w14:paraId="5FD16537" w14:textId="1CA3B1F0"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w:t>
            </w:r>
            <w:r w:rsidR="00957773">
              <w:rPr>
                <w:sz w:val="20"/>
                <w:szCs w:val="20"/>
              </w:rPr>
              <w:t>2</w:t>
            </w:r>
            <w:r w:rsidR="002B43C7">
              <w:rPr>
                <w:sz w:val="20"/>
                <w:szCs w:val="20"/>
              </w:rPr>
              <w:t>48.5</w:t>
            </w:r>
            <w:r w:rsidRPr="00A473F3">
              <w:rPr>
                <w:sz w:val="20"/>
                <w:szCs w:val="20"/>
                <w:vertAlign w:val="superscript"/>
              </w:rPr>
              <w:t>†</w:t>
            </w:r>
            <w:r w:rsidRPr="00A473F3">
              <w:rPr>
                <w:sz w:val="20"/>
                <w:szCs w:val="20"/>
              </w:rPr>
              <w:t xml:space="preserve"> per </w:t>
            </w:r>
            <w:r w:rsidR="00957773">
              <w:rPr>
                <w:sz w:val="20"/>
                <w:szCs w:val="20"/>
              </w:rPr>
              <w:t>consult</w:t>
            </w:r>
          </w:p>
          <w:p w14:paraId="7F24E909"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460CFA5A" w14:textId="6849097A"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NHCDC</w:t>
            </w:r>
            <w:r w:rsidR="00677854" w:rsidRPr="00A473F3">
              <w:rPr>
                <w:sz w:val="20"/>
                <w:szCs w:val="20"/>
              </w:rPr>
              <w:fldChar w:fldCharType="begin"/>
            </w:r>
            <w:r w:rsidR="00AC6A7F">
              <w:rPr>
                <w:sz w:val="20"/>
                <w:szCs w:val="20"/>
              </w:rPr>
              <w:instrText xml:space="preserve"> ADDIN EN.CITE &lt;EndNote&gt;&lt;Cite&gt;&lt;Author&gt;Independent Hospital Pricing Authority (IHPA)&lt;/Author&gt;&lt;Year&gt;2018&lt;/Year&gt;&lt;RecNum&gt;534&lt;/RecNum&gt;&lt;DisplayText&gt;&lt;style face="superscript"&gt;34&lt;/style&gt;&lt;/DisplayText&gt;&lt;record&gt;&lt;rec-number&gt;534&lt;/rec-number&gt;&lt;foreign-keys&gt;&lt;key app="EN" db-id="zrvewzvempvvdlevzri5trz6r0vdparpxw0x" timestamp="1592090505"&gt;534&lt;/key&gt;&lt;/foreign-keys&gt;&lt;ref-type name="Web Page"&gt;12&lt;/ref-type&gt;&lt;contributors&gt;&lt;authors&gt;&lt;author&gt;Independent Hospital Pricing Authority (IHPA),&lt;/author&gt;&lt;/authors&gt;&lt;/contributors&gt;&lt;titles&gt;&lt;title&gt;National Hospital Cost Data Collection Report: Public Sector, Round 22 (Financial Year 2017-18)&lt;/title&gt;&lt;/titles&gt;&lt;dates&gt;&lt;year&gt;2018&lt;/year&gt;&lt;/dates&gt;&lt;pub-location&gt;Sydney&lt;/pub-location&gt;&lt;publisher&gt;IHPA&lt;/publisher&gt;&lt;urls&gt;&lt;related-urls&gt;&lt;url&gt;www.ihpa.gov.au/publications/national-hospital-cost-data-collection-data-request-specifications-round-22&lt;/url&gt;&lt;/related-urls&gt;&lt;/urls&gt;&lt;custom1&gt;2020&lt;/custom1&gt;&lt;custom2&gt;Jun 14&lt;/custom2&gt;&lt;/record&gt;&lt;/Cite&gt;&lt;/EndNote&gt;</w:instrText>
            </w:r>
            <w:r w:rsidR="00677854" w:rsidRPr="00A473F3">
              <w:rPr>
                <w:sz w:val="20"/>
                <w:szCs w:val="20"/>
              </w:rPr>
              <w:fldChar w:fldCharType="separate"/>
            </w:r>
            <w:r w:rsidR="00187590" w:rsidRPr="00187590">
              <w:rPr>
                <w:noProof/>
                <w:sz w:val="20"/>
                <w:szCs w:val="20"/>
                <w:vertAlign w:val="superscript"/>
              </w:rPr>
              <w:t>34</w:t>
            </w:r>
            <w:r w:rsidR="00677854" w:rsidRPr="00A473F3">
              <w:rPr>
                <w:sz w:val="20"/>
                <w:szCs w:val="20"/>
              </w:rPr>
              <w:fldChar w:fldCharType="end"/>
            </w:r>
          </w:p>
          <w:p w14:paraId="7AED20BD" w14:textId="47EE5F2A" w:rsidR="00E452A4" w:rsidRPr="00A473F3" w:rsidRDefault="005E3ABF"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r w:rsidRPr="00CE6968">
              <w:rPr>
                <w:sz w:val="20"/>
                <w:szCs w:val="20"/>
              </w:rPr>
              <w:t>Tier 2 class: 20.17- Ophthalmology</w:t>
            </w:r>
            <w:r>
              <w:rPr>
                <w:sz w:val="20"/>
                <w:szCs w:val="20"/>
              </w:rPr>
              <w:t>)</w:t>
            </w:r>
          </w:p>
        </w:tc>
      </w:tr>
      <w:tr w:rsidR="00E452A4" w:rsidRPr="00452E24" w14:paraId="70E85D1E" w14:textId="77777777" w:rsidTr="00A473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0F9280F7" w14:textId="74501BD4" w:rsidR="00E452A4" w:rsidRPr="00A473F3" w:rsidRDefault="00E452A4" w:rsidP="00A473F3">
            <w:pPr>
              <w:pStyle w:val="NoSpacing"/>
              <w:spacing w:line="360" w:lineRule="auto"/>
              <w:rPr>
                <w:b w:val="0"/>
                <w:bCs w:val="0"/>
                <w:sz w:val="20"/>
                <w:szCs w:val="20"/>
              </w:rPr>
            </w:pPr>
            <w:r w:rsidRPr="00A473F3">
              <w:rPr>
                <w:b w:val="0"/>
                <w:bCs w:val="0"/>
                <w:sz w:val="20"/>
                <w:szCs w:val="20"/>
              </w:rPr>
              <w:t>Routine cataract surgery</w:t>
            </w:r>
          </w:p>
        </w:tc>
        <w:tc>
          <w:tcPr>
            <w:tcW w:w="3402" w:type="dxa"/>
          </w:tcPr>
          <w:p w14:paraId="026A3902"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$2,967</w:t>
            </w:r>
            <w:r w:rsidRPr="00A473F3">
              <w:rPr>
                <w:sz w:val="20"/>
                <w:szCs w:val="20"/>
                <w:vertAlign w:val="superscript"/>
              </w:rPr>
              <w:t>†</w:t>
            </w:r>
            <w:r w:rsidRPr="00A473F3">
              <w:rPr>
                <w:sz w:val="20"/>
                <w:szCs w:val="20"/>
              </w:rPr>
              <w:t xml:space="preserve"> per eye</w:t>
            </w:r>
          </w:p>
          <w:p w14:paraId="4019BAD2"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2268" w:type="dxa"/>
          </w:tcPr>
          <w:p w14:paraId="3620F3DE" w14:textId="1E5388C9"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NHCDC</w:t>
            </w:r>
            <w:r w:rsidR="00677854" w:rsidRPr="00A473F3">
              <w:rPr>
                <w:sz w:val="20"/>
                <w:szCs w:val="20"/>
              </w:rPr>
              <w:fldChar w:fldCharType="begin"/>
            </w:r>
            <w:r w:rsidR="00AC6A7F">
              <w:rPr>
                <w:sz w:val="20"/>
                <w:szCs w:val="20"/>
              </w:rPr>
              <w:instrText xml:space="preserve"> ADDIN EN.CITE &lt;EndNote&gt;&lt;Cite&gt;&lt;Author&gt;Independent Hospital Pricing Authority (IHPA)&lt;/Author&gt;&lt;Year&gt;2018&lt;/Year&gt;&lt;RecNum&gt;534&lt;/RecNum&gt;&lt;DisplayText&gt;&lt;style face="superscript"&gt;34&lt;/style&gt;&lt;/DisplayText&gt;&lt;record&gt;&lt;rec-number&gt;534&lt;/rec-number&gt;&lt;foreign-keys&gt;&lt;key app="EN" db-id="zrvewzvempvvdlevzri5trz6r0vdparpxw0x" timestamp="1592090505"&gt;534&lt;/key&gt;&lt;/foreign-keys&gt;&lt;ref-type name="Web Page"&gt;12&lt;/ref-type&gt;&lt;contributors&gt;&lt;authors&gt;&lt;author&gt;Independent Hospital Pricing Authority (IHPA),&lt;/author&gt;&lt;/authors&gt;&lt;/contributors&gt;&lt;titles&gt;&lt;title&gt;National Hospital Cost Data Collection Report: Public Sector, Round 22 (Financial Year 2017-18)&lt;/title&gt;&lt;/titles&gt;&lt;dates&gt;&lt;year&gt;2018&lt;/year&gt;&lt;/dates&gt;&lt;pub-location&gt;Sydney&lt;/pub-location&gt;&lt;publisher&gt;IHPA&lt;/publisher&gt;&lt;urls&gt;&lt;related-urls&gt;&lt;url&gt;www.ihpa.gov.au/publications/national-hospital-cost-data-collection-data-request-specifications-round-22&lt;/url&gt;&lt;/related-urls&gt;&lt;/urls&gt;&lt;custom1&gt;2020&lt;/custom1&gt;&lt;custom2&gt;Jun 14&lt;/custom2&gt;&lt;/record&gt;&lt;/Cite&gt;&lt;/EndNote&gt;</w:instrText>
            </w:r>
            <w:r w:rsidR="00677854" w:rsidRPr="00A473F3">
              <w:rPr>
                <w:sz w:val="20"/>
                <w:szCs w:val="20"/>
              </w:rPr>
              <w:fldChar w:fldCharType="separate"/>
            </w:r>
            <w:r w:rsidR="00187590" w:rsidRPr="00187590">
              <w:rPr>
                <w:noProof/>
                <w:sz w:val="20"/>
                <w:szCs w:val="20"/>
                <w:vertAlign w:val="superscript"/>
              </w:rPr>
              <w:t>34</w:t>
            </w:r>
            <w:r w:rsidR="00677854" w:rsidRPr="00A473F3">
              <w:rPr>
                <w:sz w:val="20"/>
                <w:szCs w:val="20"/>
              </w:rPr>
              <w:fldChar w:fldCharType="end"/>
            </w:r>
          </w:p>
          <w:p w14:paraId="29385382" w14:textId="4EEE164F" w:rsidR="00E452A4" w:rsidRPr="00A473F3" w:rsidRDefault="005E3ABF"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r w:rsidR="00E452A4" w:rsidRPr="00A473F3">
              <w:rPr>
                <w:sz w:val="20"/>
                <w:szCs w:val="20"/>
              </w:rPr>
              <w:t>AR-DRG: C16Z- Lens Interventions</w:t>
            </w:r>
            <w:r>
              <w:rPr>
                <w:sz w:val="20"/>
                <w:szCs w:val="20"/>
              </w:rPr>
              <w:t>)</w:t>
            </w:r>
          </w:p>
        </w:tc>
      </w:tr>
      <w:tr w:rsidR="00E452A4" w:rsidRPr="00452E24" w14:paraId="37776613" w14:textId="77777777" w:rsidTr="00A473F3">
        <w:tc>
          <w:tcPr>
            <w:cnfStyle w:val="001000000000" w:firstRow="0" w:lastRow="0" w:firstColumn="1" w:lastColumn="0" w:oddVBand="0" w:evenVBand="0" w:oddHBand="0" w:evenHBand="0" w:firstRowFirstColumn="0" w:firstRowLastColumn="0" w:lastRowFirstColumn="0" w:lastRowLastColumn="0"/>
            <w:tcW w:w="3402" w:type="dxa"/>
          </w:tcPr>
          <w:p w14:paraId="1D493F43" w14:textId="77777777" w:rsidR="00E452A4" w:rsidRPr="00A473F3" w:rsidRDefault="00E452A4" w:rsidP="00A473F3">
            <w:pPr>
              <w:pStyle w:val="NoSpacing"/>
              <w:spacing w:line="360" w:lineRule="auto"/>
              <w:rPr>
                <w:sz w:val="20"/>
                <w:szCs w:val="20"/>
              </w:rPr>
            </w:pPr>
            <w:r w:rsidRPr="00A473F3">
              <w:rPr>
                <w:sz w:val="20"/>
                <w:szCs w:val="20"/>
              </w:rPr>
              <w:t>Costs of Health Impact</w:t>
            </w:r>
          </w:p>
        </w:tc>
        <w:tc>
          <w:tcPr>
            <w:tcW w:w="3402" w:type="dxa"/>
          </w:tcPr>
          <w:p w14:paraId="1E0CAE74"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678D6C0F"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E452A4" w:rsidRPr="00B12C74" w14:paraId="3BF5B3A7" w14:textId="77777777" w:rsidTr="00A473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7A93AC95" w14:textId="4048915F" w:rsidR="00E452A4" w:rsidRPr="00A473F3" w:rsidRDefault="00E452A4" w:rsidP="00A473F3">
            <w:pPr>
              <w:pStyle w:val="NoSpacing"/>
              <w:spacing w:line="360" w:lineRule="auto"/>
              <w:rPr>
                <w:b w:val="0"/>
                <w:bCs w:val="0"/>
                <w:sz w:val="20"/>
                <w:szCs w:val="20"/>
              </w:rPr>
            </w:pPr>
            <w:r w:rsidRPr="00A473F3">
              <w:rPr>
                <w:b w:val="0"/>
                <w:bCs w:val="0"/>
                <w:sz w:val="20"/>
                <w:szCs w:val="20"/>
              </w:rPr>
              <w:t>Falls whilst:</w:t>
            </w:r>
          </w:p>
          <w:p w14:paraId="0E50CD7D" w14:textId="77777777"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1</w:t>
            </w:r>
            <w:r w:rsidRPr="00A473F3">
              <w:rPr>
                <w:b w:val="0"/>
                <w:bCs w:val="0"/>
                <w:sz w:val="20"/>
                <w:szCs w:val="20"/>
                <w:vertAlign w:val="superscript"/>
              </w:rPr>
              <w:t>st</w:t>
            </w:r>
            <w:r w:rsidRPr="00A473F3">
              <w:rPr>
                <w:b w:val="0"/>
                <w:bCs w:val="0"/>
                <w:sz w:val="20"/>
                <w:szCs w:val="20"/>
              </w:rPr>
              <w:t xml:space="preserve"> eye surgery</w:t>
            </w:r>
          </w:p>
          <w:p w14:paraId="4CE7E38A" w14:textId="77777777"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2</w:t>
            </w:r>
            <w:r w:rsidRPr="00A473F3">
              <w:rPr>
                <w:b w:val="0"/>
                <w:bCs w:val="0"/>
                <w:sz w:val="20"/>
                <w:szCs w:val="20"/>
                <w:vertAlign w:val="superscript"/>
              </w:rPr>
              <w:t>nd</w:t>
            </w:r>
            <w:r w:rsidRPr="00A473F3">
              <w:rPr>
                <w:b w:val="0"/>
                <w:bCs w:val="0"/>
                <w:sz w:val="20"/>
                <w:szCs w:val="20"/>
              </w:rPr>
              <w:t xml:space="preserve"> eye surgery</w:t>
            </w:r>
          </w:p>
          <w:p w14:paraId="771108A2" w14:textId="77777777"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following 2</w:t>
            </w:r>
            <w:r w:rsidRPr="00A473F3">
              <w:rPr>
                <w:b w:val="0"/>
                <w:bCs w:val="0"/>
                <w:sz w:val="20"/>
                <w:szCs w:val="20"/>
                <w:vertAlign w:val="superscript"/>
              </w:rPr>
              <w:t>nd</w:t>
            </w:r>
            <w:r w:rsidRPr="00A473F3">
              <w:rPr>
                <w:b w:val="0"/>
                <w:bCs w:val="0"/>
                <w:sz w:val="20"/>
                <w:szCs w:val="20"/>
              </w:rPr>
              <w:t xml:space="preserve"> eye surgery</w:t>
            </w:r>
          </w:p>
          <w:p w14:paraId="63853772" w14:textId="77777777" w:rsidR="00E452A4" w:rsidRPr="00A473F3" w:rsidRDefault="00E452A4" w:rsidP="00A473F3">
            <w:pPr>
              <w:pStyle w:val="NoSpacing"/>
              <w:spacing w:line="360" w:lineRule="auto"/>
              <w:rPr>
                <w:b w:val="0"/>
                <w:bCs w:val="0"/>
                <w:sz w:val="20"/>
                <w:szCs w:val="20"/>
              </w:rPr>
            </w:pPr>
          </w:p>
          <w:p w14:paraId="08ACEF5A" w14:textId="77777777" w:rsidR="00E452A4" w:rsidRPr="009D2285" w:rsidRDefault="00E452A4" w:rsidP="00A473F3">
            <w:pPr>
              <w:pStyle w:val="NoSpacing"/>
              <w:spacing w:line="360" w:lineRule="auto"/>
              <w:rPr>
                <w:b w:val="0"/>
                <w:bCs w:val="0"/>
                <w:sz w:val="20"/>
                <w:szCs w:val="20"/>
              </w:rPr>
            </w:pPr>
            <w:r w:rsidRPr="009D2285">
              <w:rPr>
                <w:b w:val="0"/>
                <w:bCs w:val="0"/>
                <w:sz w:val="20"/>
                <w:szCs w:val="20"/>
              </w:rPr>
              <w:t>Average cost of a fall</w:t>
            </w:r>
          </w:p>
        </w:tc>
        <w:tc>
          <w:tcPr>
            <w:tcW w:w="3402" w:type="dxa"/>
          </w:tcPr>
          <w:p w14:paraId="6D67087D"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Incidence rate (per person-year)</w:t>
            </w:r>
          </w:p>
          <w:p w14:paraId="24BD977A"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1.17 (95% CI: 0.93-1.46)</w:t>
            </w:r>
          </w:p>
          <w:p w14:paraId="1868E4BC"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0.88 (95% CI: 0.66-1.17)</w:t>
            </w:r>
          </w:p>
          <w:p w14:paraId="0B1BC9BB"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0.58 (95% CI: 0.53-0.79)</w:t>
            </w:r>
          </w:p>
          <w:p w14:paraId="4416BEB6"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b/>
                <w:bCs/>
                <w:sz w:val="20"/>
                <w:szCs w:val="20"/>
                <w:lang w:val="fr-FR"/>
              </w:rPr>
            </w:pPr>
            <w:r w:rsidRPr="00A473F3">
              <w:rPr>
                <w:sz w:val="20"/>
                <w:szCs w:val="20"/>
                <w:lang w:val="fr-FR"/>
              </w:rPr>
              <w:t>Cost per fall</w:t>
            </w:r>
          </w:p>
          <w:p w14:paraId="379F134D"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A473F3">
              <w:rPr>
                <w:sz w:val="20"/>
                <w:szCs w:val="20"/>
              </w:rPr>
              <w:t>$409</w:t>
            </w:r>
            <w:r w:rsidRPr="00A473F3">
              <w:rPr>
                <w:sz w:val="20"/>
                <w:szCs w:val="20"/>
                <w:vertAlign w:val="superscript"/>
              </w:rPr>
              <w:t xml:space="preserve"> </w:t>
            </w:r>
            <w:r w:rsidRPr="00A473F3">
              <w:rPr>
                <w:sz w:val="20"/>
                <w:szCs w:val="20"/>
              </w:rPr>
              <w:t>(95% CI: 173 to 642)</w:t>
            </w:r>
            <w:r w:rsidRPr="00A473F3">
              <w:rPr>
                <w:sz w:val="20"/>
                <w:szCs w:val="20"/>
                <w:vertAlign w:val="superscript"/>
              </w:rPr>
              <w:t xml:space="preserve"> †,‡</w:t>
            </w:r>
          </w:p>
        </w:tc>
        <w:tc>
          <w:tcPr>
            <w:tcW w:w="2268" w:type="dxa"/>
          </w:tcPr>
          <w:p w14:paraId="6CB439E0"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p>
          <w:p w14:paraId="591D3C76" w14:textId="187CEA4F"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Palagyi et al</w:t>
            </w:r>
            <w:r w:rsidRPr="00A473F3">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 </w:instrText>
            </w:r>
            <w:r w:rsidR="00187590">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EN.CITE.DATA </w:instrText>
            </w:r>
            <w:r w:rsidR="00187590">
              <w:rPr>
                <w:sz w:val="20"/>
                <w:szCs w:val="20"/>
              </w:rPr>
            </w:r>
            <w:r w:rsidR="00187590">
              <w:rPr>
                <w:sz w:val="20"/>
                <w:szCs w:val="20"/>
              </w:rPr>
              <w:fldChar w:fldCharType="end"/>
            </w:r>
            <w:r w:rsidRPr="00A473F3">
              <w:rPr>
                <w:sz w:val="20"/>
                <w:szCs w:val="20"/>
              </w:rPr>
            </w:r>
            <w:r w:rsidRPr="00A473F3">
              <w:rPr>
                <w:sz w:val="20"/>
                <w:szCs w:val="20"/>
              </w:rPr>
              <w:fldChar w:fldCharType="separate"/>
            </w:r>
            <w:r w:rsidR="00187590" w:rsidRPr="00187590">
              <w:rPr>
                <w:noProof/>
                <w:sz w:val="20"/>
                <w:szCs w:val="20"/>
                <w:vertAlign w:val="superscript"/>
              </w:rPr>
              <w:t>21</w:t>
            </w:r>
            <w:r w:rsidRPr="00A473F3">
              <w:rPr>
                <w:sz w:val="20"/>
                <w:szCs w:val="20"/>
              </w:rPr>
              <w:fldChar w:fldCharType="end"/>
            </w:r>
          </w:p>
          <w:p w14:paraId="51A55EE5" w14:textId="3372FF75"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Palagyi et al</w:t>
            </w:r>
            <w:r w:rsidRPr="00A473F3">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 </w:instrText>
            </w:r>
            <w:r w:rsidR="00187590">
              <w:rPr>
                <w:sz w:val="20"/>
                <w:szCs w:val="20"/>
              </w:rPr>
              <w:fldChar w:fldCharType="begin">
                <w:fldData xml:space="preserve">PEVuZE5vdGU+PENpdGU+PEF1dGhvcj5QYWxhZ3lpPC9BdXRob3I+PFllYXI+MjAxNzwvWWVhcj48
UmVjTnVtPjMxMTwvUmVjTnVtPjxEaXNwbGF5VGV4dD48c3R5bGUgZmFjZT0ic3VwZXJzY3JpcHQi
PjIxPC9zdHlsZT48L0Rpc3BsYXlUZXh0PjxyZWNvcmQ+PHJlYy1udW1iZXI+MzExPC9yZWMtbnVt
YmVyPjxmb3JlaWduLWtleXM+PGtleSBhcHA9IkVOIiBkYi1pZD0ienJ2ZXd6dmVtcHZ2ZGxldnpy
aTV0cno2cjB2ZHBhcnB4dzB4IiB0aW1lc3RhbXA9IjE1ODUwMjI1MjIiPjMxMTwva2V5PjwvZm9y
ZWlnbi1rZXlzPjxyZWYtdHlwZSBuYW1lPSJKb3VybmFsIEFydGljbGUiPjE3PC9yZWYtdHlwZT48
Y29udHJpYnV0b3JzPjxhdXRob3JzPjxhdXRob3I+UGFsYWd5aSwgQS48L2F1dGhvcj48YXV0aG9y
Pk1vcmxldCwgTi48L2F1dGhvcj48YXV0aG9yPk1jQ2x1c2tleSwgUC48L2F1dGhvcj48YXV0aG9y
PldoaXRlLCBBLjwvYXV0aG9yPjxhdXRob3I+TWV1bGVuZXJzLCBMLjwvYXV0aG9yPjxhdXRob3I+
TmcsIEouIFEuPC9hdXRob3I+PGF1dGhvcj5MYW1vdXJldXgsIEUuPC9hdXRob3I+PGF1dGhvcj5Q
ZXN1ZG92cywgSy48L2F1dGhvcj48YXV0aG9yPlN0YXBsZXRvbiwgRi48L2F1dGhvcj48YXV0aG9y
Pkl2ZXJzLCBSLiBRLjwvYXV0aG9yPjxhdXRob3I+Um9nZXJzLCBLLjwvYXV0aG9yPjxhdXRob3I+
S2VheSwgTC48L2F1dGhvcj48L2F1dGhvcnM+PC9jb250cmlidXRvcnM+PGF1dGgtYWRkcmVzcz5G
cm9tIFRoZSBHZW9yZ2UgSW5zdGl0dXRlIGZvciBHbG9iYWwgSGVhbHRoIChQYWxhZ3lpLCBJdmVy
cywgUm9nZXJzLCBLZWF5KSBhbmQgdGhlIFNjaG9vbCBvZiBPcHRvbWV0cnkgYW5kIFZpc2lvbiBT
Y2llbmNlIChTdGFwbGV0b24pLCBVbml2ZXJzaXR5IG9mIE5ldyBTb3V0aCBXYWxlcywgU3lkbmV5
IE1lZGljYWwgU2Nob29sLCBVbml2ZXJzaXR5IG9mIFN5ZG5leSwgU3lkbmV5IEV5ZSBIb3NwaXRh
bCAoTWNDbHVza2V5IFdoaXRlKSwgU2F2ZSBTaWdodCBJbnN0aXR1dGUgKE1jQ2x1c2tleSksIFdl
c3RtZWFkIEluc3RpdHV0ZSBmb3IgTWVkaWNhbCBSZXNlYXJjaCAoV2hpdGUpLCBTeWRuZXksIEV5
ZSBhbmQgVmlzaW9uIEVwaWRlbWlvbG9neSBSZXNlYXJjaCBHcm91cCAoTW9ybGV0LCBNZXVsZW5l
cnMsIE5nKSwgU2Nob29sIG9mIFBvcHVsYXRpb24gSGVhbHRoLCBVbml2ZXJzaXR5IG9mIFdlc3Rl
cm4gQXVzdHJhbGlhLCB0aGUgQ3VydGluLU1vbmFzaCBBY2NpZGVudCBSZXNlYXJjaCBDZW50cmUg
KE1ldWxlbmVycyksIEZhY3VsdHkgb2YgSGVhbHRoIFNjaWVuY2VzLCBDdXJ0aW4gVW5pdmVyc2l0
eSwgUGVydGgsIHRoZSBDZW50cmUgZm9yIEV5ZSBSZXNlYXJjaCBBdXN0cmFsaWEgKExhbW91cmV1
eCksIFVuaXZlcnNpdHkgb2YgTWVsYm91cm5lLCBNZWxib3VybmUsIFZpY3RvcmlhLCBhbmQgdGhl
IE5ITVJDIENlbnRyZSBmb3IgQ2xpbmljYWwgRXllIFJlc2VhcmNoLCBEaXNjaXBsaW5lIG9mIE9w
dG9tZXRyeSAoUGVzdWRvdnMpLCBTY2hvb2wgb2YgSGVhbHRoIFNjaWVuY2VzLCBGbGluZGVycyBV
bml2ZXJzaXR5LCBBZGVsYWlkZSwgQXVzdHJhbGlhOyBTaW5nYXBvcmUgRXllIFJlc2VhcmNoIElu
c3RpdHV0ZSAoTGFtb3VyZXV4KSwgU2luZ2Fwb3JlLiBFbGVjdHJvbmljIGFkZHJlc3M6IGFwYWxh
Z3lpQGdlb3JnZWluc3RpdHV0ZS5vcmcuYXUuJiN4RDtGcm9tIFRoZSBHZW9yZ2UgSW5zdGl0dXRl
IGZvciBHbG9iYWwgSGVhbHRoIChQYWxhZ3lpLCBJdmVycywgUm9nZXJzLCBLZWF5KSBhbmQgdGhl
IFNjaG9vbCBvZiBPcHRvbWV0cnkgYW5kIFZpc2lvbiBTY2llbmNlIChTdGFwbGV0b24pLCBVbml2
ZXJzaXR5IG9mIE5ldyBTb3V0aCBXYWxlcywgU3lkbmV5IE1lZGljYWwgU2Nob29sLCBVbml2ZXJz
aXR5IG9mIFN5ZG5leSwgU3lkbmV5IEV5ZSBIb3NwaXRhbCAoTWNDbHVza2V5IFdoaXRlKSwgU2F2
ZSBTaWdodCBJbnN0aXR1dGUgKE1jQ2x1c2tleSksIFdlc3RtZWFkIEluc3RpdHV0ZSBmb3IgTWVk
aWNhbCBSZXNlYXJjaCAoV2hpdGUpLCBTeWRuZXksIEV5ZSBhbmQgVmlzaW9uIEVwaWRlbWlvbG9n
eSBSZXNlYXJjaCBHcm91cCAoTW9ybGV0LCBNZXVsZW5lcnMsIE5nKSwgU2Nob29sIG9mIFBvcHVs
YXRpb24gSGVhbHRoLCBVbml2ZXJzaXR5IG9mIFdlc3Rlcm4gQXVzdHJhbGlhLCB0aGUgQ3VydGlu
LU1vbmFzaCBBY2NpZGVudCBSZXNlYXJjaCBDZW50cmUgKE1ldWxlbmVycyksIEZhY3VsdHkgb2Yg
SGVhbHRoIFNjaWVuY2VzLCBDdXJ0aW4gVW5pdmVyc2l0eSwgUGVydGgsIHRoZSBDZW50cmUgZm9y
IEV5ZSBSZXNlYXJjaCBBdXN0cmFsaWEgKExhbW91cmV1eCksIFVuaXZlcnNpdHkgb2YgTWVsYm91
cm5lLCBNZWxib3VybmUsIFZpY3RvcmlhLCBhbmQgdGhlIE5ITVJDIENlbnRyZSBmb3IgQ2xpbmlj
YWwgRXllIFJlc2VhcmNoLCBEaXNjaXBsaW5lIG9mIE9wdG9tZXRyeSAoUGVzdWRvdnMpLCBTY2hv
b2wgb2YgSGVhbHRoIFNjaWVuY2VzLCBGbGluZGVycyBVbml2ZXJzaXR5LCBBZGVsYWlkZSwgQXVz
dHJhbGlhOyBTaW5nYXBvcmUgRXllIFJlc2VhcmNoIEluc3RpdHV0ZSAoTGFtb3VyZXV4KSwgU2lu
Z2Fwb3JlLjwvYXV0aC1hZGRyZXNzPjx0aXRsZXM+PHRpdGxlPlZpc3VhbCBhbmQgcmVmcmFjdGl2
ZSBhc3NvY2lhdGlvbnMgd2l0aCBmYWxscyBhZnRlciBmaXJzdC1leWUgY2F0YXJhY3Qgc3VyZ2Vy
eTwvdGl0bGU+PHNlY29uZGFyeS10aXRsZT5KIENhdGFyYWN0IFJlZnJhY3QgU3VyZzwvc2Vjb25k
YXJ5LXRpdGxlPjwvdGl0bGVzPjxwZXJpb2RpY2FsPjxmdWxsLXRpdGxlPkogQ2F0YXJhY3QgUmVm
cmFjdCBTdXJnPC9mdWxsLXRpdGxlPjwvcGVyaW9kaWNhbD48cGFnZXM+MTMxMy0xMzIxPC9wYWdl
cz48dm9sdW1lPjQzPC92b2x1bWU+PG51bWJlcj4xMDwvbnVtYmVyPjxlZGl0aW9uPjIwMTcvMTAv
MjQ8L2VkaXRpb24+PGtleXdvcmRzPjxrZXl3b3JkPipBY2NpZGVudGFsIEZhbGxzL3ByZXZlbnRp
b24gJmFtcDsgY29udHJvbDwva2V5d29yZD48a2V5d29yZD4qQ2F0YXJhY3QgRXh0cmFjdGlvbjwv
a2V5d29yZD48a2V5d29yZD5IdW1hbnM8L2tleXdvcmQ+PGtleXdvcmQ+SW5jaWRlbmNlPC9rZXl3
b3JkPjxrZXl3b3JkPlBvc3RvcGVyYXRpdmUgUGVyaW9kPC9rZXl3b3JkPjxrZXl3b3JkPlByb3Nw
ZWN0aXZlIFN0dWRpZXM8L2tleXdvcmQ+PGtleXdvcmQ+UmlzayBGYWN0b3JzPC9rZXl3b3JkPjxr
ZXl3b3JkPipWaXN1YWwgQWN1aXR5PC9rZXl3b3JkPjwva2V5d29yZHM+PGRhdGVzPjx5ZWFyPjIw
MTc8L3llYXI+PHB1Yi1kYXRlcz48ZGF0ZT5PY3Q8L2RhdGU+PC9wdWItZGF0ZXM+PC9kYXRlcz48
aXNibj4xODczLTQ1MDIgKEVsZWN0cm9uaWMpJiN4RDswODg2LTMzNTAgKExpbmtpbmcpPC9pc2Ju
PjxhY2Nlc3Npb24tbnVtPjI5MDU2MzAzPC9hY2Nlc3Npb24tbnVtPjx1cmxzPjxyZWxhdGVkLXVy
bHM+PHVybD5odHRwczovL3d3dy5uY2JpLm5sbS5uaWguZ292L3B1Ym1lZC8yOTA1NjMwMzwvdXJs
PjwvcmVsYXRlZC11cmxzPjwvdXJscz48ZWxlY3Ryb25pYy1yZXNvdXJjZS1udW0+MTAuMTAxNi9q
LmpjcnMuMjAxNy4wNy4wMjk8L2VsZWN0cm9uaWMtcmVzb3VyY2UtbnVtPjwvcmVjb3JkPjwvQ2l0
ZT48L0VuZE5vdGU+AG==
</w:fldData>
              </w:fldChar>
            </w:r>
            <w:r w:rsidR="00187590">
              <w:rPr>
                <w:sz w:val="20"/>
                <w:szCs w:val="20"/>
              </w:rPr>
              <w:instrText xml:space="preserve"> ADDIN EN.CITE.DATA </w:instrText>
            </w:r>
            <w:r w:rsidR="00187590">
              <w:rPr>
                <w:sz w:val="20"/>
                <w:szCs w:val="20"/>
              </w:rPr>
            </w:r>
            <w:r w:rsidR="00187590">
              <w:rPr>
                <w:sz w:val="20"/>
                <w:szCs w:val="20"/>
              </w:rPr>
              <w:fldChar w:fldCharType="end"/>
            </w:r>
            <w:r w:rsidRPr="00A473F3">
              <w:rPr>
                <w:sz w:val="20"/>
                <w:szCs w:val="20"/>
              </w:rPr>
            </w:r>
            <w:r w:rsidRPr="00A473F3">
              <w:rPr>
                <w:sz w:val="20"/>
                <w:szCs w:val="20"/>
              </w:rPr>
              <w:fldChar w:fldCharType="separate"/>
            </w:r>
            <w:r w:rsidR="00187590" w:rsidRPr="00187590">
              <w:rPr>
                <w:noProof/>
                <w:sz w:val="20"/>
                <w:szCs w:val="20"/>
                <w:vertAlign w:val="superscript"/>
              </w:rPr>
              <w:t>21</w:t>
            </w:r>
            <w:r w:rsidRPr="00A473F3">
              <w:rPr>
                <w:sz w:val="20"/>
                <w:szCs w:val="20"/>
              </w:rPr>
              <w:fldChar w:fldCharType="end"/>
            </w:r>
          </w:p>
          <w:p w14:paraId="503663D6" w14:textId="0ECAE558"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Keay et al</w:t>
            </w:r>
            <w:r w:rsidRPr="00A473F3">
              <w:rPr>
                <w:sz w:val="20"/>
                <w:szCs w:val="20"/>
              </w:rPr>
              <w:fldChar w:fldCharType="begin"/>
            </w:r>
            <w:r w:rsidR="00187590">
              <w:rPr>
                <w:sz w:val="20"/>
                <w:szCs w:val="20"/>
              </w:rPr>
              <w:instrText xml:space="preserve"> ADDIN EN.CITE &lt;EndNote&gt;&lt;Cite&gt;&lt;Author&gt;Keay&lt;/Author&gt;&lt;Year&gt;2019&lt;/Year&gt;&lt;RecNum&gt;518&lt;/RecNum&gt;&lt;DisplayText&gt;&lt;style face="superscript"&gt;23&lt;/style&gt;&lt;/DisplayText&gt;&lt;record&gt;&lt;rec-number&gt;518&lt;/rec-number&gt;&lt;foreign-keys&gt;&lt;key app="EN" db-id="zrvewzvempvvdlevzri5trz6r0vdparpxw0x" timestamp="1589159895"&gt;518&lt;/key&gt;&lt;/foreign-keys&gt;&lt;ref-type name="Journal Article"&gt;17&lt;/ref-type&gt;&lt;contributors&gt;&lt;authors&gt;&lt;author&gt;Keay, Lisa&lt;/author&gt;&lt;author&gt;Ho, Kam Chun&lt;/author&gt;&lt;author&gt;Rogers, Kris&lt;/author&gt;&lt;author&gt;McCluskey, Peter J&lt;/author&gt;&lt;author&gt;White, Andrew JR&lt;/author&gt;&lt;author&gt;Morlet, Nigel&lt;/author&gt;&lt;author&gt;Ng, Jonathon&lt;/author&gt;&lt;author&gt;Lamoureux, Ecosse Luc&lt;/author&gt;&lt;author&gt;Pesudovs, Konrad&lt;/author&gt;&lt;author&gt;Stapleton, Fiona&lt;/author&gt;&lt;author&gt;Ivers, Rebecca Q&lt;/author&gt;&lt;author&gt;Palagyi, Anna&lt;/author&gt;&lt;/authors&gt;&lt;/contributors&gt;&lt;titles&gt;&lt;title&gt;Reductions in the incidence of falls after first and second eye cataract surgery&lt;/title&gt;&lt;secondary-title&gt;Investigative Ophthalmology &amp;amp; Visual Science&lt;/secondary-title&gt;&lt;/titles&gt;&lt;periodical&gt;&lt;full-title&gt;Investigative Ophthalmology &amp;amp; Visual Science&lt;/full-title&gt;&lt;/periodical&gt;&lt;pages&gt;1389-1389&lt;/pages&gt;&lt;volume&gt;60&lt;/volume&gt;&lt;number&gt;9&lt;/number&gt;&lt;dates&gt;&lt;year&gt;2019&lt;/year&gt;&lt;/dates&gt;&lt;isbn&gt;1552-5783&lt;/isbn&gt;&lt;urls&gt;&lt;/urls&gt;&lt;access-date&gt;5/11/2020&lt;/access-date&gt;&lt;/record&gt;&lt;/Cite&gt;&lt;/EndNote&gt;</w:instrText>
            </w:r>
            <w:r w:rsidRPr="00A473F3">
              <w:rPr>
                <w:sz w:val="20"/>
                <w:szCs w:val="20"/>
              </w:rPr>
              <w:fldChar w:fldCharType="separate"/>
            </w:r>
            <w:r w:rsidR="00187590" w:rsidRPr="00187590">
              <w:rPr>
                <w:noProof/>
                <w:sz w:val="20"/>
                <w:szCs w:val="20"/>
                <w:vertAlign w:val="superscript"/>
              </w:rPr>
              <w:t>23</w:t>
            </w:r>
            <w:r w:rsidRPr="00A473F3">
              <w:rPr>
                <w:sz w:val="20"/>
                <w:szCs w:val="20"/>
              </w:rPr>
              <w:fldChar w:fldCharType="end"/>
            </w:r>
          </w:p>
          <w:p w14:paraId="51A0F11E" w14:textId="77777777"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p>
          <w:p w14:paraId="264EE6B7" w14:textId="50C0D3F4" w:rsidR="00E452A4" w:rsidRPr="00A473F3" w:rsidRDefault="00E452A4" w:rsidP="00A473F3">
            <w:pPr>
              <w:pStyle w:val="NoSpacing"/>
              <w:spacing w:line="360" w:lineRule="auto"/>
              <w:cnfStyle w:val="000000100000" w:firstRow="0" w:lastRow="0" w:firstColumn="0" w:lastColumn="0" w:oddVBand="0" w:evenVBand="0" w:oddHBand="1" w:evenHBand="0" w:firstRowFirstColumn="0" w:firstRowLastColumn="0" w:lastRowFirstColumn="0" w:lastRowLastColumn="0"/>
              <w:rPr>
                <w:sz w:val="20"/>
                <w:szCs w:val="20"/>
                <w:lang w:val="fr-FR"/>
              </w:rPr>
            </w:pPr>
            <w:r w:rsidRPr="00A473F3">
              <w:rPr>
                <w:sz w:val="20"/>
                <w:szCs w:val="20"/>
                <w:lang w:val="fr-FR"/>
              </w:rPr>
              <w:t>Hewitt et al</w:t>
            </w:r>
            <w:r w:rsidRPr="00A473F3">
              <w:rPr>
                <w:sz w:val="20"/>
                <w:szCs w:val="20"/>
              </w:rPr>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rPr>
                <w:sz w:val="20"/>
                <w:szCs w:val="20"/>
              </w:rPr>
              <w:instrText xml:space="preserve"> ADDIN EN.CITE </w:instrText>
            </w:r>
            <w:r w:rsidR="00187590">
              <w:rPr>
                <w:sz w:val="20"/>
                <w:szCs w:val="20"/>
              </w:rPr>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rPr>
                <w:sz w:val="20"/>
                <w:szCs w:val="20"/>
              </w:rPr>
              <w:instrText xml:space="preserve"> ADDIN EN.CITE.DATA </w:instrText>
            </w:r>
            <w:r w:rsidR="00187590">
              <w:rPr>
                <w:sz w:val="20"/>
                <w:szCs w:val="20"/>
              </w:rPr>
            </w:r>
            <w:r w:rsidR="00187590">
              <w:rPr>
                <w:sz w:val="20"/>
                <w:szCs w:val="20"/>
              </w:rPr>
              <w:fldChar w:fldCharType="end"/>
            </w:r>
            <w:r w:rsidRPr="00A473F3">
              <w:rPr>
                <w:sz w:val="20"/>
                <w:szCs w:val="20"/>
              </w:rPr>
            </w:r>
            <w:r w:rsidRPr="00A473F3">
              <w:rPr>
                <w:sz w:val="20"/>
                <w:szCs w:val="20"/>
              </w:rPr>
              <w:fldChar w:fldCharType="separate"/>
            </w:r>
            <w:r w:rsidR="00187590" w:rsidRPr="00187590">
              <w:rPr>
                <w:noProof/>
                <w:sz w:val="20"/>
                <w:szCs w:val="20"/>
                <w:vertAlign w:val="superscript"/>
              </w:rPr>
              <w:t>32</w:t>
            </w:r>
            <w:r w:rsidRPr="00A473F3">
              <w:rPr>
                <w:sz w:val="20"/>
                <w:szCs w:val="20"/>
              </w:rPr>
              <w:fldChar w:fldCharType="end"/>
            </w:r>
          </w:p>
        </w:tc>
      </w:tr>
      <w:tr w:rsidR="00E452A4" w:rsidRPr="00452E24" w14:paraId="31915B8E" w14:textId="77777777" w:rsidTr="00A473F3">
        <w:tc>
          <w:tcPr>
            <w:cnfStyle w:val="001000000000" w:firstRow="0" w:lastRow="0" w:firstColumn="1" w:lastColumn="0" w:oddVBand="0" w:evenVBand="0" w:oddHBand="0" w:evenHBand="0" w:firstRowFirstColumn="0" w:firstRowLastColumn="0" w:lastRowFirstColumn="0" w:lastRowLastColumn="0"/>
            <w:tcW w:w="3402" w:type="dxa"/>
          </w:tcPr>
          <w:p w14:paraId="5BF9D7D8" w14:textId="77777777" w:rsidR="00E452A4" w:rsidRPr="00A473F3" w:rsidRDefault="00E452A4" w:rsidP="00A473F3">
            <w:pPr>
              <w:pStyle w:val="NoSpacing"/>
              <w:spacing w:line="360" w:lineRule="auto"/>
              <w:rPr>
                <w:b w:val="0"/>
                <w:bCs w:val="0"/>
                <w:sz w:val="20"/>
                <w:szCs w:val="20"/>
              </w:rPr>
            </w:pPr>
            <w:r w:rsidRPr="00A473F3">
              <w:rPr>
                <w:b w:val="0"/>
                <w:bCs w:val="0"/>
                <w:sz w:val="20"/>
                <w:szCs w:val="20"/>
              </w:rPr>
              <w:t>Reported motor vehicle crashes whilst:</w:t>
            </w:r>
          </w:p>
          <w:p w14:paraId="1ADA72EE" w14:textId="77777777"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1</w:t>
            </w:r>
            <w:r w:rsidRPr="00A473F3">
              <w:rPr>
                <w:b w:val="0"/>
                <w:bCs w:val="0"/>
                <w:sz w:val="20"/>
                <w:szCs w:val="20"/>
                <w:vertAlign w:val="superscript"/>
              </w:rPr>
              <w:t>st</w:t>
            </w:r>
            <w:r w:rsidRPr="00A473F3">
              <w:rPr>
                <w:b w:val="0"/>
                <w:bCs w:val="0"/>
                <w:sz w:val="20"/>
                <w:szCs w:val="20"/>
              </w:rPr>
              <w:t xml:space="preserve"> eye surgery</w:t>
            </w:r>
          </w:p>
          <w:p w14:paraId="4977D8CC" w14:textId="77777777"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waiting for 2</w:t>
            </w:r>
            <w:r w:rsidRPr="00A473F3">
              <w:rPr>
                <w:b w:val="0"/>
                <w:bCs w:val="0"/>
                <w:sz w:val="20"/>
                <w:szCs w:val="20"/>
                <w:vertAlign w:val="superscript"/>
              </w:rPr>
              <w:t>nd</w:t>
            </w:r>
            <w:r w:rsidRPr="00A473F3">
              <w:rPr>
                <w:b w:val="0"/>
                <w:bCs w:val="0"/>
                <w:sz w:val="20"/>
                <w:szCs w:val="20"/>
              </w:rPr>
              <w:t xml:space="preserve"> eye surgery</w:t>
            </w:r>
          </w:p>
          <w:p w14:paraId="15C4D6C4" w14:textId="3AFDBF01" w:rsidR="00E452A4" w:rsidRPr="00A473F3" w:rsidRDefault="00E452A4" w:rsidP="00A473F3">
            <w:pPr>
              <w:pStyle w:val="NoSpacing"/>
              <w:numPr>
                <w:ilvl w:val="0"/>
                <w:numId w:val="17"/>
              </w:numPr>
              <w:spacing w:line="360" w:lineRule="auto"/>
              <w:rPr>
                <w:b w:val="0"/>
                <w:bCs w:val="0"/>
                <w:sz w:val="20"/>
                <w:szCs w:val="20"/>
              </w:rPr>
            </w:pPr>
            <w:r w:rsidRPr="00A473F3">
              <w:rPr>
                <w:b w:val="0"/>
                <w:bCs w:val="0"/>
                <w:sz w:val="20"/>
                <w:szCs w:val="20"/>
              </w:rPr>
              <w:t>following 2</w:t>
            </w:r>
            <w:r w:rsidRPr="00A473F3">
              <w:rPr>
                <w:b w:val="0"/>
                <w:bCs w:val="0"/>
                <w:sz w:val="20"/>
                <w:szCs w:val="20"/>
                <w:vertAlign w:val="superscript"/>
              </w:rPr>
              <w:t>nd</w:t>
            </w:r>
            <w:r w:rsidRPr="00A473F3">
              <w:rPr>
                <w:b w:val="0"/>
                <w:bCs w:val="0"/>
                <w:sz w:val="20"/>
                <w:szCs w:val="20"/>
              </w:rPr>
              <w:t xml:space="preserve"> eye surgery</w:t>
            </w:r>
          </w:p>
          <w:p w14:paraId="3B6FC9B6" w14:textId="77777777" w:rsidR="00E452A4" w:rsidRPr="00A473F3" w:rsidRDefault="00E452A4" w:rsidP="00A473F3">
            <w:pPr>
              <w:pStyle w:val="NoSpacing"/>
              <w:spacing w:line="360" w:lineRule="auto"/>
              <w:rPr>
                <w:sz w:val="20"/>
                <w:szCs w:val="20"/>
              </w:rPr>
            </w:pPr>
          </w:p>
          <w:p w14:paraId="4A9A20E9" w14:textId="77777777" w:rsidR="00E452A4" w:rsidRPr="00A473F3" w:rsidRDefault="00E452A4" w:rsidP="00A473F3">
            <w:pPr>
              <w:pStyle w:val="NoSpacing"/>
              <w:spacing w:line="360" w:lineRule="auto"/>
              <w:rPr>
                <w:b w:val="0"/>
                <w:bCs w:val="0"/>
                <w:sz w:val="20"/>
                <w:szCs w:val="20"/>
              </w:rPr>
            </w:pPr>
            <w:r w:rsidRPr="00A473F3">
              <w:rPr>
                <w:b w:val="0"/>
                <w:bCs w:val="0"/>
                <w:sz w:val="20"/>
                <w:szCs w:val="20"/>
              </w:rPr>
              <w:t>Average cost of injurious crash</w:t>
            </w:r>
          </w:p>
        </w:tc>
        <w:tc>
          <w:tcPr>
            <w:tcW w:w="3402" w:type="dxa"/>
          </w:tcPr>
          <w:p w14:paraId="15ED63AA"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Crash rate (per person-year)</w:t>
            </w:r>
          </w:p>
          <w:p w14:paraId="6F02CCBA" w14:textId="77777777" w:rsidR="008E039F" w:rsidRPr="00A473F3" w:rsidRDefault="008E039F"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p w14:paraId="4F151C24" w14:textId="363B58D2"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0.016</w:t>
            </w:r>
            <w:r w:rsidR="0056400B">
              <w:rPr>
                <w:sz w:val="20"/>
                <w:szCs w:val="20"/>
              </w:rPr>
              <w:t>4</w:t>
            </w:r>
          </w:p>
          <w:p w14:paraId="18FE4EEC" w14:textId="1EDAB18A" w:rsidR="008E039F"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0.0</w:t>
            </w:r>
            <w:r w:rsidR="003A22C0">
              <w:rPr>
                <w:sz w:val="20"/>
                <w:szCs w:val="20"/>
              </w:rPr>
              <w:t>06</w:t>
            </w:r>
            <w:r w:rsidR="0056400B">
              <w:rPr>
                <w:sz w:val="20"/>
                <w:szCs w:val="20"/>
              </w:rPr>
              <w:t>4</w:t>
            </w:r>
          </w:p>
          <w:p w14:paraId="383D9FCB" w14:textId="46D9B0A2"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0.01</w:t>
            </w:r>
            <w:r w:rsidR="0056400B">
              <w:rPr>
                <w:sz w:val="20"/>
                <w:szCs w:val="20"/>
              </w:rPr>
              <w:t>27</w:t>
            </w:r>
          </w:p>
          <w:p w14:paraId="2F27FAF3"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Cost per crash</w:t>
            </w:r>
          </w:p>
          <w:p w14:paraId="2BD30BB4"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$2,076</w:t>
            </w:r>
            <w:r w:rsidRPr="00A473F3">
              <w:rPr>
                <w:sz w:val="20"/>
                <w:szCs w:val="20"/>
                <w:vertAlign w:val="superscript"/>
              </w:rPr>
              <w:t>†</w:t>
            </w:r>
          </w:p>
        </w:tc>
        <w:tc>
          <w:tcPr>
            <w:tcW w:w="2268" w:type="dxa"/>
          </w:tcPr>
          <w:p w14:paraId="5A74C08C"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p w14:paraId="4C0B91A0" w14:textId="78BCAEC8"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Meuleners et al</w:t>
            </w:r>
            <w:r w:rsidRPr="00A473F3">
              <w:rPr>
                <w:sz w:val="20"/>
                <w:szCs w:val="20"/>
              </w:rPr>
              <w:fldChar w:fldCharType="begin"/>
            </w:r>
            <w:r w:rsidR="00187590">
              <w:rPr>
                <w:sz w:val="20"/>
                <w:szCs w:val="20"/>
              </w:rPr>
              <w:instrText xml:space="preserve"> ADDIN EN.CITE &lt;EndNote&gt;&lt;Cite&gt;&lt;Author&gt;Meuleners&lt;/Author&gt;&lt;Year&gt;2018&lt;/Year&gt;&lt;RecNum&gt;517&lt;/RecNum&gt;&lt;DisplayText&gt;&lt;style face="superscript"&gt;26&lt;/style&gt;&lt;/DisplayText&gt;&lt;record&gt;&lt;rec-number&gt;517&lt;/rec-number&gt;&lt;foreign-keys&gt;&lt;key app="EN" db-id="zrvewzvempvvdlevzri5trz6r0vdparpxw0x" timestamp="1588815214"&gt;517&lt;/key&gt;&lt;/foreign-keys&gt;&lt;ref-type name="Journal Article"&gt;17&lt;/ref-type&gt;&lt;contributors&gt;&lt;authors&gt;&lt;author&gt;Meuleners, Lynn B&lt;/author&gt;&lt;author&gt;Brameld, Kate&lt;/author&gt;&lt;author&gt;Fraser, Michelle L&lt;/author&gt;&lt;author&gt;Chow, Kyle&lt;/author&gt;&lt;/authors&gt;&lt;/contributors&gt;&lt;titles&gt;&lt;title&gt;The impact of first- and second-eye cataract surgery on motor vehicle crashes and associated costs&lt;/title&gt;&lt;secondary-title&gt;Age and Ageing&lt;/secondary-title&gt;&lt;/titles&gt;&lt;periodical&gt;&lt;full-title&gt;Age and Ageing&lt;/full-title&gt;&lt;/periodical&gt;&lt;pages&gt;128-133&lt;/pages&gt;&lt;volume&gt;48&lt;/volume&gt;&lt;number&gt;1&lt;/number&gt;&lt;dates&gt;&lt;year&gt;2018&lt;/year&gt;&lt;/dates&gt;&lt;isbn&gt;0002-0729&lt;/isbn&gt;&lt;urls&gt;&lt;related-urls&gt;&lt;url&gt;https://doi.org/10.1093/ageing/afy156&lt;/url&gt;&lt;/related-urls&gt;&lt;/urls&gt;&lt;electronic-resource-num&gt;10.1093/ageing/afy156&lt;/electronic-resource-num&gt;&lt;access-date&gt;5/7/2020&lt;/access-date&gt;&lt;/record&gt;&lt;/Cite&gt;&lt;/EndNote&gt;</w:instrText>
            </w:r>
            <w:r w:rsidRPr="00A473F3">
              <w:rPr>
                <w:sz w:val="20"/>
                <w:szCs w:val="20"/>
              </w:rPr>
              <w:fldChar w:fldCharType="separate"/>
            </w:r>
            <w:r w:rsidR="00187590" w:rsidRPr="00187590">
              <w:rPr>
                <w:noProof/>
                <w:sz w:val="20"/>
                <w:szCs w:val="20"/>
                <w:vertAlign w:val="superscript"/>
              </w:rPr>
              <w:t>26</w:t>
            </w:r>
            <w:r w:rsidRPr="00A473F3">
              <w:rPr>
                <w:sz w:val="20"/>
                <w:szCs w:val="20"/>
              </w:rPr>
              <w:fldChar w:fldCharType="end"/>
            </w:r>
          </w:p>
          <w:p w14:paraId="72DE8E00"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As above</w:t>
            </w:r>
          </w:p>
          <w:p w14:paraId="5EFA7EE6"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As above</w:t>
            </w:r>
          </w:p>
          <w:p w14:paraId="4AE322C8" w14:textId="77777777"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p>
          <w:p w14:paraId="06BA3BB6" w14:textId="4CAF420E" w:rsidR="00E452A4" w:rsidRPr="00A473F3" w:rsidRDefault="00E452A4" w:rsidP="00A473F3">
            <w:pPr>
              <w:pStyle w:val="NoSpacing"/>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A473F3">
              <w:rPr>
                <w:sz w:val="20"/>
                <w:szCs w:val="20"/>
              </w:rPr>
              <w:t>AAA Report</w:t>
            </w:r>
            <w:r w:rsidRPr="00A473F3">
              <w:rPr>
                <w:sz w:val="20"/>
                <w:szCs w:val="20"/>
              </w:rPr>
              <w:fldChar w:fldCharType="begin"/>
            </w:r>
            <w:r w:rsidR="00AC6A7F">
              <w:rPr>
                <w:sz w:val="20"/>
                <w:szCs w:val="20"/>
              </w:rPr>
              <w:instrText xml:space="preserve"> ADDIN EN.CITE &lt;EndNote&gt;&lt;Cite&gt;&lt;Author&gt;Potterton&lt;/Author&gt;&lt;Year&gt;2017&lt;/Year&gt;&lt;RecNum&gt;527&lt;/RecNum&gt;&lt;DisplayText&gt;&lt;style face="superscript"&gt;35&lt;/style&gt;&lt;/DisplayText&gt;&lt;record&gt;&lt;rec-number&gt;527&lt;/rec-number&gt;&lt;foreign-keys&gt;&lt;key app="EN" db-id="zrvewzvempvvdlevzri5trz6r0vdparpxw0x" timestamp="1589938464"&gt;527&lt;/key&gt;&lt;/foreign-keys&gt;&lt;ref-type name="Web Page"&gt;12&lt;/ref-type&gt;&lt;contributors&gt;&lt;authors&gt;&lt;author&gt;Potterton, P.&lt;/author&gt;&lt;author&gt;Ockwell, A.&lt;/author&gt;&lt;author&gt;Cross, J.&lt;/author&gt;&lt;/authors&gt;&lt;/contributors&gt;&lt;titles&gt;&lt;title&gt;Cost of Road Trauma in Australia&lt;/title&gt;&lt;/titles&gt;&lt;dates&gt;&lt;year&gt;2017&lt;/year&gt;&lt;/dates&gt;&lt;publisher&gt;Economic Connections for the Australian Automobile Association&lt;/publisher&gt;&lt;urls&gt;&lt;related-urls&gt;&lt;url&gt;www.aaa.asn.au/wp-content/uploads/2018/03/AAA-ECON_Cost-of-road-trauma-full-report_Sep-2017.pdf&lt;/url&gt;&lt;/related-urls&gt;&lt;/urls&gt;&lt;custom1&gt;2020&lt;/custom1&gt;&lt;custom2&gt;May 20&lt;/custom2&gt;&lt;/record&gt;&lt;/Cite&gt;&lt;/EndNote&gt;</w:instrText>
            </w:r>
            <w:r w:rsidRPr="00A473F3">
              <w:rPr>
                <w:sz w:val="20"/>
                <w:szCs w:val="20"/>
              </w:rPr>
              <w:fldChar w:fldCharType="separate"/>
            </w:r>
            <w:r w:rsidR="009B45CA" w:rsidRPr="009B45CA">
              <w:rPr>
                <w:noProof/>
                <w:sz w:val="20"/>
                <w:szCs w:val="20"/>
                <w:vertAlign w:val="superscript"/>
              </w:rPr>
              <w:t>35</w:t>
            </w:r>
            <w:r w:rsidRPr="00A473F3">
              <w:rPr>
                <w:sz w:val="20"/>
                <w:szCs w:val="20"/>
              </w:rPr>
              <w:fldChar w:fldCharType="end"/>
            </w:r>
          </w:p>
        </w:tc>
      </w:tr>
    </w:tbl>
    <w:p w14:paraId="30723765" w14:textId="11F3A13E" w:rsidR="00E452A4" w:rsidRPr="00A473F3" w:rsidRDefault="00E452A4" w:rsidP="00FC30A4">
      <w:pPr>
        <w:pStyle w:val="NoSpacing"/>
        <w:jc w:val="both"/>
      </w:pPr>
      <w:r w:rsidRPr="00A473F3">
        <w:rPr>
          <w:vertAlign w:val="superscript"/>
        </w:rPr>
        <w:t>†</w:t>
      </w:r>
      <w:r w:rsidR="008C3D04" w:rsidRPr="00A473F3">
        <w:rPr>
          <w:vertAlign w:val="superscript"/>
        </w:rPr>
        <w:t xml:space="preserve"> </w:t>
      </w:r>
      <w:r w:rsidRPr="00A473F3">
        <w:t>Costs are shown for year 2019 and were adjusted for inflation using the RBA inflation calculator</w:t>
      </w:r>
      <w:r w:rsidR="000E08CA" w:rsidRPr="00A473F3">
        <w:fldChar w:fldCharType="begin"/>
      </w:r>
      <w:r w:rsidR="009B45CA">
        <w:instrText xml:space="preserve"> ADDIN EN.CITE &lt;EndNote&gt;&lt;Cite&gt;&lt;Author&gt;Reserve Bank of Australia&lt;/Author&gt;&lt;RecNum&gt;526&lt;/RecNum&gt;&lt;DisplayText&gt;&lt;style face="superscript"&gt;36&lt;/style&gt;&lt;/DisplayText&gt;&lt;record&gt;&lt;rec-number&gt;526&lt;/rec-number&gt;&lt;foreign-keys&gt;&lt;key app="EN" db-id="zrvewzvempvvdlevzri5trz6r0vdparpxw0x" timestamp="1589608688"&gt;526&lt;/key&gt;&lt;/foreign-keys&gt;&lt;ref-type name="Web Page"&gt;12&lt;/ref-type&gt;&lt;contributors&gt;&lt;authors&gt;&lt;author&gt;Reserve Bank of Australia,&lt;/author&gt;&lt;/authors&gt;&lt;/contributors&gt;&lt;titles&gt;&lt;title&gt;Inflation Calculator&lt;/title&gt;&lt;/titles&gt;&lt;number&gt;May 2020&lt;/number&gt;&lt;dates&gt;&lt;/dates&gt;&lt;urls&gt;&lt;related-urls&gt;&lt;url&gt;https://www.rba.gov.au/calculator/annualDecimal.html&lt;/url&gt;&lt;/related-urls&gt;&lt;/urls&gt;&lt;/record&gt;&lt;/Cite&gt;&lt;/EndNote&gt;</w:instrText>
      </w:r>
      <w:r w:rsidR="000E08CA" w:rsidRPr="00A473F3">
        <w:fldChar w:fldCharType="separate"/>
      </w:r>
      <w:r w:rsidR="009B45CA" w:rsidRPr="009B45CA">
        <w:rPr>
          <w:noProof/>
          <w:vertAlign w:val="superscript"/>
        </w:rPr>
        <w:t>36</w:t>
      </w:r>
      <w:r w:rsidR="000E08CA" w:rsidRPr="00A473F3">
        <w:fldChar w:fldCharType="end"/>
      </w:r>
    </w:p>
    <w:p w14:paraId="28C3EB3E" w14:textId="6B850BE1" w:rsidR="00E452A4" w:rsidRPr="00A473F3" w:rsidRDefault="00E452A4" w:rsidP="00FC30A4">
      <w:pPr>
        <w:pStyle w:val="NoSpacing"/>
        <w:jc w:val="both"/>
      </w:pPr>
      <w:r w:rsidRPr="00A473F3">
        <w:rPr>
          <w:vertAlign w:val="superscript"/>
        </w:rPr>
        <w:t xml:space="preserve">‡ </w:t>
      </w:r>
      <w:r w:rsidRPr="00A473F3">
        <w:t>Average cost of a fall was based on the Usual Care group in Hewitt et al</w:t>
      </w:r>
      <w:r w:rsidRPr="00A473F3">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instrText xml:space="preserve"> ADDIN EN.CITE </w:instrText>
      </w:r>
      <w:r w:rsidR="00187590">
        <w:fldChar w:fldCharType="begin">
          <w:fldData xml:space="preserve">PEVuZE5vdGU+PENpdGU+PEF1dGhvcj5IZXdpdHQ8L0F1dGhvcj48WWVhcj4yMDE5PC9ZZWFyPjxS
ZWNOdW0+NDk2PC9SZWNOdW0+PERpc3BsYXlUZXh0PjxzdHlsZSBmYWNlPSJzdXBlcnNjcmlwdCI+
MzI8L3N0eWxlPjwvRGlzcGxheVRleHQ+PHJlY29yZD48cmVjLW51bWJlcj40OTY8L3JlYy1udW1i
ZXI+PGZvcmVpZ24ta2V5cz48a2V5IGFwcD0iRU4iIGRiLWlkPSJ6cnZld3p2ZW1wdnZkbGV2enJp
NXRyejZyMHZkcGFycHh3MHgiIHRpbWVzdGFtcD0iMTU4NjMyNDE3MSI+NDk2PC9rZXk+PC9mb3Jl
aWduLWtleXM+PHJlZi10eXBlIG5hbWU9IkpvdXJuYWwgQXJ0aWNsZSI+MTc8L3JlZi10eXBlPjxj
b250cmlidXRvcnM+PGF1dGhvcnM+PGF1dGhvcj5IZXdpdHQsIEouPC9hdXRob3I+PGF1dGhvcj5T
YWluZywgUy48L2F1dGhvcj48YXV0aG9yPkdvb2RhbGwsIFMuPC9hdXRob3I+PGF1dGhvcj5IZW53
b29kLCBULjwvYXV0aG9yPjxhdXRob3I+Q2xlbXNvbiwgTC48L2F1dGhvcj48YXV0aG9yPlJlZnNo
YXVnZSwgSy48L2F1dGhvcj48L2F1dGhvcnM+PC9jb250cmlidXRvcnM+PGF1dGgtYWRkcmVzcz4x
IEZhY3VsdHkgb2YgSGVhbHRoIFNjaWVuY2VzLCBUaGUgVW5pdmVyc2l0eSBvZiBTeWRuZXksIExp
ZGNvbWJlLCBOU1csIEF1c3RyYWxpYS4mI3hEOzIgQ2VudHJlIGZvciBIZWFsdGggRWNvbm9taWNz
IFJlc2VhcmNoIGFuZCBFdmFsdWF0aW9uLCBVbml2ZXJzaXR5IG9mIFRlY2hub2xvZ3kgU3lkbmV5
LCBTeWRuZXksIE5TVywgQXVzdHJhbGlhLiYjeEQ7MyBUaGUgVW5pdmVyc2l0eSBvZiBRdWVlbnNs
YW5kLCBTdCBMdWNpYSwgUUxELCBBdXN0cmFsaWEuPC9hdXRoLWFkZHJlc3M+PHRpdGxlcz48dGl0
bGU+QW4gZWNvbm9taWMgZXZhbHVhdGlvbiBvZiB0aGUgU1VOQkVBTSBwcm9ncmFtbWU6IGEgZmFs
bHMtcHJldmVudGlvbiByYW5kb21pemVkIGNvbnRyb2xsZWQgdHJpYWwgaW4gcmVzaWRlbnRpYWwg
YWdlZCBjYXJlPC90aXRsZT48c2Vjb25kYXJ5LXRpdGxlPkNsaW4gUmVoYWJpbDwvc2Vjb25kYXJ5
LXRpdGxlPjwvdGl0bGVzPjxwZXJpb2RpY2FsPjxmdWxsLXRpdGxlPkNsaW4gUmVoYWJpbDwvZnVs
bC10aXRsZT48L3BlcmlvZGljYWw+PHBhZ2VzPjUyNC01MzQ8L3BhZ2VzPjx2b2x1bWU+MzM8L3Zv
bHVtZT48bnVtYmVyPjM8L251bWJlcj48ZWRpdGlvbj4yMDE4LzEwLzMxPC9lZGl0aW9uPjxrZXl3
b3Jkcz48a2V5d29yZD5BY2NpZGVudGFsIEZhbGxzLyplY29ub21pY3MvKnByZXZlbnRpb24gJmFt
cDsgY29udHJvbDwva2V5d29yZD48a2V5d29yZD5BZ2VkLCA4MCBhbmQgb3Zlcjwva2V5d29yZD48
a2V5d29yZD5BdXN0cmFsaWE8L2tleXdvcmQ+PGtleXdvcmQ+Q29zdC1CZW5lZml0IEFuYWx5c2lz
PC9rZXl3b3JkPjxrZXl3b3JkPkV4ZXJjaXNlIFRoZXJhcHkvKmVjb25vbWljczwva2V5d29yZD48
a2V5d29yZD5GZW1hbGU8L2tleXdvcmQ+PGtleXdvcmQ+SHVtYW5zPC9rZXl3b3JkPjxrZXl3b3Jk
Pk1hbGU8L2tleXdvcmQ+PGtleXdvcmQ+UHJldmVudGl2ZSBIZWFsdGggU2VydmljZXMvZWNvbm9t
aWNzPC9rZXl3b3JkPjxrZXl3b3JkPlByb2dyYW0gRXZhbHVhdGlvbjwva2V5d29yZD48a2V5d29y
ZD5SZXNpZGVudGlhbCBGYWNpbGl0aWVzPC9rZXl3b3JkPjxrZXl3b3JkPkV4ZXJjaXNlPC9rZXl3
b3JkPjxrZXl3b3JkPmNvc3QtZWZmZWN0aXZlbmVzczwva2V5d29yZD48a2V5d29yZD5sb25nLXRl
cm0gY2FyZTwva2V5d29yZD48a2V5d29yZD5waHlzaW90aGVyYXB5PC9rZXl3b3JkPjwva2V5d29y
ZHM+PGRhdGVzPjx5ZWFyPjIwMTk8L3llYXI+PHB1Yi1kYXRlcz48ZGF0ZT5NYXI8L2RhdGU+PC9w
dWItZGF0ZXM+PC9kYXRlcz48aXNibj4xNDc3LTA4NzMgKEVsZWN0cm9uaWMpJiN4RDswMjY5LTIx
NTUgKExpbmtpbmcpPC9pc2JuPjxhY2Nlc3Npb24tbnVtPjMwMzc1MjM0PC9hY2Nlc3Npb24tbnVt
Pjx1cmxzPjxyZWxhdGVkLXVybHM+PHVybD5odHRwczovL3d3dy5uY2JpLm5sbS5uaWguZ292L3B1
Ym1lZC8zMDM3NTIzNDwvdXJsPjwvcmVsYXRlZC11cmxzPjwvdXJscz48ZWxlY3Ryb25pYy1yZXNv
dXJjZS1udW0+MTAuMTE3Ny8wMjY5MjE1NTE4ODA4MDUxPC9lbGVjdHJvbmljLXJlc291cmNlLW51
bT48L3JlY29yZD48L0NpdGU+PC9FbmROb3RlPgB=
</w:fldData>
        </w:fldChar>
      </w:r>
      <w:r w:rsidR="00187590">
        <w:instrText xml:space="preserve"> ADDIN EN.CITE.DATA </w:instrText>
      </w:r>
      <w:r w:rsidR="00187590">
        <w:fldChar w:fldCharType="end"/>
      </w:r>
      <w:r w:rsidRPr="00A473F3">
        <w:fldChar w:fldCharType="separate"/>
      </w:r>
      <w:r w:rsidR="00187590" w:rsidRPr="00187590">
        <w:rPr>
          <w:noProof/>
          <w:vertAlign w:val="superscript"/>
        </w:rPr>
        <w:t>32</w:t>
      </w:r>
      <w:r w:rsidRPr="00A473F3">
        <w:fldChar w:fldCharType="end"/>
      </w:r>
    </w:p>
    <w:p w14:paraId="7F248349" w14:textId="77777777" w:rsidR="00E452A4" w:rsidRPr="00A473F3" w:rsidRDefault="00E452A4" w:rsidP="00FC30A4">
      <w:pPr>
        <w:pStyle w:val="NoSpacing"/>
        <w:jc w:val="both"/>
      </w:pPr>
      <w:r w:rsidRPr="00A473F3">
        <w:t>Abbreviations: NHCDC: National Hospital Cost Data Collection, AR-DRG: Australia Refined Diagnosis Related Groups, AAA: Australian Automobile Association</w:t>
      </w:r>
    </w:p>
    <w:p w14:paraId="2182E3C7" w14:textId="77777777" w:rsidR="005E0FDF" w:rsidRPr="00452E24" w:rsidRDefault="005E0FDF" w:rsidP="00FC30A4">
      <w:pPr>
        <w:spacing w:line="259" w:lineRule="auto"/>
        <w:jc w:val="both"/>
        <w:rPr>
          <w:sz w:val="22"/>
          <w:szCs w:val="22"/>
        </w:rPr>
      </w:pPr>
    </w:p>
    <w:p w14:paraId="5D3EE05E" w14:textId="067E62E2" w:rsidR="00EA43E7" w:rsidRPr="00452E24" w:rsidRDefault="00EA43E7" w:rsidP="00FC30A4">
      <w:pPr>
        <w:jc w:val="both"/>
        <w:rPr>
          <w:sz w:val="22"/>
          <w:szCs w:val="22"/>
        </w:rPr>
      </w:pPr>
      <w:r w:rsidRPr="00452E24">
        <w:rPr>
          <w:sz w:val="22"/>
          <w:szCs w:val="22"/>
        </w:rPr>
        <w:t>Due to the variability in wait times (from the time of referral to admission for surgery) experienced by patients within and across jurisdictions, five different scenarios are presented:</w:t>
      </w:r>
    </w:p>
    <w:p w14:paraId="503262DE" w14:textId="77777777" w:rsidR="00EA43E7" w:rsidRPr="00452E24" w:rsidRDefault="00EA43E7" w:rsidP="00FC30A4">
      <w:pPr>
        <w:pStyle w:val="ListParagraph"/>
        <w:numPr>
          <w:ilvl w:val="0"/>
          <w:numId w:val="20"/>
        </w:numPr>
        <w:jc w:val="both"/>
        <w:rPr>
          <w:sz w:val="22"/>
          <w:szCs w:val="22"/>
        </w:rPr>
      </w:pPr>
      <w:r w:rsidRPr="00452E24">
        <w:rPr>
          <w:i/>
          <w:iCs/>
          <w:sz w:val="22"/>
          <w:szCs w:val="22"/>
        </w:rPr>
        <w:t>Scenario A</w:t>
      </w:r>
      <w:r w:rsidRPr="00452E24">
        <w:rPr>
          <w:sz w:val="22"/>
          <w:szCs w:val="22"/>
        </w:rPr>
        <w:t>: 1 month for first eye surgery, 1 month for second eye surgery</w:t>
      </w:r>
    </w:p>
    <w:p w14:paraId="3807CDFE" w14:textId="77777777" w:rsidR="00EA43E7" w:rsidRPr="00452E24" w:rsidRDefault="00EA43E7" w:rsidP="00FC30A4">
      <w:pPr>
        <w:pStyle w:val="ListParagraph"/>
        <w:numPr>
          <w:ilvl w:val="0"/>
          <w:numId w:val="20"/>
        </w:numPr>
        <w:jc w:val="both"/>
        <w:rPr>
          <w:sz w:val="22"/>
          <w:szCs w:val="22"/>
        </w:rPr>
      </w:pPr>
      <w:r w:rsidRPr="00452E24">
        <w:rPr>
          <w:i/>
          <w:iCs/>
          <w:sz w:val="22"/>
          <w:szCs w:val="22"/>
        </w:rPr>
        <w:t>Scenario B</w:t>
      </w:r>
      <w:r w:rsidRPr="00452E24">
        <w:rPr>
          <w:sz w:val="22"/>
          <w:szCs w:val="22"/>
        </w:rPr>
        <w:t>: 3 months for first eye surgery, 3 months for second eye surgery</w:t>
      </w:r>
    </w:p>
    <w:p w14:paraId="1E765FF8" w14:textId="77777777" w:rsidR="00EA43E7" w:rsidRPr="00452E24" w:rsidRDefault="00EA43E7" w:rsidP="00FC30A4">
      <w:pPr>
        <w:pStyle w:val="ListParagraph"/>
        <w:numPr>
          <w:ilvl w:val="0"/>
          <w:numId w:val="20"/>
        </w:numPr>
        <w:jc w:val="both"/>
        <w:rPr>
          <w:sz w:val="22"/>
          <w:szCs w:val="22"/>
        </w:rPr>
      </w:pPr>
      <w:r w:rsidRPr="00452E24">
        <w:rPr>
          <w:i/>
          <w:iCs/>
          <w:sz w:val="22"/>
          <w:szCs w:val="22"/>
        </w:rPr>
        <w:t>Scenario C</w:t>
      </w:r>
      <w:r w:rsidRPr="00452E24">
        <w:rPr>
          <w:sz w:val="22"/>
          <w:szCs w:val="22"/>
        </w:rPr>
        <w:t>: 6 months for first eye surgery, 6 months for second eye surgery</w:t>
      </w:r>
    </w:p>
    <w:p w14:paraId="3E4C66A4" w14:textId="77777777" w:rsidR="00EA43E7" w:rsidRPr="00452E24" w:rsidRDefault="00EA43E7" w:rsidP="00FC30A4">
      <w:pPr>
        <w:pStyle w:val="ListParagraph"/>
        <w:numPr>
          <w:ilvl w:val="0"/>
          <w:numId w:val="20"/>
        </w:numPr>
        <w:jc w:val="both"/>
        <w:rPr>
          <w:sz w:val="22"/>
          <w:szCs w:val="22"/>
        </w:rPr>
      </w:pPr>
      <w:r w:rsidRPr="00452E24">
        <w:rPr>
          <w:i/>
          <w:iCs/>
          <w:sz w:val="22"/>
          <w:szCs w:val="22"/>
        </w:rPr>
        <w:t>Scenario D</w:t>
      </w:r>
      <w:r w:rsidRPr="00452E24">
        <w:rPr>
          <w:sz w:val="22"/>
          <w:szCs w:val="22"/>
        </w:rPr>
        <w:t>: 12 months for first eye surgery, 12 months for second eye surgery</w:t>
      </w:r>
    </w:p>
    <w:p w14:paraId="54CE1648" w14:textId="3B7F741C" w:rsidR="00943136" w:rsidRPr="00452E24" w:rsidRDefault="0065002E" w:rsidP="00FC30A4">
      <w:pPr>
        <w:jc w:val="both"/>
        <w:rPr>
          <w:sz w:val="22"/>
          <w:szCs w:val="22"/>
        </w:rPr>
      </w:pPr>
      <w:r w:rsidRPr="00452E24">
        <w:rPr>
          <w:sz w:val="22"/>
          <w:szCs w:val="22"/>
        </w:rPr>
        <w:t xml:space="preserve">Detailed </w:t>
      </w:r>
      <w:r w:rsidR="00BC451E" w:rsidRPr="00452E24">
        <w:rPr>
          <w:sz w:val="22"/>
          <w:szCs w:val="22"/>
        </w:rPr>
        <w:t xml:space="preserve">cost calculations are presented in </w:t>
      </w:r>
      <w:r w:rsidR="007C0726" w:rsidRPr="00452E24">
        <w:rPr>
          <w:sz w:val="22"/>
          <w:szCs w:val="22"/>
        </w:rPr>
        <w:fldChar w:fldCharType="begin"/>
      </w:r>
      <w:r w:rsidR="007C0726" w:rsidRPr="00452E24">
        <w:rPr>
          <w:sz w:val="22"/>
          <w:szCs w:val="22"/>
        </w:rPr>
        <w:instrText xml:space="preserve"> REF _Ref42855941 \h </w:instrText>
      </w:r>
      <w:r w:rsidR="00452E24" w:rsidRPr="00452E24">
        <w:rPr>
          <w:sz w:val="22"/>
          <w:szCs w:val="22"/>
        </w:rPr>
        <w:instrText xml:space="preserve"> \* MERGEFORMAT </w:instrText>
      </w:r>
      <w:r w:rsidR="007C0726" w:rsidRPr="00452E24">
        <w:rPr>
          <w:sz w:val="22"/>
          <w:szCs w:val="22"/>
        </w:rPr>
      </w:r>
      <w:r w:rsidR="007C0726" w:rsidRPr="00452E24">
        <w:rPr>
          <w:sz w:val="22"/>
          <w:szCs w:val="22"/>
        </w:rPr>
        <w:fldChar w:fldCharType="separate"/>
      </w:r>
      <w:r w:rsidR="0001282F" w:rsidRPr="0001282F">
        <w:rPr>
          <w:sz w:val="22"/>
          <w:szCs w:val="22"/>
        </w:rPr>
        <w:t>Appendix VI: Economic analysis of costs associated with different wait times for cataract surgery</w:t>
      </w:r>
      <w:r w:rsidR="007C0726" w:rsidRPr="00452E24">
        <w:rPr>
          <w:sz w:val="22"/>
          <w:szCs w:val="22"/>
        </w:rPr>
        <w:fldChar w:fldCharType="end"/>
      </w:r>
      <w:r w:rsidR="00042C06" w:rsidRPr="00452E24">
        <w:rPr>
          <w:sz w:val="22"/>
          <w:szCs w:val="22"/>
        </w:rPr>
        <w:t>.</w:t>
      </w:r>
    </w:p>
    <w:p w14:paraId="19ADD31E" w14:textId="5892D68B" w:rsidR="00854B5B" w:rsidRPr="00452E24" w:rsidRDefault="006101F4" w:rsidP="00FC30A4">
      <w:pPr>
        <w:jc w:val="both"/>
        <w:rPr>
          <w:sz w:val="22"/>
          <w:szCs w:val="22"/>
        </w:rPr>
      </w:pPr>
      <w:r w:rsidRPr="00452E24">
        <w:rPr>
          <w:sz w:val="22"/>
          <w:szCs w:val="22"/>
        </w:rPr>
        <w:t>O</w:t>
      </w:r>
      <w:r w:rsidR="00854B5B" w:rsidRPr="00452E24">
        <w:rPr>
          <w:sz w:val="22"/>
          <w:szCs w:val="22"/>
        </w:rPr>
        <w:t>ver a three-year period</w:t>
      </w:r>
      <w:r w:rsidRPr="00452E24">
        <w:rPr>
          <w:sz w:val="22"/>
          <w:szCs w:val="22"/>
        </w:rPr>
        <w:t>, in Scenario A:</w:t>
      </w:r>
    </w:p>
    <w:p w14:paraId="42F37930" w14:textId="6CFB9A27" w:rsidR="00875691" w:rsidRPr="00452E24" w:rsidRDefault="00F76589" w:rsidP="00FC30A4">
      <w:pPr>
        <w:pStyle w:val="ListParagraph"/>
        <w:numPr>
          <w:ilvl w:val="0"/>
          <w:numId w:val="26"/>
        </w:numPr>
        <w:jc w:val="both"/>
        <w:rPr>
          <w:sz w:val="22"/>
          <w:szCs w:val="22"/>
        </w:rPr>
      </w:pPr>
      <w:r w:rsidRPr="00452E24">
        <w:rPr>
          <w:sz w:val="22"/>
          <w:szCs w:val="22"/>
        </w:rPr>
        <w:t xml:space="preserve">75,924 patients would undergo </w:t>
      </w:r>
      <w:r w:rsidR="004F5754" w:rsidRPr="00452E24">
        <w:rPr>
          <w:sz w:val="22"/>
          <w:szCs w:val="22"/>
        </w:rPr>
        <w:t xml:space="preserve">bilateral cataract </w:t>
      </w:r>
      <w:r w:rsidRPr="00452E24">
        <w:rPr>
          <w:sz w:val="22"/>
          <w:szCs w:val="22"/>
        </w:rPr>
        <w:t xml:space="preserve">surgery </w:t>
      </w:r>
      <w:r w:rsidR="00611439" w:rsidRPr="00452E24">
        <w:rPr>
          <w:sz w:val="22"/>
          <w:szCs w:val="22"/>
        </w:rPr>
        <w:t xml:space="preserve">within </w:t>
      </w:r>
      <w:r w:rsidR="00F60FCA" w:rsidRPr="00452E24">
        <w:rPr>
          <w:sz w:val="22"/>
          <w:szCs w:val="22"/>
        </w:rPr>
        <w:t>the first year</w:t>
      </w:r>
      <w:r w:rsidR="00CA1A32" w:rsidRPr="00452E24">
        <w:rPr>
          <w:sz w:val="22"/>
          <w:szCs w:val="22"/>
        </w:rPr>
        <w:t>,</w:t>
      </w:r>
    </w:p>
    <w:p w14:paraId="1D70E883" w14:textId="536459D9" w:rsidR="00611439" w:rsidRPr="00452E24" w:rsidRDefault="00611439" w:rsidP="00FC30A4">
      <w:pPr>
        <w:pStyle w:val="ListParagraph"/>
        <w:numPr>
          <w:ilvl w:val="0"/>
          <w:numId w:val="25"/>
        </w:numPr>
        <w:jc w:val="both"/>
        <w:rPr>
          <w:sz w:val="22"/>
          <w:szCs w:val="22"/>
        </w:rPr>
      </w:pPr>
      <w:r w:rsidRPr="00452E24">
        <w:rPr>
          <w:sz w:val="22"/>
          <w:szCs w:val="22"/>
        </w:rPr>
        <w:lastRenderedPageBreak/>
        <w:t xml:space="preserve">137,739 </w:t>
      </w:r>
      <w:r w:rsidR="00BA1CC6" w:rsidRPr="00452E24">
        <w:rPr>
          <w:sz w:val="22"/>
          <w:szCs w:val="22"/>
        </w:rPr>
        <w:t xml:space="preserve">injurious </w:t>
      </w:r>
      <w:r w:rsidR="00D910BB" w:rsidRPr="00452E24">
        <w:rPr>
          <w:sz w:val="22"/>
          <w:szCs w:val="22"/>
        </w:rPr>
        <w:t>falls requiring treatment</w:t>
      </w:r>
      <w:r w:rsidR="00CA1A32" w:rsidRPr="00452E24">
        <w:rPr>
          <w:sz w:val="22"/>
          <w:szCs w:val="22"/>
        </w:rPr>
        <w:t xml:space="preserve"> would occur, and</w:t>
      </w:r>
    </w:p>
    <w:p w14:paraId="748DEC46" w14:textId="285A04DB" w:rsidR="006018FA" w:rsidRPr="00452E24" w:rsidRDefault="00266A64" w:rsidP="00FC30A4">
      <w:pPr>
        <w:pStyle w:val="ListParagraph"/>
        <w:numPr>
          <w:ilvl w:val="0"/>
          <w:numId w:val="25"/>
        </w:numPr>
        <w:jc w:val="both"/>
        <w:rPr>
          <w:sz w:val="22"/>
          <w:szCs w:val="22"/>
        </w:rPr>
      </w:pPr>
      <w:r w:rsidRPr="00452E24">
        <w:rPr>
          <w:sz w:val="22"/>
          <w:szCs w:val="22"/>
        </w:rPr>
        <w:t>2,</w:t>
      </w:r>
      <w:r w:rsidR="003C64F1">
        <w:rPr>
          <w:sz w:val="22"/>
          <w:szCs w:val="22"/>
        </w:rPr>
        <w:t>869</w:t>
      </w:r>
      <w:r w:rsidR="00BA1CC6" w:rsidRPr="00452E24">
        <w:rPr>
          <w:sz w:val="22"/>
          <w:szCs w:val="22"/>
        </w:rPr>
        <w:t xml:space="preserve"> </w:t>
      </w:r>
      <w:r w:rsidR="00757DBF" w:rsidRPr="00452E24">
        <w:rPr>
          <w:sz w:val="22"/>
          <w:szCs w:val="22"/>
        </w:rPr>
        <w:t xml:space="preserve">police-reported </w:t>
      </w:r>
      <w:r w:rsidR="00BA1CC6" w:rsidRPr="00452E24">
        <w:rPr>
          <w:sz w:val="22"/>
          <w:szCs w:val="22"/>
        </w:rPr>
        <w:t>motor vehicle crashes resulting in fatalities, hospitalised</w:t>
      </w:r>
      <w:r w:rsidR="00DD7B02" w:rsidRPr="00452E24">
        <w:rPr>
          <w:sz w:val="22"/>
          <w:szCs w:val="22"/>
        </w:rPr>
        <w:t xml:space="preserve"> and</w:t>
      </w:r>
      <w:r w:rsidR="00BA1CC6" w:rsidRPr="00452E24">
        <w:rPr>
          <w:sz w:val="22"/>
          <w:szCs w:val="22"/>
        </w:rPr>
        <w:t xml:space="preserve"> non-hospitalised injuries</w:t>
      </w:r>
      <w:r w:rsidR="00DD7B02" w:rsidRPr="00452E24">
        <w:rPr>
          <w:sz w:val="22"/>
          <w:szCs w:val="22"/>
        </w:rPr>
        <w:t xml:space="preserve"> and/or </w:t>
      </w:r>
      <w:r w:rsidR="00B87836" w:rsidRPr="00452E24">
        <w:rPr>
          <w:sz w:val="22"/>
          <w:szCs w:val="22"/>
        </w:rPr>
        <w:t xml:space="preserve">significant </w:t>
      </w:r>
      <w:r w:rsidR="00DD7B02" w:rsidRPr="00452E24">
        <w:rPr>
          <w:sz w:val="22"/>
          <w:szCs w:val="22"/>
        </w:rPr>
        <w:t>property damage</w:t>
      </w:r>
      <w:r w:rsidR="00757DBF" w:rsidRPr="00452E24">
        <w:rPr>
          <w:sz w:val="22"/>
          <w:szCs w:val="22"/>
        </w:rPr>
        <w:t>.</w:t>
      </w:r>
    </w:p>
    <w:p w14:paraId="4FF3C9F4" w14:textId="6AFBE2B5" w:rsidR="00B448E9" w:rsidRPr="006A4356" w:rsidRDefault="006018FA" w:rsidP="006A4356">
      <w:pPr>
        <w:pStyle w:val="ListParagraph"/>
        <w:numPr>
          <w:ilvl w:val="0"/>
          <w:numId w:val="25"/>
        </w:numPr>
        <w:jc w:val="both"/>
        <w:rPr>
          <w:sz w:val="22"/>
          <w:szCs w:val="22"/>
        </w:rPr>
      </w:pPr>
      <w:r w:rsidRPr="00452E24">
        <w:rPr>
          <w:sz w:val="22"/>
          <w:szCs w:val="22"/>
        </w:rPr>
        <w:t>E</w:t>
      </w:r>
      <w:r w:rsidR="007C0726" w:rsidRPr="00452E24">
        <w:rPr>
          <w:sz w:val="22"/>
          <w:szCs w:val="22"/>
        </w:rPr>
        <w:t>sti</w:t>
      </w:r>
      <w:r w:rsidR="00A10176" w:rsidRPr="00452E24">
        <w:rPr>
          <w:sz w:val="22"/>
          <w:szCs w:val="22"/>
        </w:rPr>
        <w:t>mate</w:t>
      </w:r>
      <w:r w:rsidR="00EB057F" w:rsidRPr="00452E24">
        <w:rPr>
          <w:sz w:val="22"/>
          <w:szCs w:val="22"/>
        </w:rPr>
        <w:t>d</w:t>
      </w:r>
      <w:r w:rsidR="00A10176" w:rsidRPr="00452E24">
        <w:rPr>
          <w:sz w:val="22"/>
          <w:szCs w:val="22"/>
        </w:rPr>
        <w:t xml:space="preserve"> </w:t>
      </w:r>
      <w:r w:rsidR="000123E1" w:rsidRPr="00452E24">
        <w:rPr>
          <w:sz w:val="22"/>
          <w:szCs w:val="22"/>
        </w:rPr>
        <w:t xml:space="preserve">health system costs </w:t>
      </w:r>
      <w:r w:rsidR="0025636D" w:rsidRPr="00452E24">
        <w:rPr>
          <w:sz w:val="22"/>
          <w:szCs w:val="22"/>
        </w:rPr>
        <w:t>would</w:t>
      </w:r>
      <w:r w:rsidR="000123E1" w:rsidRPr="00452E24">
        <w:rPr>
          <w:sz w:val="22"/>
          <w:szCs w:val="22"/>
        </w:rPr>
        <w:t xml:space="preserve"> total </w:t>
      </w:r>
      <w:r w:rsidR="00042C06" w:rsidRPr="00452E24">
        <w:rPr>
          <w:sz w:val="22"/>
          <w:szCs w:val="22"/>
        </w:rPr>
        <w:t>$</w:t>
      </w:r>
      <w:r w:rsidR="00A10176" w:rsidRPr="00452E24">
        <w:rPr>
          <w:sz w:val="22"/>
          <w:szCs w:val="22"/>
        </w:rPr>
        <w:t>6</w:t>
      </w:r>
      <w:r w:rsidR="001A69C5">
        <w:rPr>
          <w:sz w:val="22"/>
          <w:szCs w:val="22"/>
        </w:rPr>
        <w:t>2</w:t>
      </w:r>
      <w:r w:rsidR="00353A06">
        <w:rPr>
          <w:sz w:val="22"/>
          <w:szCs w:val="22"/>
        </w:rPr>
        <w:t>2</w:t>
      </w:r>
      <w:r w:rsidR="00042C06" w:rsidRPr="00452E24">
        <w:rPr>
          <w:sz w:val="22"/>
          <w:szCs w:val="22"/>
        </w:rPr>
        <w:t>.</w:t>
      </w:r>
      <w:r w:rsidR="001A69C5">
        <w:rPr>
          <w:sz w:val="22"/>
          <w:szCs w:val="22"/>
        </w:rPr>
        <w:t>82</w:t>
      </w:r>
      <w:r w:rsidR="00042C06" w:rsidRPr="00452E24">
        <w:rPr>
          <w:sz w:val="22"/>
          <w:szCs w:val="22"/>
        </w:rPr>
        <w:t>M</w:t>
      </w:r>
      <w:r w:rsidR="004C3BAE" w:rsidRPr="00452E24">
        <w:rPr>
          <w:sz w:val="22"/>
          <w:szCs w:val="22"/>
        </w:rPr>
        <w:t xml:space="preserve"> (</w:t>
      </w:r>
      <w:r w:rsidR="004C3BAE" w:rsidRPr="00452E24">
        <w:rPr>
          <w:sz w:val="22"/>
          <w:szCs w:val="22"/>
        </w:rPr>
        <w:fldChar w:fldCharType="begin"/>
      </w:r>
      <w:r w:rsidR="004C3BAE" w:rsidRPr="00452E24">
        <w:rPr>
          <w:sz w:val="22"/>
          <w:szCs w:val="22"/>
        </w:rPr>
        <w:instrText xml:space="preserve"> REF _Ref43019955 \h </w:instrText>
      </w:r>
      <w:r w:rsidR="00452E24" w:rsidRPr="00452E24">
        <w:rPr>
          <w:sz w:val="22"/>
          <w:szCs w:val="22"/>
        </w:rPr>
        <w:instrText xml:space="preserve"> \* MERGEFORMAT </w:instrText>
      </w:r>
      <w:r w:rsidR="004C3BAE" w:rsidRPr="00452E24">
        <w:rPr>
          <w:sz w:val="22"/>
          <w:szCs w:val="22"/>
        </w:rPr>
      </w:r>
      <w:r w:rsidR="0001282F">
        <w:rPr>
          <w:sz w:val="22"/>
          <w:szCs w:val="22"/>
        </w:rPr>
        <w:fldChar w:fldCharType="separate"/>
      </w:r>
      <w:r w:rsidR="0001282F">
        <w:rPr>
          <w:noProof/>
          <w:sz w:val="22"/>
          <w:szCs w:val="22"/>
        </w:rPr>
        <w:drawing>
          <wp:inline distT="0" distB="0" distL="0" distR="0" wp14:anchorId="72EB4F55" wp14:editId="484F6B96">
            <wp:extent cx="5731510" cy="2751455"/>
            <wp:effectExtent l="0" t="0" r="0" b="0"/>
            <wp:docPr id="5" name="Picture 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c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751455"/>
                    </a:xfrm>
                    <a:prstGeom prst="rect">
                      <a:avLst/>
                    </a:prstGeom>
                  </pic:spPr>
                </pic:pic>
              </a:graphicData>
            </a:graphic>
          </wp:inline>
        </w:drawing>
      </w:r>
      <w:r w:rsidR="0001282F" w:rsidRPr="00A473F3">
        <w:rPr>
          <w:i/>
          <w:iCs/>
          <w:sz w:val="22"/>
          <w:szCs w:val="22"/>
        </w:rPr>
        <w:t xml:space="preserve">Figure </w:t>
      </w:r>
      <w:r w:rsidR="0001282F">
        <w:rPr>
          <w:b/>
          <w:bCs/>
          <w:i/>
          <w:iCs/>
          <w:noProof/>
          <w:sz w:val="22"/>
          <w:szCs w:val="22"/>
        </w:rPr>
        <w:t>5</w:t>
      </w:r>
      <w:r w:rsidR="0001282F" w:rsidRPr="00A473F3">
        <w:rPr>
          <w:i/>
          <w:iCs/>
          <w:sz w:val="22"/>
          <w:szCs w:val="22"/>
        </w:rPr>
        <w:t xml:space="preserve"> Economic analysis of health system costs associated with different waiting periods for public cataract surgery. A: </w:t>
      </w:r>
      <w:r w:rsidR="0001282F">
        <w:rPr>
          <w:i/>
          <w:iCs/>
          <w:sz w:val="22"/>
          <w:szCs w:val="22"/>
        </w:rPr>
        <w:t>Estimated h</w:t>
      </w:r>
      <w:r w:rsidR="0001282F" w:rsidRPr="00A473F3">
        <w:rPr>
          <w:i/>
          <w:iCs/>
          <w:sz w:val="22"/>
          <w:szCs w:val="22"/>
        </w:rPr>
        <w:t xml:space="preserve">ealth system costs </w:t>
      </w:r>
      <w:r w:rsidR="0001282F">
        <w:rPr>
          <w:i/>
          <w:iCs/>
          <w:sz w:val="22"/>
          <w:szCs w:val="22"/>
        </w:rPr>
        <w:t>associated with</w:t>
      </w:r>
      <w:r w:rsidR="0001282F" w:rsidRPr="00A473F3">
        <w:rPr>
          <w:i/>
          <w:iCs/>
          <w:sz w:val="22"/>
          <w:szCs w:val="22"/>
        </w:rPr>
        <w:t xml:space="preserve"> wait</w:t>
      </w:r>
      <w:r w:rsidR="0001282F">
        <w:rPr>
          <w:i/>
          <w:iCs/>
          <w:sz w:val="22"/>
          <w:szCs w:val="22"/>
        </w:rPr>
        <w:t>ing</w:t>
      </w:r>
      <w:r w:rsidR="0001282F" w:rsidRPr="00A473F3">
        <w:rPr>
          <w:i/>
          <w:iCs/>
          <w:sz w:val="22"/>
          <w:szCs w:val="22"/>
        </w:rPr>
        <w:t xml:space="preserve"> </w:t>
      </w:r>
      <w:r w:rsidR="0001282F">
        <w:rPr>
          <w:i/>
          <w:iCs/>
          <w:sz w:val="22"/>
          <w:szCs w:val="22"/>
        </w:rPr>
        <w:t>periods</w:t>
      </w:r>
      <w:r w:rsidR="0001282F" w:rsidRPr="00A473F3">
        <w:rPr>
          <w:i/>
          <w:iCs/>
          <w:sz w:val="22"/>
          <w:szCs w:val="22"/>
        </w:rPr>
        <w:t xml:space="preserve"> of 1, 3, 6</w:t>
      </w:r>
      <w:r w:rsidR="0001282F">
        <w:rPr>
          <w:i/>
          <w:iCs/>
          <w:sz w:val="22"/>
          <w:szCs w:val="22"/>
        </w:rPr>
        <w:t xml:space="preserve"> and</w:t>
      </w:r>
      <w:r w:rsidR="0001282F" w:rsidRPr="00A473F3">
        <w:rPr>
          <w:i/>
          <w:iCs/>
          <w:sz w:val="22"/>
          <w:szCs w:val="22"/>
        </w:rPr>
        <w:t xml:space="preserve"> 12 months </w:t>
      </w:r>
      <w:r w:rsidR="0001282F">
        <w:rPr>
          <w:i/>
          <w:iCs/>
          <w:sz w:val="22"/>
          <w:szCs w:val="22"/>
        </w:rPr>
        <w:t xml:space="preserve">were $622.86M, $627.74M, $634.55M and $634.35M, respectively. In the 12-month wait scenario, </w:t>
      </w:r>
      <w:r w:rsidR="0001282F" w:rsidRPr="00A473F3">
        <w:rPr>
          <w:i/>
          <w:iCs/>
          <w:sz w:val="22"/>
          <w:szCs w:val="22"/>
        </w:rPr>
        <w:t xml:space="preserve">surgery costs </w:t>
      </w:r>
      <w:r w:rsidR="0001282F">
        <w:rPr>
          <w:i/>
          <w:iCs/>
          <w:sz w:val="22"/>
          <w:szCs w:val="22"/>
        </w:rPr>
        <w:t xml:space="preserve">were reduced </w:t>
      </w:r>
      <w:r w:rsidR="0001282F" w:rsidRPr="00A473F3">
        <w:rPr>
          <w:i/>
          <w:iCs/>
          <w:sz w:val="22"/>
          <w:szCs w:val="22"/>
        </w:rPr>
        <w:t xml:space="preserve">due to discounting, however </w:t>
      </w:r>
      <w:r w:rsidR="0001282F">
        <w:rPr>
          <w:i/>
          <w:iCs/>
          <w:sz w:val="22"/>
          <w:szCs w:val="22"/>
        </w:rPr>
        <w:t>the</w:t>
      </w:r>
      <w:r w:rsidR="0001282F" w:rsidRPr="00A473F3">
        <w:rPr>
          <w:i/>
          <w:iCs/>
          <w:sz w:val="22"/>
          <w:szCs w:val="22"/>
        </w:rPr>
        <w:t xml:space="preserve"> cost </w:t>
      </w:r>
      <w:r w:rsidR="0001282F">
        <w:rPr>
          <w:i/>
          <w:iCs/>
          <w:sz w:val="22"/>
          <w:szCs w:val="22"/>
        </w:rPr>
        <w:t xml:space="preserve">of </w:t>
      </w:r>
      <w:r w:rsidR="0001282F" w:rsidRPr="00A473F3">
        <w:rPr>
          <w:i/>
          <w:iCs/>
          <w:sz w:val="22"/>
          <w:szCs w:val="22"/>
        </w:rPr>
        <w:t>treating fall-related injuries</w:t>
      </w:r>
      <w:r w:rsidR="0001282F">
        <w:rPr>
          <w:i/>
          <w:iCs/>
          <w:sz w:val="22"/>
          <w:szCs w:val="22"/>
        </w:rPr>
        <w:t xml:space="preserve"> increased</w:t>
      </w:r>
      <w:r w:rsidR="0001282F" w:rsidRPr="00A473F3">
        <w:rPr>
          <w:i/>
          <w:iCs/>
          <w:sz w:val="22"/>
          <w:szCs w:val="22"/>
        </w:rPr>
        <w:t xml:space="preserve">. B: Comparison of </w:t>
      </w:r>
      <w:r w:rsidR="0001282F">
        <w:rPr>
          <w:i/>
          <w:iCs/>
          <w:sz w:val="22"/>
          <w:szCs w:val="22"/>
        </w:rPr>
        <w:t xml:space="preserve">health system costs associated with a 1-month waiting period for each eye, </w:t>
      </w:r>
      <w:r w:rsidR="0001282F" w:rsidRPr="00A473F3">
        <w:rPr>
          <w:i/>
          <w:iCs/>
          <w:sz w:val="22"/>
          <w:szCs w:val="22"/>
        </w:rPr>
        <w:t>to 3, 6 and 12-months</w:t>
      </w:r>
      <w:r w:rsidR="004C3BAE" w:rsidRPr="00452E24">
        <w:rPr>
          <w:sz w:val="22"/>
          <w:szCs w:val="22"/>
        </w:rPr>
        <w:fldChar w:fldCharType="end"/>
      </w:r>
      <w:r w:rsidR="004C3BAE" w:rsidRPr="00452E24">
        <w:rPr>
          <w:sz w:val="22"/>
          <w:szCs w:val="22"/>
        </w:rPr>
        <w:fldChar w:fldCharType="begin"/>
      </w:r>
      <w:r w:rsidR="004C3BAE" w:rsidRPr="00452E24">
        <w:rPr>
          <w:sz w:val="22"/>
          <w:szCs w:val="22"/>
        </w:rPr>
        <w:instrText xml:space="preserve"> REF _Ref43019961 \h </w:instrText>
      </w:r>
      <w:r w:rsidR="00452E24" w:rsidRPr="00452E24">
        <w:rPr>
          <w:sz w:val="22"/>
          <w:szCs w:val="22"/>
        </w:rPr>
        <w:instrText xml:space="preserve"> \* MERGEFORMAT </w:instrText>
      </w:r>
      <w:r w:rsidR="004C3BAE" w:rsidRPr="00452E24">
        <w:rPr>
          <w:sz w:val="22"/>
          <w:szCs w:val="22"/>
        </w:rPr>
      </w:r>
      <w:r w:rsidR="004C3BAE" w:rsidRPr="00452E24">
        <w:rPr>
          <w:sz w:val="22"/>
          <w:szCs w:val="22"/>
        </w:rPr>
        <w:fldChar w:fldCharType="separate"/>
      </w:r>
      <w:r w:rsidR="0001282F">
        <w:rPr>
          <w:sz w:val="22"/>
          <w:szCs w:val="22"/>
        </w:rPr>
        <w:drawing>
          <wp:inline distT="0" distB="0" distL="0" distR="0" wp14:anchorId="0CC9A20F" wp14:editId="2E5AC31C">
            <wp:extent cx="5731510" cy="2751455"/>
            <wp:effectExtent l="0" t="0" r="0" b="0"/>
            <wp:docPr id="8" name="Picture 8"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c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751455"/>
                    </a:xfrm>
                    <a:prstGeom prst="rect">
                      <a:avLst/>
                    </a:prstGeom>
                  </pic:spPr>
                </pic:pic>
              </a:graphicData>
            </a:graphic>
          </wp:inline>
        </w:drawing>
      </w:r>
      <w:r w:rsidR="0001282F" w:rsidRPr="0001282F">
        <w:rPr>
          <w:sz w:val="22"/>
          <w:szCs w:val="22"/>
        </w:rPr>
        <w:t>Figure</w:t>
      </w:r>
      <w:r w:rsidR="0001282F" w:rsidRPr="0001282F">
        <w:rPr>
          <w:noProof/>
          <w:sz w:val="22"/>
          <w:szCs w:val="22"/>
        </w:rPr>
        <w:t xml:space="preserve"> </w:t>
      </w:r>
      <w:r w:rsidR="0001282F">
        <w:rPr>
          <w:b/>
          <w:bCs/>
          <w:i/>
          <w:iCs/>
          <w:noProof/>
          <w:sz w:val="22"/>
          <w:szCs w:val="22"/>
        </w:rPr>
        <w:t>5</w:t>
      </w:r>
      <w:r w:rsidR="004C3BAE" w:rsidRPr="00452E24">
        <w:rPr>
          <w:sz w:val="22"/>
          <w:szCs w:val="22"/>
        </w:rPr>
        <w:fldChar w:fldCharType="end"/>
      </w:r>
      <w:r w:rsidR="008C0C6F" w:rsidRPr="00452E24">
        <w:rPr>
          <w:sz w:val="22"/>
          <w:szCs w:val="22"/>
        </w:rPr>
        <w:t>A</w:t>
      </w:r>
      <w:r w:rsidR="004C3BAE" w:rsidRPr="00452E24">
        <w:rPr>
          <w:sz w:val="22"/>
          <w:szCs w:val="22"/>
        </w:rPr>
        <w:t>)</w:t>
      </w:r>
      <w:r w:rsidR="00C54070" w:rsidRPr="00452E24">
        <w:rPr>
          <w:sz w:val="22"/>
          <w:szCs w:val="22"/>
        </w:rPr>
        <w:t>.</w:t>
      </w:r>
    </w:p>
    <w:p w14:paraId="03D9A74C" w14:textId="2269810F" w:rsidR="00B448E9" w:rsidRPr="00A473F3" w:rsidRDefault="00114347" w:rsidP="00FC30A4">
      <w:pPr>
        <w:pStyle w:val="Caption"/>
        <w:jc w:val="both"/>
        <w:rPr>
          <w:b w:val="0"/>
          <w:bCs w:val="0"/>
          <w:i/>
          <w:iCs/>
          <w:sz w:val="22"/>
          <w:szCs w:val="22"/>
        </w:rPr>
      </w:pPr>
      <w:bookmarkStart w:id="47" w:name="_Ref43019961"/>
      <w:bookmarkStart w:id="48" w:name="_Ref43019955"/>
      <w:r>
        <w:rPr>
          <w:noProof/>
          <w:sz w:val="22"/>
          <w:szCs w:val="22"/>
        </w:rPr>
        <w:drawing>
          <wp:inline distT="0" distB="0" distL="0" distR="0" wp14:anchorId="51B86835" wp14:editId="6DBCE0E5">
            <wp:extent cx="5731510" cy="2751455"/>
            <wp:effectExtent l="0" t="0" r="0" b="0"/>
            <wp:docPr id="7" name="Picture 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c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751455"/>
                    </a:xfrm>
                    <a:prstGeom prst="rect">
                      <a:avLst/>
                    </a:prstGeom>
                  </pic:spPr>
                </pic:pic>
              </a:graphicData>
            </a:graphic>
          </wp:inline>
        </w:drawing>
      </w:r>
      <w:r w:rsidR="00B448E9" w:rsidRPr="00A473F3">
        <w:rPr>
          <w:b w:val="0"/>
          <w:bCs w:val="0"/>
          <w:i/>
          <w:iCs/>
          <w:sz w:val="22"/>
          <w:szCs w:val="22"/>
        </w:rPr>
        <w:t xml:space="preserve">Figure </w:t>
      </w:r>
      <w:r w:rsidR="00B448E9" w:rsidRPr="00A473F3">
        <w:rPr>
          <w:b w:val="0"/>
          <w:bCs w:val="0"/>
          <w:i/>
          <w:iCs/>
          <w:sz w:val="22"/>
          <w:szCs w:val="22"/>
        </w:rPr>
        <w:fldChar w:fldCharType="begin"/>
      </w:r>
      <w:r w:rsidR="00B448E9" w:rsidRPr="00A473F3">
        <w:rPr>
          <w:b w:val="0"/>
          <w:bCs w:val="0"/>
          <w:i/>
          <w:iCs/>
          <w:sz w:val="22"/>
          <w:szCs w:val="22"/>
        </w:rPr>
        <w:instrText xml:space="preserve"> SEQ Figure \* ARABIC </w:instrText>
      </w:r>
      <w:r w:rsidR="00B448E9" w:rsidRPr="00A473F3">
        <w:rPr>
          <w:b w:val="0"/>
          <w:bCs w:val="0"/>
          <w:i/>
          <w:iCs/>
          <w:sz w:val="22"/>
          <w:szCs w:val="22"/>
        </w:rPr>
        <w:fldChar w:fldCharType="separate"/>
      </w:r>
      <w:r w:rsidR="0001282F">
        <w:rPr>
          <w:b w:val="0"/>
          <w:bCs w:val="0"/>
          <w:i/>
          <w:iCs/>
          <w:noProof/>
          <w:sz w:val="22"/>
          <w:szCs w:val="22"/>
        </w:rPr>
        <w:t>5</w:t>
      </w:r>
      <w:r w:rsidR="00B448E9" w:rsidRPr="00A473F3">
        <w:rPr>
          <w:b w:val="0"/>
          <w:bCs w:val="0"/>
          <w:i/>
          <w:iCs/>
          <w:sz w:val="22"/>
          <w:szCs w:val="22"/>
        </w:rPr>
        <w:fldChar w:fldCharType="end"/>
      </w:r>
      <w:bookmarkEnd w:id="47"/>
      <w:r w:rsidR="00B448E9" w:rsidRPr="00A473F3">
        <w:rPr>
          <w:b w:val="0"/>
          <w:bCs w:val="0"/>
          <w:i/>
          <w:iCs/>
          <w:sz w:val="22"/>
          <w:szCs w:val="22"/>
        </w:rPr>
        <w:t xml:space="preserve"> Economic analysis of health system costs associated with different waiting periods for public cataract surgery. A: </w:t>
      </w:r>
      <w:r w:rsidR="008E2941">
        <w:rPr>
          <w:b w:val="0"/>
          <w:bCs w:val="0"/>
          <w:i/>
          <w:iCs/>
          <w:sz w:val="22"/>
          <w:szCs w:val="22"/>
        </w:rPr>
        <w:t>Estimated h</w:t>
      </w:r>
      <w:r w:rsidR="00B448E9" w:rsidRPr="00A473F3">
        <w:rPr>
          <w:b w:val="0"/>
          <w:bCs w:val="0"/>
          <w:i/>
          <w:iCs/>
          <w:sz w:val="22"/>
          <w:szCs w:val="22"/>
        </w:rPr>
        <w:t xml:space="preserve">ealth system costs </w:t>
      </w:r>
      <w:r w:rsidR="00EF78B3">
        <w:rPr>
          <w:b w:val="0"/>
          <w:bCs w:val="0"/>
          <w:i/>
          <w:iCs/>
          <w:sz w:val="22"/>
          <w:szCs w:val="22"/>
        </w:rPr>
        <w:t>associated with</w:t>
      </w:r>
      <w:r w:rsidR="00B448E9" w:rsidRPr="00A473F3">
        <w:rPr>
          <w:b w:val="0"/>
          <w:bCs w:val="0"/>
          <w:i/>
          <w:iCs/>
          <w:sz w:val="22"/>
          <w:szCs w:val="22"/>
        </w:rPr>
        <w:t xml:space="preserve"> wait</w:t>
      </w:r>
      <w:r w:rsidR="00EF78B3">
        <w:rPr>
          <w:b w:val="0"/>
          <w:bCs w:val="0"/>
          <w:i/>
          <w:iCs/>
          <w:sz w:val="22"/>
          <w:szCs w:val="22"/>
        </w:rPr>
        <w:t>ing</w:t>
      </w:r>
      <w:r w:rsidR="00B448E9" w:rsidRPr="00A473F3">
        <w:rPr>
          <w:b w:val="0"/>
          <w:bCs w:val="0"/>
          <w:i/>
          <w:iCs/>
          <w:sz w:val="22"/>
          <w:szCs w:val="22"/>
        </w:rPr>
        <w:t xml:space="preserve"> </w:t>
      </w:r>
      <w:r w:rsidR="00053858">
        <w:rPr>
          <w:b w:val="0"/>
          <w:bCs w:val="0"/>
          <w:i/>
          <w:iCs/>
          <w:sz w:val="22"/>
          <w:szCs w:val="22"/>
        </w:rPr>
        <w:t>periods</w:t>
      </w:r>
      <w:r w:rsidR="00B448E9" w:rsidRPr="00A473F3">
        <w:rPr>
          <w:b w:val="0"/>
          <w:bCs w:val="0"/>
          <w:i/>
          <w:iCs/>
          <w:sz w:val="22"/>
          <w:szCs w:val="22"/>
        </w:rPr>
        <w:t xml:space="preserve"> of 1, 3, 6</w:t>
      </w:r>
      <w:r w:rsidR="002058E4">
        <w:rPr>
          <w:b w:val="0"/>
          <w:bCs w:val="0"/>
          <w:i/>
          <w:iCs/>
          <w:sz w:val="22"/>
          <w:szCs w:val="22"/>
        </w:rPr>
        <w:t xml:space="preserve"> and</w:t>
      </w:r>
      <w:r w:rsidR="00B448E9" w:rsidRPr="00A473F3">
        <w:rPr>
          <w:b w:val="0"/>
          <w:bCs w:val="0"/>
          <w:i/>
          <w:iCs/>
          <w:sz w:val="22"/>
          <w:szCs w:val="22"/>
        </w:rPr>
        <w:t xml:space="preserve"> 12 months </w:t>
      </w:r>
      <w:r w:rsidR="00EF78B3">
        <w:rPr>
          <w:b w:val="0"/>
          <w:bCs w:val="0"/>
          <w:i/>
          <w:iCs/>
          <w:sz w:val="22"/>
          <w:szCs w:val="22"/>
        </w:rPr>
        <w:t xml:space="preserve">were </w:t>
      </w:r>
      <w:r w:rsidR="007A537C">
        <w:rPr>
          <w:b w:val="0"/>
          <w:bCs w:val="0"/>
          <w:i/>
          <w:iCs/>
          <w:sz w:val="22"/>
          <w:szCs w:val="22"/>
        </w:rPr>
        <w:t>$</w:t>
      </w:r>
      <w:r w:rsidR="00EF78B3">
        <w:rPr>
          <w:b w:val="0"/>
          <w:bCs w:val="0"/>
          <w:i/>
          <w:iCs/>
          <w:sz w:val="22"/>
          <w:szCs w:val="22"/>
        </w:rPr>
        <w:t>6</w:t>
      </w:r>
      <w:r w:rsidR="00EC4914">
        <w:rPr>
          <w:b w:val="0"/>
          <w:bCs w:val="0"/>
          <w:i/>
          <w:iCs/>
          <w:sz w:val="22"/>
          <w:szCs w:val="22"/>
        </w:rPr>
        <w:t>22</w:t>
      </w:r>
      <w:r w:rsidR="00861A49">
        <w:rPr>
          <w:b w:val="0"/>
          <w:bCs w:val="0"/>
          <w:i/>
          <w:iCs/>
          <w:sz w:val="22"/>
          <w:szCs w:val="22"/>
        </w:rPr>
        <w:t>.</w:t>
      </w:r>
      <w:r w:rsidR="00EC4914">
        <w:rPr>
          <w:b w:val="0"/>
          <w:bCs w:val="0"/>
          <w:i/>
          <w:iCs/>
          <w:sz w:val="22"/>
          <w:szCs w:val="22"/>
        </w:rPr>
        <w:t>8</w:t>
      </w:r>
      <w:r w:rsidR="00603493">
        <w:rPr>
          <w:b w:val="0"/>
          <w:bCs w:val="0"/>
          <w:i/>
          <w:iCs/>
          <w:sz w:val="22"/>
          <w:szCs w:val="22"/>
        </w:rPr>
        <w:t>6</w:t>
      </w:r>
      <w:r w:rsidR="007A537C">
        <w:rPr>
          <w:b w:val="0"/>
          <w:bCs w:val="0"/>
          <w:i/>
          <w:iCs/>
          <w:sz w:val="22"/>
          <w:szCs w:val="22"/>
        </w:rPr>
        <w:t>M, $6</w:t>
      </w:r>
      <w:r w:rsidR="00EC4914">
        <w:rPr>
          <w:b w:val="0"/>
          <w:bCs w:val="0"/>
          <w:i/>
          <w:iCs/>
          <w:sz w:val="22"/>
          <w:szCs w:val="22"/>
        </w:rPr>
        <w:t>27</w:t>
      </w:r>
      <w:r w:rsidR="007A537C">
        <w:rPr>
          <w:b w:val="0"/>
          <w:bCs w:val="0"/>
          <w:i/>
          <w:iCs/>
          <w:sz w:val="22"/>
          <w:szCs w:val="22"/>
        </w:rPr>
        <w:t>.</w:t>
      </w:r>
      <w:r w:rsidR="00EC4914">
        <w:rPr>
          <w:b w:val="0"/>
          <w:bCs w:val="0"/>
          <w:i/>
          <w:iCs/>
          <w:sz w:val="22"/>
          <w:szCs w:val="22"/>
        </w:rPr>
        <w:t>74</w:t>
      </w:r>
      <w:r w:rsidR="00567316">
        <w:rPr>
          <w:b w:val="0"/>
          <w:bCs w:val="0"/>
          <w:i/>
          <w:iCs/>
          <w:sz w:val="22"/>
          <w:szCs w:val="22"/>
        </w:rPr>
        <w:t>M</w:t>
      </w:r>
      <w:r w:rsidR="007A537C">
        <w:rPr>
          <w:b w:val="0"/>
          <w:bCs w:val="0"/>
          <w:i/>
          <w:iCs/>
          <w:sz w:val="22"/>
          <w:szCs w:val="22"/>
        </w:rPr>
        <w:t xml:space="preserve">, </w:t>
      </w:r>
      <w:r w:rsidR="00567316">
        <w:rPr>
          <w:b w:val="0"/>
          <w:bCs w:val="0"/>
          <w:i/>
          <w:iCs/>
          <w:sz w:val="22"/>
          <w:szCs w:val="22"/>
        </w:rPr>
        <w:t>$</w:t>
      </w:r>
      <w:r w:rsidR="007A537C">
        <w:rPr>
          <w:b w:val="0"/>
          <w:bCs w:val="0"/>
          <w:i/>
          <w:iCs/>
          <w:sz w:val="22"/>
          <w:szCs w:val="22"/>
        </w:rPr>
        <w:t>6</w:t>
      </w:r>
      <w:r w:rsidR="00EC4914">
        <w:rPr>
          <w:b w:val="0"/>
          <w:bCs w:val="0"/>
          <w:i/>
          <w:iCs/>
          <w:sz w:val="22"/>
          <w:szCs w:val="22"/>
        </w:rPr>
        <w:t>34</w:t>
      </w:r>
      <w:r w:rsidR="00567316">
        <w:rPr>
          <w:b w:val="0"/>
          <w:bCs w:val="0"/>
          <w:i/>
          <w:iCs/>
          <w:sz w:val="22"/>
          <w:szCs w:val="22"/>
        </w:rPr>
        <w:t>.</w:t>
      </w:r>
      <w:r w:rsidR="00767CEF">
        <w:rPr>
          <w:b w:val="0"/>
          <w:bCs w:val="0"/>
          <w:i/>
          <w:iCs/>
          <w:sz w:val="22"/>
          <w:szCs w:val="22"/>
        </w:rPr>
        <w:t>55</w:t>
      </w:r>
      <w:r w:rsidR="00567316">
        <w:rPr>
          <w:b w:val="0"/>
          <w:bCs w:val="0"/>
          <w:i/>
          <w:iCs/>
          <w:sz w:val="22"/>
          <w:szCs w:val="22"/>
        </w:rPr>
        <w:t>M and $6</w:t>
      </w:r>
      <w:r w:rsidR="008976C3">
        <w:rPr>
          <w:b w:val="0"/>
          <w:bCs w:val="0"/>
          <w:i/>
          <w:iCs/>
          <w:sz w:val="22"/>
          <w:szCs w:val="22"/>
        </w:rPr>
        <w:t>34</w:t>
      </w:r>
      <w:r w:rsidR="00567316">
        <w:rPr>
          <w:b w:val="0"/>
          <w:bCs w:val="0"/>
          <w:i/>
          <w:iCs/>
          <w:sz w:val="22"/>
          <w:szCs w:val="22"/>
        </w:rPr>
        <w:t>.</w:t>
      </w:r>
      <w:r w:rsidR="008976C3">
        <w:rPr>
          <w:b w:val="0"/>
          <w:bCs w:val="0"/>
          <w:i/>
          <w:iCs/>
          <w:sz w:val="22"/>
          <w:szCs w:val="22"/>
        </w:rPr>
        <w:t>35</w:t>
      </w:r>
      <w:r w:rsidR="00567316">
        <w:rPr>
          <w:b w:val="0"/>
          <w:bCs w:val="0"/>
          <w:i/>
          <w:iCs/>
          <w:sz w:val="22"/>
          <w:szCs w:val="22"/>
        </w:rPr>
        <w:t xml:space="preserve">M, respectively. </w:t>
      </w:r>
      <w:r w:rsidR="00870FA2">
        <w:rPr>
          <w:b w:val="0"/>
          <w:bCs w:val="0"/>
          <w:i/>
          <w:iCs/>
          <w:sz w:val="22"/>
          <w:szCs w:val="22"/>
        </w:rPr>
        <w:t xml:space="preserve">In the 12-month wait scenario, </w:t>
      </w:r>
      <w:r w:rsidR="00B448E9" w:rsidRPr="00A473F3">
        <w:rPr>
          <w:b w:val="0"/>
          <w:bCs w:val="0"/>
          <w:i/>
          <w:iCs/>
          <w:sz w:val="22"/>
          <w:szCs w:val="22"/>
        </w:rPr>
        <w:t xml:space="preserve">surgery costs </w:t>
      </w:r>
      <w:r w:rsidR="00870FA2">
        <w:rPr>
          <w:b w:val="0"/>
          <w:bCs w:val="0"/>
          <w:i/>
          <w:iCs/>
          <w:sz w:val="22"/>
          <w:szCs w:val="22"/>
        </w:rPr>
        <w:t xml:space="preserve">were reduced </w:t>
      </w:r>
      <w:r w:rsidR="00B448E9" w:rsidRPr="00A473F3">
        <w:rPr>
          <w:b w:val="0"/>
          <w:bCs w:val="0"/>
          <w:i/>
          <w:iCs/>
          <w:sz w:val="22"/>
          <w:szCs w:val="22"/>
        </w:rPr>
        <w:t xml:space="preserve">due to discounting, however </w:t>
      </w:r>
      <w:r w:rsidR="004B2FE8">
        <w:rPr>
          <w:b w:val="0"/>
          <w:bCs w:val="0"/>
          <w:i/>
          <w:iCs/>
          <w:sz w:val="22"/>
          <w:szCs w:val="22"/>
        </w:rPr>
        <w:t>the</w:t>
      </w:r>
      <w:r w:rsidR="00B448E9" w:rsidRPr="00A473F3">
        <w:rPr>
          <w:b w:val="0"/>
          <w:bCs w:val="0"/>
          <w:i/>
          <w:iCs/>
          <w:sz w:val="22"/>
          <w:szCs w:val="22"/>
        </w:rPr>
        <w:t xml:space="preserve"> cost </w:t>
      </w:r>
      <w:r w:rsidR="004B2FE8">
        <w:rPr>
          <w:b w:val="0"/>
          <w:bCs w:val="0"/>
          <w:i/>
          <w:iCs/>
          <w:sz w:val="22"/>
          <w:szCs w:val="22"/>
        </w:rPr>
        <w:t xml:space="preserve">of </w:t>
      </w:r>
      <w:r w:rsidR="00B448E9" w:rsidRPr="00A473F3">
        <w:rPr>
          <w:b w:val="0"/>
          <w:bCs w:val="0"/>
          <w:i/>
          <w:iCs/>
          <w:sz w:val="22"/>
          <w:szCs w:val="22"/>
        </w:rPr>
        <w:t>treating fall-related injuries</w:t>
      </w:r>
      <w:r w:rsidR="004B2FE8">
        <w:rPr>
          <w:b w:val="0"/>
          <w:bCs w:val="0"/>
          <w:i/>
          <w:iCs/>
          <w:sz w:val="22"/>
          <w:szCs w:val="22"/>
        </w:rPr>
        <w:t xml:space="preserve"> increased</w:t>
      </w:r>
      <w:r w:rsidR="00B448E9" w:rsidRPr="00A473F3">
        <w:rPr>
          <w:b w:val="0"/>
          <w:bCs w:val="0"/>
          <w:i/>
          <w:iCs/>
          <w:sz w:val="22"/>
          <w:szCs w:val="22"/>
        </w:rPr>
        <w:t xml:space="preserve">. B: Comparison of </w:t>
      </w:r>
      <w:r w:rsidR="009F5411">
        <w:rPr>
          <w:b w:val="0"/>
          <w:bCs w:val="0"/>
          <w:i/>
          <w:iCs/>
          <w:sz w:val="22"/>
          <w:szCs w:val="22"/>
        </w:rPr>
        <w:t xml:space="preserve">health system costs </w:t>
      </w:r>
      <w:r w:rsidR="006B64EB">
        <w:rPr>
          <w:b w:val="0"/>
          <w:bCs w:val="0"/>
          <w:i/>
          <w:iCs/>
          <w:sz w:val="22"/>
          <w:szCs w:val="22"/>
        </w:rPr>
        <w:t xml:space="preserve">associated with </w:t>
      </w:r>
      <w:r w:rsidR="00443A90">
        <w:rPr>
          <w:b w:val="0"/>
          <w:bCs w:val="0"/>
          <w:i/>
          <w:iCs/>
          <w:sz w:val="22"/>
          <w:szCs w:val="22"/>
        </w:rPr>
        <w:t xml:space="preserve">a </w:t>
      </w:r>
      <w:r w:rsidR="006B64EB">
        <w:rPr>
          <w:b w:val="0"/>
          <w:bCs w:val="0"/>
          <w:i/>
          <w:iCs/>
          <w:sz w:val="22"/>
          <w:szCs w:val="22"/>
        </w:rPr>
        <w:t>1</w:t>
      </w:r>
      <w:r w:rsidR="00443A90">
        <w:rPr>
          <w:b w:val="0"/>
          <w:bCs w:val="0"/>
          <w:i/>
          <w:iCs/>
          <w:sz w:val="22"/>
          <w:szCs w:val="22"/>
        </w:rPr>
        <w:t>-</w:t>
      </w:r>
      <w:r w:rsidR="006B64EB">
        <w:rPr>
          <w:b w:val="0"/>
          <w:bCs w:val="0"/>
          <w:i/>
          <w:iCs/>
          <w:sz w:val="22"/>
          <w:szCs w:val="22"/>
        </w:rPr>
        <w:t>month waiting period</w:t>
      </w:r>
      <w:r w:rsidR="00177639">
        <w:rPr>
          <w:b w:val="0"/>
          <w:bCs w:val="0"/>
          <w:i/>
          <w:iCs/>
          <w:sz w:val="22"/>
          <w:szCs w:val="22"/>
        </w:rPr>
        <w:t xml:space="preserve"> </w:t>
      </w:r>
      <w:r w:rsidR="00443A90">
        <w:rPr>
          <w:b w:val="0"/>
          <w:bCs w:val="0"/>
          <w:i/>
          <w:iCs/>
          <w:sz w:val="22"/>
          <w:szCs w:val="22"/>
        </w:rPr>
        <w:t>for each eye</w:t>
      </w:r>
      <w:r w:rsidR="00BF1530">
        <w:rPr>
          <w:b w:val="0"/>
          <w:bCs w:val="0"/>
          <w:i/>
          <w:iCs/>
          <w:sz w:val="22"/>
          <w:szCs w:val="22"/>
        </w:rPr>
        <w:t>,</w:t>
      </w:r>
      <w:r w:rsidR="00443A90">
        <w:rPr>
          <w:b w:val="0"/>
          <w:bCs w:val="0"/>
          <w:i/>
          <w:iCs/>
          <w:sz w:val="22"/>
          <w:szCs w:val="22"/>
        </w:rPr>
        <w:t xml:space="preserve"> </w:t>
      </w:r>
      <w:r w:rsidR="00B448E9" w:rsidRPr="00A473F3">
        <w:rPr>
          <w:b w:val="0"/>
          <w:bCs w:val="0"/>
          <w:i/>
          <w:iCs/>
          <w:sz w:val="22"/>
          <w:szCs w:val="22"/>
        </w:rPr>
        <w:t>to 3, 6 and 12-months</w:t>
      </w:r>
      <w:bookmarkEnd w:id="48"/>
      <w:r w:rsidR="00E70813">
        <w:rPr>
          <w:b w:val="0"/>
          <w:bCs w:val="0"/>
          <w:i/>
          <w:iCs/>
          <w:sz w:val="22"/>
          <w:szCs w:val="22"/>
        </w:rPr>
        <w:t xml:space="preserve"> showed a</w:t>
      </w:r>
      <w:r w:rsidR="00E53B38">
        <w:rPr>
          <w:b w:val="0"/>
          <w:bCs w:val="0"/>
          <w:i/>
          <w:iCs/>
          <w:sz w:val="22"/>
          <w:szCs w:val="22"/>
        </w:rPr>
        <w:t xml:space="preserve"> difference of $4.</w:t>
      </w:r>
      <w:r w:rsidR="002630EC">
        <w:rPr>
          <w:b w:val="0"/>
          <w:bCs w:val="0"/>
          <w:i/>
          <w:iCs/>
          <w:sz w:val="22"/>
          <w:szCs w:val="22"/>
        </w:rPr>
        <w:t>88</w:t>
      </w:r>
      <w:r w:rsidR="00E53B38">
        <w:rPr>
          <w:b w:val="0"/>
          <w:bCs w:val="0"/>
          <w:i/>
          <w:iCs/>
          <w:sz w:val="22"/>
          <w:szCs w:val="22"/>
        </w:rPr>
        <w:t>M, $11.</w:t>
      </w:r>
      <w:r w:rsidR="002630EC">
        <w:rPr>
          <w:b w:val="0"/>
          <w:bCs w:val="0"/>
          <w:i/>
          <w:iCs/>
          <w:sz w:val="22"/>
          <w:szCs w:val="22"/>
        </w:rPr>
        <w:t>69</w:t>
      </w:r>
      <w:r w:rsidR="00E53B38">
        <w:rPr>
          <w:b w:val="0"/>
          <w:bCs w:val="0"/>
          <w:i/>
          <w:iCs/>
          <w:sz w:val="22"/>
          <w:szCs w:val="22"/>
        </w:rPr>
        <w:t>M and $</w:t>
      </w:r>
      <w:r w:rsidR="00E514EA">
        <w:rPr>
          <w:b w:val="0"/>
          <w:bCs w:val="0"/>
          <w:i/>
          <w:iCs/>
          <w:sz w:val="22"/>
          <w:szCs w:val="22"/>
        </w:rPr>
        <w:t>11</w:t>
      </w:r>
      <w:r w:rsidR="00E53B38">
        <w:rPr>
          <w:b w:val="0"/>
          <w:bCs w:val="0"/>
          <w:i/>
          <w:iCs/>
          <w:sz w:val="22"/>
          <w:szCs w:val="22"/>
        </w:rPr>
        <w:t>.</w:t>
      </w:r>
      <w:r w:rsidR="002630EC">
        <w:rPr>
          <w:b w:val="0"/>
          <w:bCs w:val="0"/>
          <w:i/>
          <w:iCs/>
          <w:sz w:val="22"/>
          <w:szCs w:val="22"/>
        </w:rPr>
        <w:t>49</w:t>
      </w:r>
      <w:r w:rsidR="00E53B38">
        <w:rPr>
          <w:b w:val="0"/>
          <w:bCs w:val="0"/>
          <w:i/>
          <w:iCs/>
          <w:sz w:val="22"/>
          <w:szCs w:val="22"/>
        </w:rPr>
        <w:t>M, respectively</w:t>
      </w:r>
      <w:r w:rsidR="00177639">
        <w:rPr>
          <w:b w:val="0"/>
          <w:bCs w:val="0"/>
          <w:i/>
          <w:iCs/>
          <w:sz w:val="22"/>
          <w:szCs w:val="22"/>
        </w:rPr>
        <w:t>.</w:t>
      </w:r>
    </w:p>
    <w:p w14:paraId="1CBE0FF7" w14:textId="77777777" w:rsidR="00A473F3" w:rsidRDefault="00A473F3" w:rsidP="00FC30A4">
      <w:pPr>
        <w:jc w:val="both"/>
        <w:rPr>
          <w:sz w:val="22"/>
          <w:szCs w:val="22"/>
        </w:rPr>
      </w:pPr>
    </w:p>
    <w:p w14:paraId="6938F255" w14:textId="40D0A357" w:rsidR="003D6C43" w:rsidRPr="00452E24" w:rsidRDefault="000B2623" w:rsidP="00FC30A4">
      <w:pPr>
        <w:jc w:val="both"/>
        <w:rPr>
          <w:sz w:val="22"/>
          <w:szCs w:val="22"/>
        </w:rPr>
      </w:pPr>
      <w:r w:rsidRPr="00452E24">
        <w:rPr>
          <w:sz w:val="22"/>
          <w:szCs w:val="22"/>
        </w:rPr>
        <w:t xml:space="preserve">In </w:t>
      </w:r>
      <w:r w:rsidR="003B4E75" w:rsidRPr="00452E24">
        <w:rPr>
          <w:sz w:val="22"/>
          <w:szCs w:val="22"/>
        </w:rPr>
        <w:t>Scenario</w:t>
      </w:r>
      <w:r w:rsidR="00C54070" w:rsidRPr="00452E24">
        <w:rPr>
          <w:sz w:val="22"/>
          <w:szCs w:val="22"/>
        </w:rPr>
        <w:t>s</w:t>
      </w:r>
      <w:r w:rsidR="003B4E75" w:rsidRPr="00452E24">
        <w:rPr>
          <w:sz w:val="22"/>
          <w:szCs w:val="22"/>
        </w:rPr>
        <w:t xml:space="preserve"> B</w:t>
      </w:r>
      <w:r w:rsidRPr="00452E24">
        <w:rPr>
          <w:sz w:val="22"/>
          <w:szCs w:val="22"/>
        </w:rPr>
        <w:t xml:space="preserve"> &amp;</w:t>
      </w:r>
      <w:r w:rsidR="003B4E75" w:rsidRPr="00452E24">
        <w:rPr>
          <w:sz w:val="22"/>
          <w:szCs w:val="22"/>
        </w:rPr>
        <w:t xml:space="preserve"> C</w:t>
      </w:r>
      <w:r w:rsidRPr="00452E24">
        <w:rPr>
          <w:sz w:val="22"/>
          <w:szCs w:val="22"/>
        </w:rPr>
        <w:t xml:space="preserve">, patients would </w:t>
      </w:r>
      <w:r w:rsidR="004F5754" w:rsidRPr="00452E24">
        <w:rPr>
          <w:sz w:val="22"/>
          <w:szCs w:val="22"/>
        </w:rPr>
        <w:t xml:space="preserve">also undergo bilateral cataract surgery within the first year. Hence, the </w:t>
      </w:r>
      <w:r w:rsidR="00651727" w:rsidRPr="00452E24">
        <w:rPr>
          <w:sz w:val="22"/>
          <w:szCs w:val="22"/>
        </w:rPr>
        <w:t xml:space="preserve">cost of surgery would be the same as Scenario A. However, the cost of treating </w:t>
      </w:r>
      <w:r w:rsidR="0004667C" w:rsidRPr="00452E24">
        <w:rPr>
          <w:sz w:val="22"/>
          <w:szCs w:val="22"/>
        </w:rPr>
        <w:t xml:space="preserve">additional falls </w:t>
      </w:r>
      <w:r w:rsidR="005A425D" w:rsidRPr="00452E24">
        <w:rPr>
          <w:sz w:val="22"/>
          <w:szCs w:val="22"/>
        </w:rPr>
        <w:t>(</w:t>
      </w:r>
      <w:r w:rsidR="0018226D" w:rsidRPr="00452E24">
        <w:rPr>
          <w:sz w:val="22"/>
          <w:szCs w:val="22"/>
        </w:rPr>
        <w:t>+</w:t>
      </w:r>
      <w:r w:rsidR="00B06DEC" w:rsidRPr="00452E24">
        <w:rPr>
          <w:sz w:val="22"/>
          <w:szCs w:val="22"/>
        </w:rPr>
        <w:t xml:space="preserve">11,262 and </w:t>
      </w:r>
      <w:r w:rsidR="0018226D" w:rsidRPr="00452E24">
        <w:rPr>
          <w:sz w:val="22"/>
          <w:szCs w:val="22"/>
        </w:rPr>
        <w:t xml:space="preserve">+28,155) </w:t>
      </w:r>
      <w:r w:rsidR="0004667C" w:rsidRPr="00452E24">
        <w:rPr>
          <w:sz w:val="22"/>
          <w:szCs w:val="22"/>
        </w:rPr>
        <w:t>whilst patients wait for surgery, result</w:t>
      </w:r>
      <w:r w:rsidR="00CE4D51" w:rsidRPr="00452E24">
        <w:rPr>
          <w:sz w:val="22"/>
          <w:szCs w:val="22"/>
        </w:rPr>
        <w:t>ed</w:t>
      </w:r>
      <w:r w:rsidR="0004667C" w:rsidRPr="00452E24">
        <w:rPr>
          <w:sz w:val="22"/>
          <w:szCs w:val="22"/>
        </w:rPr>
        <w:t xml:space="preserve"> </w:t>
      </w:r>
      <w:r w:rsidR="003D6C43" w:rsidRPr="00452E24">
        <w:rPr>
          <w:sz w:val="22"/>
          <w:szCs w:val="22"/>
        </w:rPr>
        <w:t xml:space="preserve">in slightly higher total health system costs </w:t>
      </w:r>
      <w:r w:rsidR="00CC35BF" w:rsidRPr="00452E24">
        <w:rPr>
          <w:sz w:val="22"/>
          <w:szCs w:val="22"/>
        </w:rPr>
        <w:t xml:space="preserve">compared to Scenario A </w:t>
      </w:r>
      <w:r w:rsidR="00C54070" w:rsidRPr="00452E24">
        <w:rPr>
          <w:sz w:val="22"/>
          <w:szCs w:val="22"/>
        </w:rPr>
        <w:t>(</w:t>
      </w:r>
      <w:r w:rsidR="008C0C6F" w:rsidRPr="00452E24">
        <w:rPr>
          <w:sz w:val="22"/>
          <w:szCs w:val="22"/>
        </w:rPr>
        <w:fldChar w:fldCharType="begin"/>
      </w:r>
      <w:r w:rsidR="008C0C6F" w:rsidRPr="00452E24">
        <w:rPr>
          <w:sz w:val="22"/>
          <w:szCs w:val="22"/>
        </w:rPr>
        <w:instrText xml:space="preserve"> REF _Ref43019961 \h </w:instrText>
      </w:r>
      <w:r w:rsidR="00452E24" w:rsidRPr="00452E24">
        <w:rPr>
          <w:sz w:val="22"/>
          <w:szCs w:val="22"/>
        </w:rPr>
        <w:instrText xml:space="preserve"> \* MERGEFORMAT </w:instrText>
      </w:r>
      <w:r w:rsidR="008C0C6F" w:rsidRPr="00452E24">
        <w:rPr>
          <w:sz w:val="22"/>
          <w:szCs w:val="22"/>
        </w:rPr>
      </w:r>
      <w:r w:rsidR="008C0C6F" w:rsidRPr="00452E24">
        <w:rPr>
          <w:sz w:val="22"/>
          <w:szCs w:val="22"/>
        </w:rPr>
        <w:fldChar w:fldCharType="separate"/>
      </w:r>
      <w:r w:rsidR="0001282F">
        <w:rPr>
          <w:sz w:val="22"/>
          <w:szCs w:val="22"/>
        </w:rPr>
        <w:drawing>
          <wp:inline distT="0" distB="0" distL="0" distR="0" wp14:anchorId="1A9CE61B" wp14:editId="10344891">
            <wp:extent cx="5731510" cy="2751455"/>
            <wp:effectExtent l="0" t="0" r="0" b="0"/>
            <wp:docPr id="9" name="Picture 9"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c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751455"/>
                    </a:xfrm>
                    <a:prstGeom prst="rect">
                      <a:avLst/>
                    </a:prstGeom>
                  </pic:spPr>
                </pic:pic>
              </a:graphicData>
            </a:graphic>
          </wp:inline>
        </w:drawing>
      </w:r>
      <w:r w:rsidR="0001282F" w:rsidRPr="0001282F">
        <w:rPr>
          <w:sz w:val="22"/>
          <w:szCs w:val="22"/>
        </w:rPr>
        <w:t>Figure</w:t>
      </w:r>
      <w:r w:rsidR="0001282F" w:rsidRPr="0001282F">
        <w:rPr>
          <w:noProof/>
          <w:sz w:val="22"/>
          <w:szCs w:val="22"/>
        </w:rPr>
        <w:t xml:space="preserve"> </w:t>
      </w:r>
      <w:r w:rsidR="0001282F">
        <w:rPr>
          <w:b/>
          <w:bCs/>
          <w:i/>
          <w:iCs/>
          <w:noProof/>
          <w:sz w:val="22"/>
          <w:szCs w:val="22"/>
        </w:rPr>
        <w:t>5</w:t>
      </w:r>
      <w:r w:rsidR="008C0C6F" w:rsidRPr="00452E24">
        <w:rPr>
          <w:sz w:val="22"/>
          <w:szCs w:val="22"/>
        </w:rPr>
        <w:fldChar w:fldCharType="end"/>
      </w:r>
      <w:r w:rsidR="008C0C6F" w:rsidRPr="00452E24">
        <w:rPr>
          <w:sz w:val="22"/>
          <w:szCs w:val="22"/>
        </w:rPr>
        <w:t xml:space="preserve">B, </w:t>
      </w:r>
      <w:r w:rsidR="009A11C6" w:rsidRPr="00452E24">
        <w:rPr>
          <w:sz w:val="22"/>
          <w:szCs w:val="22"/>
        </w:rPr>
        <w:t>+$4.</w:t>
      </w:r>
      <w:r w:rsidR="001D36F2">
        <w:rPr>
          <w:sz w:val="22"/>
          <w:szCs w:val="22"/>
        </w:rPr>
        <w:t>88</w:t>
      </w:r>
      <w:r w:rsidR="008C0C6F" w:rsidRPr="00452E24">
        <w:rPr>
          <w:sz w:val="22"/>
          <w:szCs w:val="22"/>
        </w:rPr>
        <w:t>M</w:t>
      </w:r>
      <w:r w:rsidR="005A425D" w:rsidRPr="00452E24">
        <w:rPr>
          <w:sz w:val="22"/>
          <w:szCs w:val="22"/>
        </w:rPr>
        <w:t xml:space="preserve"> and</w:t>
      </w:r>
      <w:r w:rsidR="009A11C6" w:rsidRPr="00452E24">
        <w:rPr>
          <w:sz w:val="22"/>
          <w:szCs w:val="22"/>
        </w:rPr>
        <w:t xml:space="preserve"> +$11.</w:t>
      </w:r>
      <w:r w:rsidR="001D36F2">
        <w:rPr>
          <w:sz w:val="22"/>
          <w:szCs w:val="22"/>
        </w:rPr>
        <w:t>69</w:t>
      </w:r>
      <w:r w:rsidR="008C0C6F" w:rsidRPr="00452E24">
        <w:rPr>
          <w:sz w:val="22"/>
          <w:szCs w:val="22"/>
        </w:rPr>
        <w:t>M</w:t>
      </w:r>
      <w:r w:rsidR="005A425D" w:rsidRPr="00452E24">
        <w:rPr>
          <w:sz w:val="22"/>
          <w:szCs w:val="22"/>
        </w:rPr>
        <w:t>,</w:t>
      </w:r>
      <w:r w:rsidR="00FD0574" w:rsidRPr="00452E24">
        <w:rPr>
          <w:sz w:val="22"/>
          <w:szCs w:val="22"/>
        </w:rPr>
        <w:t xml:space="preserve"> respectively)</w:t>
      </w:r>
      <w:r w:rsidR="005305E0" w:rsidRPr="00452E24">
        <w:rPr>
          <w:sz w:val="22"/>
          <w:szCs w:val="22"/>
        </w:rPr>
        <w:t>.</w:t>
      </w:r>
      <w:r w:rsidR="00AC6A7F" w:rsidRPr="00AC6A7F">
        <w:rPr>
          <w:sz w:val="22"/>
          <w:szCs w:val="22"/>
          <w:lang w:val="en-AU"/>
        </w:rPr>
        <w:t xml:space="preserve"> </w:t>
      </w:r>
      <w:r w:rsidR="008425C2">
        <w:rPr>
          <w:sz w:val="22"/>
          <w:szCs w:val="22"/>
          <w:lang w:val="en-AU"/>
        </w:rPr>
        <w:t>A</w:t>
      </w:r>
      <w:r w:rsidR="00AC6A7F" w:rsidRPr="00AC6030">
        <w:rPr>
          <w:sz w:val="22"/>
          <w:szCs w:val="22"/>
          <w:lang w:val="en-AU"/>
        </w:rPr>
        <w:t xml:space="preserve"> small </w:t>
      </w:r>
      <w:r w:rsidR="00A26A84">
        <w:rPr>
          <w:sz w:val="22"/>
          <w:szCs w:val="22"/>
          <w:lang w:val="en-AU"/>
        </w:rPr>
        <w:t>dec</w:t>
      </w:r>
      <w:r w:rsidR="00E204EB">
        <w:rPr>
          <w:sz w:val="22"/>
          <w:szCs w:val="22"/>
          <w:lang w:val="en-AU"/>
        </w:rPr>
        <w:t>rease</w:t>
      </w:r>
      <w:r w:rsidR="00AC6A7F" w:rsidRPr="00AC6030">
        <w:rPr>
          <w:sz w:val="22"/>
          <w:szCs w:val="22"/>
          <w:lang w:val="en-AU"/>
        </w:rPr>
        <w:t xml:space="preserve"> </w:t>
      </w:r>
      <w:r w:rsidR="00AC6A7F">
        <w:rPr>
          <w:sz w:val="22"/>
          <w:szCs w:val="22"/>
          <w:lang w:val="en-AU"/>
        </w:rPr>
        <w:t xml:space="preserve">in </w:t>
      </w:r>
      <w:r w:rsidR="00AC6A7F" w:rsidRPr="00AC6030">
        <w:rPr>
          <w:sz w:val="22"/>
          <w:szCs w:val="22"/>
          <w:lang w:val="en-AU"/>
        </w:rPr>
        <w:t>motor vehicle crashes</w:t>
      </w:r>
      <w:r w:rsidR="00AC6A7F">
        <w:rPr>
          <w:sz w:val="22"/>
          <w:szCs w:val="22"/>
          <w:lang w:val="en-AU"/>
        </w:rPr>
        <w:t xml:space="preserve"> </w:t>
      </w:r>
      <w:r w:rsidR="008425C2">
        <w:rPr>
          <w:sz w:val="22"/>
          <w:szCs w:val="22"/>
          <w:lang w:val="en-AU"/>
        </w:rPr>
        <w:t xml:space="preserve">was noted in Scenarios B &amp; C </w:t>
      </w:r>
      <w:r w:rsidR="009A6DDA">
        <w:rPr>
          <w:sz w:val="22"/>
          <w:szCs w:val="22"/>
          <w:lang w:val="en-AU"/>
        </w:rPr>
        <w:t>(-</w:t>
      </w:r>
      <w:r w:rsidR="00291B8A">
        <w:rPr>
          <w:sz w:val="22"/>
          <w:szCs w:val="22"/>
          <w:lang w:val="en-AU"/>
        </w:rPr>
        <w:t xml:space="preserve">31 and -78) </w:t>
      </w:r>
      <w:r w:rsidR="00470DE4">
        <w:rPr>
          <w:sz w:val="22"/>
          <w:szCs w:val="22"/>
          <w:lang w:val="en-AU"/>
        </w:rPr>
        <w:t xml:space="preserve">compared to Scenario A. </w:t>
      </w:r>
      <w:r w:rsidR="005F362C">
        <w:rPr>
          <w:sz w:val="22"/>
          <w:szCs w:val="22"/>
          <w:lang w:val="en-AU"/>
        </w:rPr>
        <w:t>This was</w:t>
      </w:r>
      <w:r w:rsidR="00AC6A7F" w:rsidRPr="00AC6030">
        <w:rPr>
          <w:sz w:val="22"/>
          <w:szCs w:val="22"/>
          <w:lang w:val="en-AU"/>
        </w:rPr>
        <w:t xml:space="preserve"> due </w:t>
      </w:r>
      <w:r w:rsidR="008B7442">
        <w:rPr>
          <w:sz w:val="22"/>
          <w:szCs w:val="22"/>
          <w:lang w:val="en-AU"/>
        </w:rPr>
        <w:t>to</w:t>
      </w:r>
      <w:r w:rsidR="00AC6A7F" w:rsidRPr="00AC6030">
        <w:rPr>
          <w:sz w:val="22"/>
          <w:szCs w:val="22"/>
          <w:lang w:val="en-AU"/>
        </w:rPr>
        <w:t xml:space="preserve"> </w:t>
      </w:r>
      <w:r w:rsidR="008B7442">
        <w:rPr>
          <w:sz w:val="22"/>
          <w:szCs w:val="22"/>
          <w:lang w:val="en-AU"/>
        </w:rPr>
        <w:t xml:space="preserve">a lower </w:t>
      </w:r>
      <w:r w:rsidR="00AC6A7F" w:rsidRPr="00AC6030">
        <w:rPr>
          <w:sz w:val="22"/>
          <w:szCs w:val="22"/>
          <w:lang w:val="en-AU"/>
        </w:rPr>
        <w:t xml:space="preserve">crash rate </w:t>
      </w:r>
      <w:r w:rsidR="008B7442">
        <w:rPr>
          <w:sz w:val="22"/>
          <w:szCs w:val="22"/>
          <w:lang w:val="en-AU"/>
        </w:rPr>
        <w:t xml:space="preserve">between first and second eye surgeries compared to the </w:t>
      </w:r>
      <w:r w:rsidR="00080BE4">
        <w:rPr>
          <w:sz w:val="22"/>
          <w:szCs w:val="22"/>
          <w:lang w:val="en-AU"/>
        </w:rPr>
        <w:t xml:space="preserve">period </w:t>
      </w:r>
      <w:r w:rsidR="00353A69">
        <w:rPr>
          <w:sz w:val="22"/>
          <w:szCs w:val="22"/>
          <w:lang w:val="en-AU"/>
        </w:rPr>
        <w:t>following</w:t>
      </w:r>
      <w:r w:rsidR="00AC6A7F" w:rsidRPr="00AC6030">
        <w:rPr>
          <w:sz w:val="22"/>
          <w:szCs w:val="22"/>
          <w:lang w:val="en-AU"/>
        </w:rPr>
        <w:t xml:space="preserve"> second eye surgery</w:t>
      </w:r>
      <w:r w:rsidR="00080BE4">
        <w:rPr>
          <w:sz w:val="22"/>
          <w:szCs w:val="22"/>
          <w:lang w:val="en-AU"/>
        </w:rPr>
        <w:t xml:space="preserve"> as reported by Meuleners et al</w:t>
      </w:r>
      <w:r w:rsidR="00080BE4" w:rsidRPr="00A473F3">
        <w:fldChar w:fldCharType="begin"/>
      </w:r>
      <w:r w:rsidR="00080BE4">
        <w:instrText xml:space="preserve"> ADDIN EN.CITE &lt;EndNote&gt;&lt;Cite&gt;&lt;Author&gt;Meuleners&lt;/Author&gt;&lt;Year&gt;2018&lt;/Year&gt;&lt;RecNum&gt;517&lt;/RecNum&gt;&lt;DisplayText&gt;&lt;style face="superscript"&gt;26&lt;/style&gt;&lt;/DisplayText&gt;&lt;record&gt;&lt;rec-number&gt;517&lt;/rec-number&gt;&lt;foreign-keys&gt;&lt;key app="EN" db-id="zrvewzvempvvdlevzri5trz6r0vdparpxw0x" timestamp="1588815214"&gt;517&lt;/key&gt;&lt;/foreign-keys&gt;&lt;ref-type name="Journal Article"&gt;17&lt;/ref-type&gt;&lt;contributors&gt;&lt;authors&gt;&lt;author&gt;Meuleners, Lynn B&lt;/author&gt;&lt;author&gt;Brameld, Kate&lt;/author&gt;&lt;author&gt;Fraser, Michelle L&lt;/author&gt;&lt;author&gt;Chow, Kyle&lt;/author&gt;&lt;/authors&gt;&lt;/contributors&gt;&lt;titles&gt;&lt;title&gt;The impact of first- and second-eye cataract surgery on motor vehicle crashes and associated costs&lt;/title&gt;&lt;secondary-title&gt;Age and Ageing&lt;/secondary-title&gt;&lt;/titles&gt;&lt;periodical&gt;&lt;full-title&gt;Age and Ageing&lt;/full-title&gt;&lt;/periodical&gt;&lt;pages&gt;128-133&lt;/pages&gt;&lt;volume&gt;48&lt;/volume&gt;&lt;number&gt;1&lt;/number&gt;&lt;dates&gt;&lt;year&gt;2018&lt;/year&gt;&lt;/dates&gt;&lt;isbn&gt;0002-0729&lt;/isbn&gt;&lt;urls&gt;&lt;related-urls&gt;&lt;url&gt;https://doi.org/10.1093/ageing/afy156&lt;/url&gt;&lt;/related-urls&gt;&lt;/urls&gt;&lt;electronic-resource-num&gt;10.1093/ageing/afy156&lt;/electronic-resource-num&gt;&lt;access-date&gt;5/7/2020&lt;/access-date&gt;&lt;/record&gt;&lt;/Cite&gt;&lt;/EndNote&gt;</w:instrText>
      </w:r>
      <w:r w:rsidR="00080BE4" w:rsidRPr="00A473F3">
        <w:fldChar w:fldCharType="separate"/>
      </w:r>
      <w:r w:rsidR="00080BE4" w:rsidRPr="00187590">
        <w:rPr>
          <w:noProof/>
          <w:vertAlign w:val="superscript"/>
        </w:rPr>
        <w:t>26</w:t>
      </w:r>
      <w:r w:rsidR="00080BE4" w:rsidRPr="00A473F3">
        <w:fldChar w:fldCharType="end"/>
      </w:r>
      <w:r w:rsidR="00080BE4">
        <w:t>.</w:t>
      </w:r>
      <w:r w:rsidR="00AC6A7F">
        <w:t xml:space="preserve"> </w:t>
      </w:r>
      <w:r w:rsidR="00AC6A7F" w:rsidRPr="00AC6030">
        <w:rPr>
          <w:sz w:val="22"/>
          <w:szCs w:val="22"/>
          <w:lang w:val="en-AU"/>
        </w:rPr>
        <w:t>Possible reasons included increasing age and increased exposure to more risk</w:t>
      </w:r>
      <w:r w:rsidR="00740CFF">
        <w:rPr>
          <w:sz w:val="22"/>
          <w:szCs w:val="22"/>
          <w:lang w:val="en-AU"/>
        </w:rPr>
        <w:t>y</w:t>
      </w:r>
      <w:r w:rsidR="00AC6A7F" w:rsidRPr="00AC6030">
        <w:rPr>
          <w:sz w:val="22"/>
          <w:szCs w:val="22"/>
          <w:lang w:val="en-AU"/>
        </w:rPr>
        <w:t xml:space="preserve"> driving situations after both eye surgeries.</w:t>
      </w:r>
      <w:r w:rsidR="00AC6A7F" w:rsidRPr="00A473F3">
        <w:fldChar w:fldCharType="begin"/>
      </w:r>
      <w:r w:rsidR="00AC6A7F">
        <w:instrText xml:space="preserve"> ADDIN EN.CITE &lt;EndNote&gt;&lt;Cite&gt;&lt;Author&gt;Meuleners&lt;/Author&gt;&lt;Year&gt;2018&lt;/Year&gt;&lt;RecNum&gt;517&lt;/RecNum&gt;&lt;DisplayText&gt;&lt;style face="superscript"&gt;26&lt;/style&gt;&lt;/DisplayText&gt;&lt;record&gt;&lt;rec-number&gt;517&lt;/rec-number&gt;&lt;foreign-keys&gt;&lt;key app="EN" db-id="zrvewzvempvvdlevzri5trz6r0vdparpxw0x" timestamp="1588815214"&gt;517&lt;/key&gt;&lt;/foreign-keys&gt;&lt;ref-type name="Journal Article"&gt;17&lt;/ref-type&gt;&lt;contributors&gt;&lt;authors&gt;&lt;author&gt;Meuleners, Lynn B&lt;/author&gt;&lt;author&gt;Brameld, Kate&lt;/author&gt;&lt;author&gt;Fraser, Michelle L&lt;/author&gt;&lt;author&gt;Chow, Kyle&lt;/author&gt;&lt;/authors&gt;&lt;/contributors&gt;&lt;titles&gt;&lt;title&gt;The impact of first- and second-eye cataract surgery on motor vehicle crashes and associated costs&lt;/title&gt;&lt;secondary-title&gt;Age and Ageing&lt;/secondary-title&gt;&lt;/titles&gt;&lt;periodical&gt;&lt;full-title&gt;Age and Ageing&lt;/full-title&gt;&lt;/periodical&gt;&lt;pages&gt;128-133&lt;/pages&gt;&lt;volume&gt;48&lt;/volume&gt;&lt;number&gt;1&lt;/number&gt;&lt;dates&gt;&lt;year&gt;2018&lt;/year&gt;&lt;/dates&gt;&lt;isbn&gt;0002-0729&lt;/isbn&gt;&lt;urls&gt;&lt;related-urls&gt;&lt;url&gt;https://doi.org/10.1093/ageing/afy156&lt;/url&gt;&lt;/related-urls&gt;&lt;/urls&gt;&lt;electronic-resource-num&gt;10.1093/ageing/afy156&lt;/electronic-resource-num&gt;&lt;access-date&gt;5/7/2020&lt;/access-date&gt;&lt;/record&gt;&lt;/Cite&gt;&lt;/EndNote&gt;</w:instrText>
      </w:r>
      <w:r w:rsidR="00AC6A7F" w:rsidRPr="00A473F3">
        <w:fldChar w:fldCharType="separate"/>
      </w:r>
      <w:r w:rsidR="00AC6A7F" w:rsidRPr="00187590">
        <w:rPr>
          <w:noProof/>
          <w:vertAlign w:val="superscript"/>
        </w:rPr>
        <w:t>26</w:t>
      </w:r>
      <w:r w:rsidR="00AC6A7F" w:rsidRPr="00A473F3">
        <w:fldChar w:fldCharType="end"/>
      </w:r>
    </w:p>
    <w:p w14:paraId="5EAA832F" w14:textId="5050CAE7" w:rsidR="004475EF" w:rsidRDefault="005A425D" w:rsidP="00FC30A4">
      <w:pPr>
        <w:jc w:val="both"/>
        <w:rPr>
          <w:sz w:val="22"/>
          <w:szCs w:val="22"/>
        </w:rPr>
      </w:pPr>
      <w:r w:rsidRPr="00452E24">
        <w:rPr>
          <w:sz w:val="22"/>
          <w:szCs w:val="22"/>
        </w:rPr>
        <w:t>Scenario D</w:t>
      </w:r>
      <w:r w:rsidR="00D057FC" w:rsidRPr="00452E24">
        <w:rPr>
          <w:sz w:val="22"/>
          <w:szCs w:val="22"/>
        </w:rPr>
        <w:t xml:space="preserve"> </w:t>
      </w:r>
      <w:r w:rsidR="00CE4D51" w:rsidRPr="00452E24">
        <w:rPr>
          <w:sz w:val="22"/>
          <w:szCs w:val="22"/>
        </w:rPr>
        <w:t>shows a slight reduction in the cost of surgery</w:t>
      </w:r>
      <w:r w:rsidR="00A15755">
        <w:rPr>
          <w:sz w:val="22"/>
          <w:szCs w:val="22"/>
        </w:rPr>
        <w:t xml:space="preserve"> </w:t>
      </w:r>
      <w:r w:rsidR="00D057FC" w:rsidRPr="00452E24">
        <w:rPr>
          <w:sz w:val="22"/>
          <w:szCs w:val="22"/>
        </w:rPr>
        <w:t xml:space="preserve">due to </w:t>
      </w:r>
      <w:r w:rsidR="00A15755" w:rsidRPr="00452E24">
        <w:rPr>
          <w:sz w:val="22"/>
          <w:szCs w:val="22"/>
        </w:rPr>
        <w:t xml:space="preserve">the second eye surgery occurring in the second year </w:t>
      </w:r>
      <w:r w:rsidR="00A15755">
        <w:rPr>
          <w:sz w:val="22"/>
          <w:szCs w:val="22"/>
        </w:rPr>
        <w:t xml:space="preserve">and </w:t>
      </w:r>
      <w:r w:rsidR="00D057FC" w:rsidRPr="00452E24">
        <w:rPr>
          <w:sz w:val="22"/>
          <w:szCs w:val="22"/>
        </w:rPr>
        <w:t>a discount rate of 5%</w:t>
      </w:r>
      <w:r w:rsidR="00A15755">
        <w:rPr>
          <w:sz w:val="22"/>
          <w:szCs w:val="22"/>
        </w:rPr>
        <w:t xml:space="preserve"> applied</w:t>
      </w:r>
      <w:r w:rsidR="00D057FC" w:rsidRPr="00452E24">
        <w:rPr>
          <w:sz w:val="22"/>
          <w:szCs w:val="22"/>
        </w:rPr>
        <w:t xml:space="preserve">. </w:t>
      </w:r>
      <w:bookmarkStart w:id="49" w:name="_Hlk44063140"/>
      <w:r w:rsidR="00566868" w:rsidRPr="00452E24">
        <w:rPr>
          <w:sz w:val="22"/>
          <w:szCs w:val="22"/>
        </w:rPr>
        <w:t xml:space="preserve">However, this was offset by </w:t>
      </w:r>
      <w:r w:rsidR="00566868" w:rsidRPr="00452E24">
        <w:rPr>
          <w:sz w:val="22"/>
          <w:szCs w:val="22"/>
        </w:rPr>
        <w:lastRenderedPageBreak/>
        <w:t xml:space="preserve">the cost of treating </w:t>
      </w:r>
      <w:r w:rsidR="00B448E9" w:rsidRPr="00452E24">
        <w:rPr>
          <w:sz w:val="22"/>
          <w:szCs w:val="22"/>
        </w:rPr>
        <w:t xml:space="preserve">injuries associated with </w:t>
      </w:r>
      <w:r w:rsidR="006F2345" w:rsidRPr="00452E24">
        <w:rPr>
          <w:sz w:val="22"/>
          <w:szCs w:val="22"/>
        </w:rPr>
        <w:t xml:space="preserve">an additional </w:t>
      </w:r>
      <w:r w:rsidR="00CC35BF" w:rsidRPr="00452E24">
        <w:rPr>
          <w:sz w:val="22"/>
          <w:szCs w:val="22"/>
        </w:rPr>
        <w:t>61,941 falls</w:t>
      </w:r>
      <w:r w:rsidR="0084164B" w:rsidRPr="00452E24">
        <w:rPr>
          <w:sz w:val="22"/>
          <w:szCs w:val="22"/>
        </w:rPr>
        <w:t xml:space="preserve"> </w:t>
      </w:r>
      <w:r w:rsidR="008D1F79" w:rsidRPr="00452E24">
        <w:rPr>
          <w:sz w:val="22"/>
          <w:szCs w:val="22"/>
        </w:rPr>
        <w:t>(including &gt;</w:t>
      </w:r>
      <w:r w:rsidR="00BA2A1E">
        <w:rPr>
          <w:sz w:val="22"/>
          <w:szCs w:val="22"/>
        </w:rPr>
        <w:t>3</w:t>
      </w:r>
      <w:r w:rsidR="008D1F79" w:rsidRPr="00452E24">
        <w:rPr>
          <w:sz w:val="22"/>
          <w:szCs w:val="22"/>
        </w:rPr>
        <w:t>,700 fractures</w:t>
      </w:r>
      <w:r w:rsidR="008D1F79" w:rsidRPr="00452E24">
        <w:rPr>
          <w:sz w:val="22"/>
          <w:szCs w:val="22"/>
        </w:rPr>
        <w:fldChar w:fldCharType="begin">
          <w:fldData xml:space="preserve">PEVuZE5vdGU+PENpdGU+PEF1dGhvcj5OZXZpdHQ8L0F1dGhvcj48WWVhcj4xOTkxPC9ZZWFyPjxS
ZWNOdW0+NTM3PC9SZWNOdW0+PERpc3BsYXlUZXh0PjxzdHlsZSBmYWNlPSJzdXBlcnNjcmlwdCI+
MzcsIDM4PC9zdHlsZT48L0Rpc3BsYXlUZXh0PjxyZWNvcmQ+PHJlYy1udW1iZXI+NTM3PC9yZWMt
bnVtYmVyPjxmb3JlaWduLWtleXM+PGtleSBhcHA9IkVOIiBkYi1pZD0ienJ2ZXd6dmVtcHZ2ZGxl
dnpyaTV0cno2cjB2ZHBhcnB4dzB4IiB0aW1lc3RhbXA9IjE1OTIyODUyNzMiPjUzNzwva2V5Pjwv
Zm9yZWlnbi1rZXlzPjxyZWYtdHlwZSBuYW1lPSJKb3VybmFsIEFydGljbGUiPjE3PC9yZWYtdHlw
ZT48Y29udHJpYnV0b3JzPjxhdXRob3JzPjxhdXRob3I+TmV2aXR0LCBNLiBDLjwvYXV0aG9yPjxh
dXRob3I+Q3VtbWluZ3MsIFMuIFIuPC9hdXRob3I+PGF1dGhvcj5IdWRlcywgRS4gUy48L2F1dGhv
cj48L2F1dGhvcnM+PC9jb250cmlidXRvcnM+PGF1dGgtYWRkcmVzcz5EaXZpc2lvbiBvZiBDbGlu
aWNhbCBFcGlkZW1pb2xvZ3ksIFVuaXZlcnNpdHkgb2YgQ2FsaWZvcm5pYSwgU2FuIEZyYW5jaXNj
by48L2F1dGgtYWRkcmVzcz48dGl0bGVzPjx0aXRsZT5SaXNrIGZhY3RvcnMgZm9yIGluanVyaW91
cyBmYWxsczogYSBwcm9zcGVjdGl2ZSBzdHVkeTwvdGl0bGU+PHNlY29uZGFyeS10aXRsZT5KIEdl
cm9udG9sPC9zZWNvbmRhcnktdGl0bGU+PC90aXRsZXM+PHBlcmlvZGljYWw+PGZ1bGwtdGl0bGU+
SiBHZXJvbnRvbDwvZnVsbC10aXRsZT48L3BlcmlvZGljYWw+PHBhZ2VzPk0xNjQtNzA8L3BhZ2Vz
Pjx2b2x1bWU+NDY8L3ZvbHVtZT48bnVtYmVyPjU8L251bWJlcj48ZWRpdGlvbj4xOTkxLzA5LzAx
PC9lZGl0aW9uPjxrZXl3b3Jkcz48a2V5d29yZD5BY2NpZGVudGFsIEZhbGxzLypzdGF0aXN0aWNz
ICZhbXA7IG51bWVyaWNhbCBkYXRhPC9rZXl3b3JkPjxrZXl3b3JkPkFjY2lkZW50cywgSG9tZS9z
dGF0aXN0aWNzICZhbXA7IG51bWVyaWNhbCBkYXRhPC9rZXl3b3JkPjxrZXl3b3JkPkFjdGl2aXRp
ZXMgb2YgRGFpbHkgTGl2aW5nPC9rZXl3b3JkPjxrZXl3b3JkPkFnZWQ8L2tleXdvcmQ+PGtleXdv
cmQ+QWdlZCwgODAgYW5kIG92ZXI8L2tleXdvcmQ+PGtleXdvcmQ+RmVtYWxlPC9rZXl3b3JkPjxr
ZXl3b3JkPkZvbGxvdy1VcCBTdHVkaWVzPC9rZXl3b3JkPjxrZXl3b3JkPkZyYWN0dXJlcywgQm9u
ZS9lcGlkZW1pb2xvZ3k8L2tleXdvcmQ+PGtleXdvcmQ+SHVtYW5zPC9rZXl3b3JkPjxrZXl3b3Jk
PkxpbmVhciBNb2RlbHM8L2tleXdvcmQ+PGtleXdvcmQ+TWFsZTwva2V5d29yZD48a2V5d29yZD5N
aWRkbGUgQWdlZDwva2V5d29yZD48a2V5d29yZD5NdWx0aXZhcmlhdGUgQW5hbHlzaXM8L2tleXdv
cmQ+PGtleXdvcmQ+UHJvc3BlY3RpdmUgU3R1ZGllczwva2V5d29yZD48a2V5d29yZD5Qc3ljaG9t
b3RvciBQZXJmb3JtYW5jZTwva2V5d29yZD48a2V5d29yZD5SaXNrIEZhY3RvcnM8L2tleXdvcmQ+
PGtleXdvcmQ+U2FuIEZyYW5jaXNjby9lcGlkZW1pb2xvZ3k8L2tleXdvcmQ+PGtleXdvcmQ+U2V4
IEZhY3RvcnM8L2tleXdvcmQ+PGtleXdvcmQ+U3luY29wZS9lcGlkZW1pb2xvZ3k8L2tleXdvcmQ+
PGtleXdvcmQ+VGltZSBGYWN0b3JzPC9rZXl3b3JkPjxrZXl3b3JkPlVuY29uc2Npb3VzbmVzczwv
a2V5d29yZD48a2V5d29yZD5Xb3VuZHMgYW5kIEluanVyaWVzLyplcGlkZW1pb2xvZ3k8L2tleXdv
cmQ+PC9rZXl3b3Jkcz48ZGF0ZXM+PHllYXI+MTk5MTwveWVhcj48cHViLWRhdGVzPjxkYXRlPlNl
cDwvZGF0ZT48L3B1Yi1kYXRlcz48L2RhdGVzPjxpc2JuPjAwMjItMTQyMiAoUHJpbnQpJiN4RDsw
MDIyLTE0MjI8L2lzYm4+PGFjY2Vzc2lvbi1udW0+MTg5MDI4MjwvYWNjZXNzaW9uLW51bT48dXJs
cz48L3VybHM+PGVsZWN0cm9uaWMtcmVzb3VyY2UtbnVtPjEwLjEwOTMvZ2Vyb25qLzQ2LjUubTE2
NDwvZWxlY3Ryb25pYy1yZXNvdXJjZS1udW0+PHJlbW90ZS1kYXRhYmFzZS1wcm92aWRlcj5OTE08
L3JlbW90ZS1kYXRhYmFzZS1wcm92aWRlcj48bGFuZ3VhZ2U+ZW5nPC9sYW5ndWFnZT48L3JlY29y
ZD48L0NpdGU+PENpdGU+PEF1dGhvcj5UaW5ldHRpPC9BdXRob3I+PFllYXI+MTk4ODwvWWVhcj48
UmVjTnVtPjUzNjwvUmVjTnVtPjxyZWNvcmQ+PHJlYy1udW1iZXI+NTM2PC9yZWMtbnVtYmVyPjxm
b3JlaWduLWtleXM+PGtleSBhcHA9IkVOIiBkYi1pZD0ienJ2ZXd6dmVtcHZ2ZGxldnpyaTV0cno2
cjB2ZHBhcnB4dzB4IiB0aW1lc3RhbXA9IjE1OTIyODUxMDYiPjUzNjwva2V5PjwvZm9yZWlnbi1r
ZXlzPjxyZWYtdHlwZSBuYW1lPSJKb3VybmFsIEFydGljbGUiPjE3PC9yZWYtdHlwZT48Y29udHJp
YnV0b3JzPjxhdXRob3JzPjxhdXRob3I+VGluZXR0aSwgTS4gRS48L2F1dGhvcj48YXV0aG9yPlNw
ZWVjaGxleSwgTS48L2F1dGhvcj48YXV0aG9yPkdpbnRlciwgUy4gRi48L2F1dGhvcj48L2F1dGhv
cnM+PC9jb250cmlidXRvcnM+PGF1dGgtYWRkcmVzcz5EZXBhcnRtZW50IG9mIE1lZGljaW5lLCBZ
YWxlIFVuaXZlcnNpdHkgU2Nob29sIG9mIE1lZGljaW5lLCBOZXcgSGF2ZW4sIENvbm4uIDA2NTEw
LTgwNTYuPC9hdXRoLWFkZHJlc3M+PHRpdGxlcz48dGl0bGU+UmlzayBmYWN0b3JzIGZvciBmYWxs
cyBhbW9uZyBlbGRlcmx5IHBlcnNvbnMgbGl2aW5nIGluIHRoZSBjb21tdW5pdHk8L3RpdGxlPjxz
ZWNvbmRhcnktdGl0bGU+TiBFbmdsIEogTWVkPC9zZWNvbmRhcnktdGl0bGU+PC90aXRsZXM+PHBl
cmlvZGljYWw+PGZ1bGwtdGl0bGU+TiBFbmdsIEogTWVkPC9mdWxsLXRpdGxlPjwvcGVyaW9kaWNh
bD48cGFnZXM+MTcwMS03PC9wYWdlcz48dm9sdW1lPjMxOTwvdm9sdW1lPjxudW1iZXI+MjY8L251
bWJlcj48ZWRpdGlvbj4xOTg4LzEyLzI5PC9lZGl0aW9uPjxrZXl3b3Jkcz48a2V5d29yZD5BY2Np
ZGVudGFsIEZhbGxzLypzdGF0aXN0aWNzICZhbXA7IG51bWVyaWNhbCBkYXRhPC9rZXl3b3JkPjxr
ZXl3b3JkPkFjY2lkZW50cy8qc3RhdGlzdGljcyAmYW1wOyBudW1lcmljYWwgZGF0YTwva2V5d29y
ZD48a2V5d29yZD4qQWdlZDwva2V5d29yZD48a2V5d29yZD5BZ2VkLCA4MCBhbmQgb3Zlcjwva2V5
d29yZD48a2V5d29yZD5Db25uZWN0aWN1dDwva2V5d29yZD48a2V5d29yZD5GZW1hbGU8L2tleXdv
cmQ+PGtleXdvcmQ+Rm9sbG93LVVwIFN0dWRpZXM8L2tleXdvcmQ+PGtleXdvcmQ+R2FpdDwva2V5
d29yZD48a2V5d29yZD5IZWFsdGggU3RhdHVzPC9rZXl3b3JkPjxrZXl3b3JkPkhvdXNpbmc8L2tl
eXdvcmQ+PGtleXdvcmQ+SHVtYW5zPC9rZXl3b3JkPjxrZXl3b3JkPk1hbGU8L2tleXdvcmQ+PGtl
eXdvcmQ+UG9zdHVyYWwgQmFsYW5jZTwva2V5d29yZD48a2V5d29yZD5Qcm9zcGVjdGl2ZSBTdHVk
aWVzPC9rZXl3b3JkPjxrZXl3b3JkPlJpc2sgRmFjdG9yczwva2V5d29yZD48a2V5d29yZD5Xb3Vu
ZHMgYW5kIEluanVyaWVzL2VwaWRlbWlvbG9neTwva2V5d29yZD48L2tleXdvcmRzPjxkYXRlcz48
eWVhcj4xOTg4PC95ZWFyPjxwdWItZGF0ZXM+PGRhdGU+RGVjIDI5PC9kYXRlPjwvcHViLWRhdGVz
PjwvZGF0ZXM+PGlzYm4+MDAyOC00NzkzIChQcmludCkmI3hEOzAwMjgtNDc5MzwvaXNibj48YWNj
ZXNzaW9uLW51bT4zMjA1MjY3PC9hY2Nlc3Npb24tbnVtPjx1cmxzPjwvdXJscz48ZWxlY3Ryb25p
Yy1yZXNvdXJjZS1udW0+MTAuMTA1Ni9uZWptMTk4ODEyMjkzMTkyNjA0PC9lbGVjdHJvbmljLXJl
c291cmNlLW51bT48cmVtb3RlLWRhdGFiYXNlLXByb3ZpZGVyPk5MTTwvcmVtb3RlLWRhdGFiYXNl
LXByb3ZpZGVyPjxsYW5ndWFnZT5lbmc8L2xhbmd1YWdlPjwvcmVjb3JkPjwvQ2l0ZT48L0VuZE5v
dGU+
</w:fldData>
        </w:fldChar>
      </w:r>
      <w:r w:rsidR="009B45CA">
        <w:rPr>
          <w:sz w:val="22"/>
          <w:szCs w:val="22"/>
        </w:rPr>
        <w:instrText xml:space="preserve"> ADDIN EN.CITE </w:instrText>
      </w:r>
      <w:r w:rsidR="009B45CA">
        <w:rPr>
          <w:sz w:val="22"/>
          <w:szCs w:val="22"/>
        </w:rPr>
        <w:fldChar w:fldCharType="begin">
          <w:fldData xml:space="preserve">PEVuZE5vdGU+PENpdGU+PEF1dGhvcj5OZXZpdHQ8L0F1dGhvcj48WWVhcj4xOTkxPC9ZZWFyPjxS
ZWNOdW0+NTM3PC9SZWNOdW0+PERpc3BsYXlUZXh0PjxzdHlsZSBmYWNlPSJzdXBlcnNjcmlwdCI+
MzcsIDM4PC9zdHlsZT48L0Rpc3BsYXlUZXh0PjxyZWNvcmQ+PHJlYy1udW1iZXI+NTM3PC9yZWMt
bnVtYmVyPjxmb3JlaWduLWtleXM+PGtleSBhcHA9IkVOIiBkYi1pZD0ienJ2ZXd6dmVtcHZ2ZGxl
dnpyaTV0cno2cjB2ZHBhcnB4dzB4IiB0aW1lc3RhbXA9IjE1OTIyODUyNzMiPjUzNzwva2V5Pjwv
Zm9yZWlnbi1rZXlzPjxyZWYtdHlwZSBuYW1lPSJKb3VybmFsIEFydGljbGUiPjE3PC9yZWYtdHlw
ZT48Y29udHJpYnV0b3JzPjxhdXRob3JzPjxhdXRob3I+TmV2aXR0LCBNLiBDLjwvYXV0aG9yPjxh
dXRob3I+Q3VtbWluZ3MsIFMuIFIuPC9hdXRob3I+PGF1dGhvcj5IdWRlcywgRS4gUy48L2F1dGhv
cj48L2F1dGhvcnM+PC9jb250cmlidXRvcnM+PGF1dGgtYWRkcmVzcz5EaXZpc2lvbiBvZiBDbGlu
aWNhbCBFcGlkZW1pb2xvZ3ksIFVuaXZlcnNpdHkgb2YgQ2FsaWZvcm5pYSwgU2FuIEZyYW5jaXNj
by48L2F1dGgtYWRkcmVzcz48dGl0bGVzPjx0aXRsZT5SaXNrIGZhY3RvcnMgZm9yIGluanVyaW91
cyBmYWxsczogYSBwcm9zcGVjdGl2ZSBzdHVkeTwvdGl0bGU+PHNlY29uZGFyeS10aXRsZT5KIEdl
cm9udG9sPC9zZWNvbmRhcnktdGl0bGU+PC90aXRsZXM+PHBlcmlvZGljYWw+PGZ1bGwtdGl0bGU+
SiBHZXJvbnRvbDwvZnVsbC10aXRsZT48L3BlcmlvZGljYWw+PHBhZ2VzPk0xNjQtNzA8L3BhZ2Vz
Pjx2b2x1bWU+NDY8L3ZvbHVtZT48bnVtYmVyPjU8L251bWJlcj48ZWRpdGlvbj4xOTkxLzA5LzAx
PC9lZGl0aW9uPjxrZXl3b3Jkcz48a2V5d29yZD5BY2NpZGVudGFsIEZhbGxzLypzdGF0aXN0aWNz
ICZhbXA7IG51bWVyaWNhbCBkYXRhPC9rZXl3b3JkPjxrZXl3b3JkPkFjY2lkZW50cywgSG9tZS9z
dGF0aXN0aWNzICZhbXA7IG51bWVyaWNhbCBkYXRhPC9rZXl3b3JkPjxrZXl3b3JkPkFjdGl2aXRp
ZXMgb2YgRGFpbHkgTGl2aW5nPC9rZXl3b3JkPjxrZXl3b3JkPkFnZWQ8L2tleXdvcmQ+PGtleXdv
cmQ+QWdlZCwgODAgYW5kIG92ZXI8L2tleXdvcmQ+PGtleXdvcmQ+RmVtYWxlPC9rZXl3b3JkPjxr
ZXl3b3JkPkZvbGxvdy1VcCBTdHVkaWVzPC9rZXl3b3JkPjxrZXl3b3JkPkZyYWN0dXJlcywgQm9u
ZS9lcGlkZW1pb2xvZ3k8L2tleXdvcmQ+PGtleXdvcmQ+SHVtYW5zPC9rZXl3b3JkPjxrZXl3b3Jk
PkxpbmVhciBNb2RlbHM8L2tleXdvcmQ+PGtleXdvcmQ+TWFsZTwva2V5d29yZD48a2V5d29yZD5N
aWRkbGUgQWdlZDwva2V5d29yZD48a2V5d29yZD5NdWx0aXZhcmlhdGUgQW5hbHlzaXM8L2tleXdv
cmQ+PGtleXdvcmQ+UHJvc3BlY3RpdmUgU3R1ZGllczwva2V5d29yZD48a2V5d29yZD5Qc3ljaG9t
b3RvciBQZXJmb3JtYW5jZTwva2V5d29yZD48a2V5d29yZD5SaXNrIEZhY3RvcnM8L2tleXdvcmQ+
PGtleXdvcmQ+U2FuIEZyYW5jaXNjby9lcGlkZW1pb2xvZ3k8L2tleXdvcmQ+PGtleXdvcmQ+U2V4
IEZhY3RvcnM8L2tleXdvcmQ+PGtleXdvcmQ+U3luY29wZS9lcGlkZW1pb2xvZ3k8L2tleXdvcmQ+
PGtleXdvcmQ+VGltZSBGYWN0b3JzPC9rZXl3b3JkPjxrZXl3b3JkPlVuY29uc2Npb3VzbmVzczwv
a2V5d29yZD48a2V5d29yZD5Xb3VuZHMgYW5kIEluanVyaWVzLyplcGlkZW1pb2xvZ3k8L2tleXdv
cmQ+PC9rZXl3b3Jkcz48ZGF0ZXM+PHllYXI+MTk5MTwveWVhcj48cHViLWRhdGVzPjxkYXRlPlNl
cDwvZGF0ZT48L3B1Yi1kYXRlcz48L2RhdGVzPjxpc2JuPjAwMjItMTQyMiAoUHJpbnQpJiN4RDsw
MDIyLTE0MjI8L2lzYm4+PGFjY2Vzc2lvbi1udW0+MTg5MDI4MjwvYWNjZXNzaW9uLW51bT48dXJs
cz48L3VybHM+PGVsZWN0cm9uaWMtcmVzb3VyY2UtbnVtPjEwLjEwOTMvZ2Vyb25qLzQ2LjUubTE2
NDwvZWxlY3Ryb25pYy1yZXNvdXJjZS1udW0+PHJlbW90ZS1kYXRhYmFzZS1wcm92aWRlcj5OTE08
L3JlbW90ZS1kYXRhYmFzZS1wcm92aWRlcj48bGFuZ3VhZ2U+ZW5nPC9sYW5ndWFnZT48L3JlY29y
ZD48L0NpdGU+PENpdGU+PEF1dGhvcj5UaW5ldHRpPC9BdXRob3I+PFllYXI+MTk4ODwvWWVhcj48
UmVjTnVtPjUzNjwvUmVjTnVtPjxyZWNvcmQ+PHJlYy1udW1iZXI+NTM2PC9yZWMtbnVtYmVyPjxm
b3JlaWduLWtleXM+PGtleSBhcHA9IkVOIiBkYi1pZD0ienJ2ZXd6dmVtcHZ2ZGxldnpyaTV0cno2
cjB2ZHBhcnB4dzB4IiB0aW1lc3RhbXA9IjE1OTIyODUxMDYiPjUzNjwva2V5PjwvZm9yZWlnbi1r
ZXlzPjxyZWYtdHlwZSBuYW1lPSJKb3VybmFsIEFydGljbGUiPjE3PC9yZWYtdHlwZT48Y29udHJp
YnV0b3JzPjxhdXRob3JzPjxhdXRob3I+VGluZXR0aSwgTS4gRS48L2F1dGhvcj48YXV0aG9yPlNw
ZWVjaGxleSwgTS48L2F1dGhvcj48YXV0aG9yPkdpbnRlciwgUy4gRi48L2F1dGhvcj48L2F1dGhv
cnM+PC9jb250cmlidXRvcnM+PGF1dGgtYWRkcmVzcz5EZXBhcnRtZW50IG9mIE1lZGljaW5lLCBZ
YWxlIFVuaXZlcnNpdHkgU2Nob29sIG9mIE1lZGljaW5lLCBOZXcgSGF2ZW4sIENvbm4uIDA2NTEw
LTgwNTYuPC9hdXRoLWFkZHJlc3M+PHRpdGxlcz48dGl0bGU+UmlzayBmYWN0b3JzIGZvciBmYWxs
cyBhbW9uZyBlbGRlcmx5IHBlcnNvbnMgbGl2aW5nIGluIHRoZSBjb21tdW5pdHk8L3RpdGxlPjxz
ZWNvbmRhcnktdGl0bGU+TiBFbmdsIEogTWVkPC9zZWNvbmRhcnktdGl0bGU+PC90aXRsZXM+PHBl
cmlvZGljYWw+PGZ1bGwtdGl0bGU+TiBFbmdsIEogTWVkPC9mdWxsLXRpdGxlPjwvcGVyaW9kaWNh
bD48cGFnZXM+MTcwMS03PC9wYWdlcz48dm9sdW1lPjMxOTwvdm9sdW1lPjxudW1iZXI+MjY8L251
bWJlcj48ZWRpdGlvbj4xOTg4LzEyLzI5PC9lZGl0aW9uPjxrZXl3b3Jkcz48a2V5d29yZD5BY2Np
ZGVudGFsIEZhbGxzLypzdGF0aXN0aWNzICZhbXA7IG51bWVyaWNhbCBkYXRhPC9rZXl3b3JkPjxr
ZXl3b3JkPkFjY2lkZW50cy8qc3RhdGlzdGljcyAmYW1wOyBudW1lcmljYWwgZGF0YTwva2V5d29y
ZD48a2V5d29yZD4qQWdlZDwva2V5d29yZD48a2V5d29yZD5BZ2VkLCA4MCBhbmQgb3Zlcjwva2V5
d29yZD48a2V5d29yZD5Db25uZWN0aWN1dDwva2V5d29yZD48a2V5d29yZD5GZW1hbGU8L2tleXdv
cmQ+PGtleXdvcmQ+Rm9sbG93LVVwIFN0dWRpZXM8L2tleXdvcmQ+PGtleXdvcmQ+R2FpdDwva2V5
d29yZD48a2V5d29yZD5IZWFsdGggU3RhdHVzPC9rZXl3b3JkPjxrZXl3b3JkPkhvdXNpbmc8L2tl
eXdvcmQ+PGtleXdvcmQ+SHVtYW5zPC9rZXl3b3JkPjxrZXl3b3JkPk1hbGU8L2tleXdvcmQ+PGtl
eXdvcmQ+UG9zdHVyYWwgQmFsYW5jZTwva2V5d29yZD48a2V5d29yZD5Qcm9zcGVjdGl2ZSBTdHVk
aWVzPC9rZXl3b3JkPjxrZXl3b3JkPlJpc2sgRmFjdG9yczwva2V5d29yZD48a2V5d29yZD5Xb3Vu
ZHMgYW5kIEluanVyaWVzL2VwaWRlbWlvbG9neTwva2V5d29yZD48L2tleXdvcmRzPjxkYXRlcz48
eWVhcj4xOTg4PC95ZWFyPjxwdWItZGF0ZXM+PGRhdGU+RGVjIDI5PC9kYXRlPjwvcHViLWRhdGVz
PjwvZGF0ZXM+PGlzYm4+MDAyOC00NzkzIChQcmludCkmI3hEOzAwMjgtNDc5MzwvaXNibj48YWNj
ZXNzaW9uLW51bT4zMjA1MjY3PC9hY2Nlc3Npb24tbnVtPjx1cmxzPjwvdXJscz48ZWxlY3Ryb25p
Yy1yZXNvdXJjZS1udW0+MTAuMTA1Ni9uZWptMTk4ODEyMjkzMTkyNjA0PC9lbGVjdHJvbmljLXJl
c291cmNlLW51bT48cmVtb3RlLWRhdGFiYXNlLXByb3ZpZGVyPk5MTTwvcmVtb3RlLWRhdGFiYXNl
LXByb3ZpZGVyPjxsYW5ndWFnZT5lbmc8L2xhbmd1YWdlPjwvcmVjb3JkPjwvQ2l0ZT48L0VuZE5v
dGU+
</w:fldData>
        </w:fldChar>
      </w:r>
      <w:r w:rsidR="009B45CA">
        <w:rPr>
          <w:sz w:val="22"/>
          <w:szCs w:val="22"/>
        </w:rPr>
        <w:instrText xml:space="preserve"> ADDIN EN.CITE.DATA </w:instrText>
      </w:r>
      <w:r w:rsidR="009B45CA">
        <w:rPr>
          <w:sz w:val="22"/>
          <w:szCs w:val="22"/>
        </w:rPr>
      </w:r>
      <w:r w:rsidR="009B45CA">
        <w:rPr>
          <w:sz w:val="22"/>
          <w:szCs w:val="22"/>
        </w:rPr>
        <w:fldChar w:fldCharType="end"/>
      </w:r>
      <w:r w:rsidR="008D1F79" w:rsidRPr="00452E24">
        <w:rPr>
          <w:sz w:val="22"/>
          <w:szCs w:val="22"/>
        </w:rPr>
      </w:r>
      <w:r w:rsidR="008D1F79" w:rsidRPr="00452E24">
        <w:rPr>
          <w:sz w:val="22"/>
          <w:szCs w:val="22"/>
        </w:rPr>
        <w:fldChar w:fldCharType="separate"/>
      </w:r>
      <w:r w:rsidR="009B45CA" w:rsidRPr="009B45CA">
        <w:rPr>
          <w:noProof/>
          <w:sz w:val="22"/>
          <w:szCs w:val="22"/>
          <w:vertAlign w:val="superscript"/>
        </w:rPr>
        <w:t>37, 38</w:t>
      </w:r>
      <w:r w:rsidR="008D1F79" w:rsidRPr="00452E24">
        <w:rPr>
          <w:sz w:val="22"/>
          <w:szCs w:val="22"/>
        </w:rPr>
        <w:fldChar w:fldCharType="end"/>
      </w:r>
      <w:r w:rsidR="008D1F79" w:rsidRPr="00452E24">
        <w:rPr>
          <w:sz w:val="22"/>
          <w:szCs w:val="22"/>
        </w:rPr>
        <w:t xml:space="preserve">) </w:t>
      </w:r>
      <w:r w:rsidR="001E0D9B">
        <w:rPr>
          <w:sz w:val="22"/>
          <w:szCs w:val="22"/>
        </w:rPr>
        <w:t>over a three-year period</w:t>
      </w:r>
      <w:r w:rsidR="0009501C" w:rsidRPr="00452E24">
        <w:rPr>
          <w:sz w:val="22"/>
          <w:szCs w:val="22"/>
        </w:rPr>
        <w:t xml:space="preserve">, </w:t>
      </w:r>
      <w:r w:rsidR="009A6E98" w:rsidRPr="00452E24">
        <w:rPr>
          <w:sz w:val="22"/>
          <w:szCs w:val="22"/>
        </w:rPr>
        <w:t xml:space="preserve">hence total health system costs </w:t>
      </w:r>
      <w:r w:rsidR="00991953" w:rsidRPr="00452E24">
        <w:rPr>
          <w:sz w:val="22"/>
          <w:szCs w:val="22"/>
        </w:rPr>
        <w:t>were</w:t>
      </w:r>
      <w:r w:rsidR="009A6E98" w:rsidRPr="00452E24">
        <w:rPr>
          <w:sz w:val="22"/>
          <w:szCs w:val="22"/>
        </w:rPr>
        <w:t xml:space="preserve"> +$1</w:t>
      </w:r>
      <w:r w:rsidR="00A47CE3">
        <w:rPr>
          <w:sz w:val="22"/>
          <w:szCs w:val="22"/>
        </w:rPr>
        <w:t>1</w:t>
      </w:r>
      <w:r w:rsidR="009A6E98" w:rsidRPr="00452E24">
        <w:rPr>
          <w:sz w:val="22"/>
          <w:szCs w:val="22"/>
        </w:rPr>
        <w:t>.</w:t>
      </w:r>
      <w:r w:rsidR="00A233FE">
        <w:rPr>
          <w:sz w:val="22"/>
          <w:szCs w:val="22"/>
        </w:rPr>
        <w:t>49</w:t>
      </w:r>
      <w:r w:rsidR="009A6E98" w:rsidRPr="00452E24">
        <w:rPr>
          <w:sz w:val="22"/>
          <w:szCs w:val="22"/>
        </w:rPr>
        <w:t>M higher</w:t>
      </w:r>
      <w:r w:rsidR="00716491" w:rsidRPr="00452E24">
        <w:rPr>
          <w:sz w:val="22"/>
          <w:szCs w:val="22"/>
        </w:rPr>
        <w:t xml:space="preserve"> than Scenario A. </w:t>
      </w:r>
      <w:bookmarkEnd w:id="49"/>
    </w:p>
    <w:p w14:paraId="59A4F9AD" w14:textId="27581130" w:rsidR="00882D3E" w:rsidRPr="00452E24" w:rsidRDefault="00882D3E" w:rsidP="00FC30A4">
      <w:pPr>
        <w:pStyle w:val="Heading4"/>
        <w:jc w:val="both"/>
        <w:rPr>
          <w:sz w:val="22"/>
          <w:szCs w:val="22"/>
        </w:rPr>
      </w:pPr>
      <w:r w:rsidRPr="00452E24">
        <w:rPr>
          <w:sz w:val="22"/>
          <w:szCs w:val="22"/>
        </w:rPr>
        <w:t>Sensitivity Analysis</w:t>
      </w:r>
    </w:p>
    <w:p w14:paraId="5921494E" w14:textId="05FCA67C" w:rsidR="00042C06" w:rsidRPr="00452E24" w:rsidRDefault="00E533F4" w:rsidP="00FC30A4">
      <w:pPr>
        <w:jc w:val="both"/>
        <w:rPr>
          <w:sz w:val="22"/>
          <w:szCs w:val="22"/>
        </w:rPr>
      </w:pPr>
      <w:r w:rsidRPr="00452E24">
        <w:rPr>
          <w:sz w:val="22"/>
          <w:szCs w:val="22"/>
        </w:rPr>
        <w:t xml:space="preserve">Sensitivity analysis was performed by adjusting costs in accordance with the uncertainty of these data (using the 95% confidence interval ranges where available or an alternative suitable range commonly used in economic evaluations, ±25%). Detailed results are presented in </w:t>
      </w:r>
      <w:r w:rsidRPr="00452E24">
        <w:rPr>
          <w:sz w:val="22"/>
          <w:szCs w:val="22"/>
        </w:rPr>
        <w:fldChar w:fldCharType="begin"/>
      </w:r>
      <w:r w:rsidRPr="00452E24">
        <w:rPr>
          <w:sz w:val="22"/>
          <w:szCs w:val="22"/>
        </w:rPr>
        <w:instrText xml:space="preserve"> REF _Ref43021894 \h </w:instrText>
      </w:r>
      <w:r w:rsidR="00452E24" w:rsidRPr="00452E24">
        <w:rPr>
          <w:sz w:val="22"/>
          <w:szCs w:val="22"/>
        </w:rPr>
        <w:instrText xml:space="preserve"> \* MERGEFORMAT </w:instrText>
      </w:r>
      <w:r w:rsidRPr="00452E24">
        <w:rPr>
          <w:sz w:val="22"/>
          <w:szCs w:val="22"/>
        </w:rPr>
      </w:r>
      <w:r w:rsidRPr="00452E24">
        <w:rPr>
          <w:sz w:val="22"/>
          <w:szCs w:val="22"/>
        </w:rPr>
        <w:fldChar w:fldCharType="separate"/>
      </w:r>
      <w:r w:rsidR="0001282F" w:rsidRPr="0001282F">
        <w:rPr>
          <w:sz w:val="22"/>
          <w:szCs w:val="22"/>
        </w:rPr>
        <w:t>Appendix VII: Sensitivity Analysis</w:t>
      </w:r>
      <w:r w:rsidRPr="00452E24">
        <w:rPr>
          <w:sz w:val="22"/>
          <w:szCs w:val="22"/>
        </w:rPr>
        <w:fldChar w:fldCharType="end"/>
      </w:r>
      <w:r w:rsidRPr="00452E24">
        <w:rPr>
          <w:sz w:val="22"/>
          <w:szCs w:val="22"/>
        </w:rPr>
        <w:t xml:space="preserve">. The cost of motor vehicle crashes had minimal effect on the estimated overall health system costs. Conversely, adjusting the cost of falls resulted in significant differences in </w:t>
      </w:r>
      <w:r w:rsidR="003D0ADA" w:rsidRPr="00452E24">
        <w:rPr>
          <w:sz w:val="22"/>
          <w:szCs w:val="22"/>
        </w:rPr>
        <w:t xml:space="preserve">health system cost </w:t>
      </w:r>
      <w:r w:rsidRPr="00452E24">
        <w:rPr>
          <w:sz w:val="22"/>
          <w:szCs w:val="22"/>
        </w:rPr>
        <w:t>estimates</w:t>
      </w:r>
      <w:r w:rsidR="00856E61">
        <w:rPr>
          <w:sz w:val="22"/>
          <w:szCs w:val="22"/>
        </w:rPr>
        <w:t xml:space="preserve">. </w:t>
      </w:r>
      <w:r w:rsidR="00481427">
        <w:rPr>
          <w:sz w:val="22"/>
          <w:szCs w:val="22"/>
        </w:rPr>
        <w:t>Total health system costs u</w:t>
      </w:r>
      <w:r w:rsidR="00856E61">
        <w:rPr>
          <w:sz w:val="22"/>
          <w:szCs w:val="22"/>
        </w:rPr>
        <w:t>sing the lower estimate</w:t>
      </w:r>
      <w:r w:rsidR="00481427">
        <w:rPr>
          <w:sz w:val="22"/>
          <w:szCs w:val="22"/>
        </w:rPr>
        <w:t xml:space="preserve"> </w:t>
      </w:r>
      <w:r w:rsidR="005F0AED">
        <w:rPr>
          <w:sz w:val="22"/>
          <w:szCs w:val="22"/>
        </w:rPr>
        <w:t xml:space="preserve">of </w:t>
      </w:r>
      <w:r w:rsidR="00481427">
        <w:rPr>
          <w:sz w:val="22"/>
          <w:szCs w:val="22"/>
        </w:rPr>
        <w:t>falls costs</w:t>
      </w:r>
      <w:r w:rsidR="00DC59B8">
        <w:rPr>
          <w:sz w:val="22"/>
          <w:szCs w:val="22"/>
        </w:rPr>
        <w:t xml:space="preserve"> were estimated </w:t>
      </w:r>
      <w:r w:rsidR="009C3E9C">
        <w:rPr>
          <w:sz w:val="22"/>
          <w:szCs w:val="22"/>
        </w:rPr>
        <w:t>between</w:t>
      </w:r>
      <w:r w:rsidR="00DC59B8">
        <w:rPr>
          <w:sz w:val="22"/>
          <w:szCs w:val="22"/>
        </w:rPr>
        <w:t xml:space="preserve"> </w:t>
      </w:r>
      <w:r w:rsidR="00424EDB" w:rsidRPr="00424EDB">
        <w:rPr>
          <w:sz w:val="22"/>
          <w:szCs w:val="22"/>
        </w:rPr>
        <w:t>$</w:t>
      </w:r>
      <w:r w:rsidR="002512E5">
        <w:rPr>
          <w:sz w:val="22"/>
          <w:szCs w:val="22"/>
        </w:rPr>
        <w:t>589</w:t>
      </w:r>
      <w:r w:rsidR="00DC59B8">
        <w:rPr>
          <w:sz w:val="22"/>
          <w:szCs w:val="22"/>
        </w:rPr>
        <w:t>.</w:t>
      </w:r>
      <w:r w:rsidR="002512E5">
        <w:rPr>
          <w:sz w:val="22"/>
          <w:szCs w:val="22"/>
        </w:rPr>
        <w:t>0</w:t>
      </w:r>
      <w:r w:rsidR="00DC59B8">
        <w:rPr>
          <w:sz w:val="22"/>
          <w:szCs w:val="22"/>
        </w:rPr>
        <w:t>3</w:t>
      </w:r>
      <w:r w:rsidR="00337D1D">
        <w:rPr>
          <w:sz w:val="22"/>
          <w:szCs w:val="22"/>
        </w:rPr>
        <w:t>M to $</w:t>
      </w:r>
      <w:r w:rsidR="002512E5">
        <w:rPr>
          <w:sz w:val="22"/>
          <w:szCs w:val="22"/>
        </w:rPr>
        <w:t>59</w:t>
      </w:r>
      <w:r w:rsidR="00065E60">
        <w:rPr>
          <w:sz w:val="22"/>
          <w:szCs w:val="22"/>
        </w:rPr>
        <w:t>6</w:t>
      </w:r>
      <w:r w:rsidR="00337D1D">
        <w:rPr>
          <w:sz w:val="22"/>
          <w:szCs w:val="22"/>
        </w:rPr>
        <w:t>.</w:t>
      </w:r>
      <w:r w:rsidR="00065E60">
        <w:rPr>
          <w:sz w:val="22"/>
          <w:szCs w:val="22"/>
        </w:rPr>
        <w:t>93</w:t>
      </w:r>
      <w:r w:rsidR="00337D1D">
        <w:rPr>
          <w:sz w:val="22"/>
          <w:szCs w:val="22"/>
        </w:rPr>
        <w:t>M</w:t>
      </w:r>
      <w:r w:rsidR="009C3E9C">
        <w:rPr>
          <w:sz w:val="22"/>
          <w:szCs w:val="22"/>
        </w:rPr>
        <w:t>, whilst</w:t>
      </w:r>
      <w:r w:rsidR="00337D1D">
        <w:rPr>
          <w:sz w:val="22"/>
          <w:szCs w:val="22"/>
        </w:rPr>
        <w:t xml:space="preserve"> using the upper estimate, costs were estimated at </w:t>
      </w:r>
      <w:r w:rsidR="00337D1D" w:rsidRPr="00337D1D">
        <w:rPr>
          <w:sz w:val="22"/>
          <w:szCs w:val="22"/>
        </w:rPr>
        <w:t>$</w:t>
      </w:r>
      <w:r w:rsidR="00245C5B">
        <w:rPr>
          <w:sz w:val="22"/>
          <w:szCs w:val="22"/>
        </w:rPr>
        <w:t>653</w:t>
      </w:r>
      <w:r w:rsidR="008D180D">
        <w:rPr>
          <w:sz w:val="22"/>
          <w:szCs w:val="22"/>
        </w:rPr>
        <w:t>.80</w:t>
      </w:r>
      <w:r w:rsidR="00337D1D">
        <w:rPr>
          <w:sz w:val="22"/>
          <w:szCs w:val="22"/>
        </w:rPr>
        <w:t xml:space="preserve">M to </w:t>
      </w:r>
      <w:r w:rsidR="00337D1D" w:rsidRPr="00337D1D">
        <w:rPr>
          <w:sz w:val="22"/>
          <w:szCs w:val="22"/>
        </w:rPr>
        <w:t>$</w:t>
      </w:r>
      <w:r w:rsidR="00245C5B">
        <w:rPr>
          <w:sz w:val="22"/>
          <w:szCs w:val="22"/>
        </w:rPr>
        <w:t>679.11</w:t>
      </w:r>
      <w:r w:rsidR="00337D1D">
        <w:rPr>
          <w:sz w:val="22"/>
          <w:szCs w:val="22"/>
        </w:rPr>
        <w:t xml:space="preserve">M. </w:t>
      </w:r>
    </w:p>
    <w:p w14:paraId="0302DDF7" w14:textId="695D3719" w:rsidR="00FE3685" w:rsidRPr="006A4356" w:rsidRDefault="00FC28ED" w:rsidP="006A4356">
      <w:pPr>
        <w:pStyle w:val="Heading4"/>
        <w:jc w:val="both"/>
        <w:rPr>
          <w:sz w:val="22"/>
          <w:szCs w:val="22"/>
        </w:rPr>
      </w:pPr>
      <w:r w:rsidRPr="00452E24">
        <w:rPr>
          <w:sz w:val="22"/>
          <w:szCs w:val="22"/>
        </w:rPr>
        <w:t xml:space="preserve">Beyond health system costs: </w:t>
      </w:r>
      <w:r w:rsidR="0037228C" w:rsidRPr="00452E24">
        <w:rPr>
          <w:sz w:val="22"/>
          <w:szCs w:val="22"/>
        </w:rPr>
        <w:t>I</w:t>
      </w:r>
      <w:r w:rsidRPr="00452E24">
        <w:rPr>
          <w:sz w:val="22"/>
          <w:szCs w:val="22"/>
        </w:rPr>
        <w:t xml:space="preserve">ndividual and </w:t>
      </w:r>
      <w:r w:rsidR="0037228C" w:rsidRPr="00452E24">
        <w:rPr>
          <w:sz w:val="22"/>
          <w:szCs w:val="22"/>
        </w:rPr>
        <w:t>s</w:t>
      </w:r>
      <w:r w:rsidRPr="00452E24">
        <w:rPr>
          <w:sz w:val="22"/>
          <w:szCs w:val="22"/>
        </w:rPr>
        <w:t xml:space="preserve">ocietal </w:t>
      </w:r>
      <w:r w:rsidR="0037228C" w:rsidRPr="00452E24">
        <w:rPr>
          <w:sz w:val="22"/>
          <w:szCs w:val="22"/>
        </w:rPr>
        <w:t>costs</w:t>
      </w:r>
    </w:p>
    <w:p w14:paraId="011ACFA9" w14:textId="31E43B97" w:rsidR="007344BF" w:rsidRPr="00452E24" w:rsidRDefault="00EE3D53" w:rsidP="00FC30A4">
      <w:pPr>
        <w:jc w:val="both"/>
        <w:rPr>
          <w:sz w:val="22"/>
          <w:szCs w:val="22"/>
          <w:u w:val="single"/>
        </w:rPr>
      </w:pPr>
      <w:r w:rsidRPr="00452E24">
        <w:rPr>
          <w:sz w:val="22"/>
          <w:szCs w:val="22"/>
          <w:u w:val="single"/>
        </w:rPr>
        <w:t>C</w:t>
      </w:r>
      <w:r w:rsidR="003123E9" w:rsidRPr="00452E24">
        <w:rPr>
          <w:sz w:val="22"/>
          <w:szCs w:val="22"/>
          <w:u w:val="single"/>
        </w:rPr>
        <w:t>ost-</w:t>
      </w:r>
      <w:r w:rsidR="00064181" w:rsidRPr="00452E24">
        <w:rPr>
          <w:sz w:val="22"/>
          <w:szCs w:val="22"/>
          <w:u w:val="single"/>
        </w:rPr>
        <w:t xml:space="preserve">effectiveness </w:t>
      </w:r>
      <w:r w:rsidR="00A21011" w:rsidRPr="00452E24">
        <w:rPr>
          <w:sz w:val="22"/>
          <w:szCs w:val="22"/>
          <w:u w:val="single"/>
        </w:rPr>
        <w:t>of cataract surgery</w:t>
      </w:r>
    </w:p>
    <w:p w14:paraId="5040AA21" w14:textId="13E5E96F" w:rsidR="00BF0FA1" w:rsidRPr="00452E24" w:rsidRDefault="003F0C80" w:rsidP="00FC30A4">
      <w:pPr>
        <w:jc w:val="both"/>
        <w:rPr>
          <w:sz w:val="22"/>
          <w:szCs w:val="22"/>
        </w:rPr>
      </w:pPr>
      <w:r w:rsidRPr="00452E24">
        <w:rPr>
          <w:sz w:val="22"/>
          <w:szCs w:val="22"/>
        </w:rPr>
        <w:t xml:space="preserve">According to the number of </w:t>
      </w:r>
      <w:r w:rsidR="00A116E6" w:rsidRPr="00452E24">
        <w:rPr>
          <w:sz w:val="22"/>
          <w:szCs w:val="22"/>
        </w:rPr>
        <w:t>q</w:t>
      </w:r>
      <w:r w:rsidR="003A64F4" w:rsidRPr="00452E24">
        <w:rPr>
          <w:sz w:val="22"/>
          <w:szCs w:val="22"/>
        </w:rPr>
        <w:t>uality</w:t>
      </w:r>
      <w:r w:rsidR="00BA65D4" w:rsidRPr="00452E24">
        <w:rPr>
          <w:sz w:val="22"/>
          <w:szCs w:val="22"/>
        </w:rPr>
        <w:t>-</w:t>
      </w:r>
      <w:r w:rsidR="00A116E6" w:rsidRPr="00452E24">
        <w:rPr>
          <w:sz w:val="22"/>
          <w:szCs w:val="22"/>
        </w:rPr>
        <w:t>a</w:t>
      </w:r>
      <w:r w:rsidR="003A64F4" w:rsidRPr="00452E24">
        <w:rPr>
          <w:sz w:val="22"/>
          <w:szCs w:val="22"/>
        </w:rPr>
        <w:t xml:space="preserve">djusted </w:t>
      </w:r>
      <w:r w:rsidR="00A116E6" w:rsidRPr="00452E24">
        <w:rPr>
          <w:sz w:val="22"/>
          <w:szCs w:val="22"/>
        </w:rPr>
        <w:t>l</w:t>
      </w:r>
      <w:r w:rsidR="003A64F4" w:rsidRPr="00452E24">
        <w:rPr>
          <w:sz w:val="22"/>
          <w:szCs w:val="22"/>
        </w:rPr>
        <w:t>ife</w:t>
      </w:r>
      <w:r w:rsidR="00BA65D4" w:rsidRPr="00452E24">
        <w:rPr>
          <w:sz w:val="22"/>
          <w:szCs w:val="22"/>
        </w:rPr>
        <w:t>-</w:t>
      </w:r>
      <w:r w:rsidR="00A116E6" w:rsidRPr="00452E24">
        <w:rPr>
          <w:sz w:val="22"/>
          <w:szCs w:val="22"/>
        </w:rPr>
        <w:t>y</w:t>
      </w:r>
      <w:r w:rsidR="003A64F4" w:rsidRPr="00452E24">
        <w:rPr>
          <w:sz w:val="22"/>
          <w:szCs w:val="22"/>
        </w:rPr>
        <w:t>ears</w:t>
      </w:r>
      <w:r w:rsidR="00BA65D4" w:rsidRPr="00452E24">
        <w:rPr>
          <w:sz w:val="22"/>
          <w:szCs w:val="22"/>
        </w:rPr>
        <w:t xml:space="preserve"> (QALYs) gained, there is </w:t>
      </w:r>
      <w:r w:rsidR="000D7AED">
        <w:rPr>
          <w:sz w:val="22"/>
          <w:szCs w:val="22"/>
        </w:rPr>
        <w:t>strong</w:t>
      </w:r>
      <w:r w:rsidR="00BA65D4" w:rsidRPr="00452E24">
        <w:rPr>
          <w:sz w:val="22"/>
          <w:szCs w:val="22"/>
        </w:rPr>
        <w:t xml:space="preserve"> </w:t>
      </w:r>
      <w:r w:rsidR="00871530" w:rsidRPr="00452E24">
        <w:rPr>
          <w:sz w:val="22"/>
          <w:szCs w:val="22"/>
        </w:rPr>
        <w:t xml:space="preserve">evidence that </w:t>
      </w:r>
      <w:r w:rsidR="00AE5972" w:rsidRPr="00452E24">
        <w:rPr>
          <w:sz w:val="22"/>
          <w:szCs w:val="22"/>
        </w:rPr>
        <w:t xml:space="preserve">cataract surgery </w:t>
      </w:r>
      <w:r w:rsidR="00883028" w:rsidRPr="00452E24">
        <w:rPr>
          <w:sz w:val="22"/>
          <w:szCs w:val="22"/>
        </w:rPr>
        <w:t xml:space="preserve">compared to no intervention </w:t>
      </w:r>
      <w:r w:rsidR="00871530" w:rsidRPr="00452E24">
        <w:rPr>
          <w:sz w:val="22"/>
          <w:szCs w:val="22"/>
        </w:rPr>
        <w:t>is</w:t>
      </w:r>
      <w:r w:rsidR="004A2ECE" w:rsidRPr="00452E24">
        <w:rPr>
          <w:sz w:val="22"/>
          <w:szCs w:val="22"/>
        </w:rPr>
        <w:t xml:space="preserve"> cost-effective</w:t>
      </w:r>
      <w:r w:rsidR="00AE5972" w:rsidRPr="00452E24">
        <w:rPr>
          <w:sz w:val="22"/>
          <w:szCs w:val="22"/>
        </w:rPr>
        <w:t>.</w:t>
      </w:r>
      <w:r w:rsidR="00AE5972" w:rsidRPr="00452E24">
        <w:rPr>
          <w:sz w:val="22"/>
          <w:szCs w:val="22"/>
        </w:rPr>
        <w:fldChar w:fldCharType="begin">
          <w:fldData xml:space="preserve">PEVuZE5vdGU+PENpdGU+PEF1dGhvcj5CdXNiZWU8L0F1dGhvcj48WWVhcj4yMDAyPC9ZZWFyPjxS
ZWNOdW0+NTMzPC9SZWNOdW0+PERpc3BsYXlUZXh0PjxzdHlsZSBmYWNlPSJzdXBlcnNjcmlwdCI+
MjktMzE8L3N0eWxlPjwvRGlzcGxheVRleHQ+PHJlY29yZD48cmVjLW51bWJlcj41MzM8L3JlYy1u
dW1iZXI+PGZvcmVpZ24ta2V5cz48a2V5IGFwcD0iRU4iIGRiLWlkPSJ6cnZld3p2ZW1wdnZkbGV2
enJpNXRyejZyMHZkcGFycHh3MHgiIHRpbWVzdGFtcD0iMTU5MTg1NjIyMyI+NTMzPC9rZXk+PC9m
b3JlaWduLWtleXM+PHJlZi10eXBlIG5hbWU9IkpvdXJuYWwgQXJ0aWNsZSI+MTc8L3JlZi10eXBl
Pjxjb250cmlidXRvcnM+PGF1dGhvcnM+PGF1dGhvcj5CdXNiZWUsIEIuIEcuPC9hdXRob3I+PGF1
dGhvcj5Ccm93biwgTS4gTS48L2F1dGhvcj48YXV0aG9yPkJyb3duLCBHLiBDLjwvYXV0aG9yPjxh
dXRob3I+U2hhcm1hLCBTLjwvYXV0aG9yPjwvYXV0aG9ycz48L2NvbnRyaWJ1dG9ycz48YXV0aC1h
ZGRyZXNzPkNlbnRlciBmb3IgRXZpZGVuY2UtQmFzZWQgSGVhbHRoIENhcmUgRWNvbm9taWNzLCBX
aWxscyBFeWUgSG9zcGl0YWwsIEplZmZlcnNvbiBNZWRpY2FsIENvbGxlZ2UsIFBoaWxhZGVscGhp
YSwgUEEsIFVTQS48L2F1dGgtYWRkcmVzcz48dGl0bGVzPjx0aXRsZT5JbmNyZW1lbnRhbCBjb3N0
LWVmZmVjdGl2ZW5lc3Mgb2YgaW5pdGlhbCBjYXRhcmFjdCBzdXJnZXJ5PC90aXRsZT48c2Vjb25k
YXJ5LXRpdGxlPk9waHRoYWxtb2xvZ3k8L3NlY29uZGFyeS10aXRsZT48L3RpdGxlcz48cGVyaW9k
aWNhbD48ZnVsbC10aXRsZT5PcGh0aGFsbW9sb2d5PC9mdWxsLXRpdGxlPjwvcGVyaW9kaWNhbD48
cGFnZXM+NjA2LTEyOyBkaXNjdXNzaW9uIDYxMi0zPC9wYWdlcz48dm9sdW1lPjEwOTwvdm9sdW1l
PjxudW1iZXI+MzwvbnVtYmVyPjxlZGl0aW9uPjIwMDIvMDMvMDU8L2VkaXRpb24+PGtleXdvcmRz
PjxrZXl3b3JkPkFnZWQ8L2tleXdvcmQ+PGtleXdvcmQ+Q2F0YXJhY3QgRXh0cmFjdGlvbi8qZWNv
bm9taWNzPC9rZXl3b3JkPjxrZXl3b3JkPkNvc3QtQmVuZWZpdCBBbmFseXNpczwva2V5d29yZD48
a2V5d29yZD5Db3N0cyBhbmQgQ29zdCBBbmFseXNpczwva2V5d29yZD48a2V5d29yZD5IZWFsdGgg
Q2FyZSBDb3N0czwva2V5d29yZD48a2V5d29yZD5IdW1hbnM8L2tleXdvcmQ+PGtleXdvcmQ+TGVu
cyBJbXBsYW50YXRpb24sIEludHJhb2N1bGFyL2Vjb25vbWljczwva2V5d29yZD48a2V5d29yZD5N
b2RlbHMsIEVjb25vbWV0cmljPC9rZXl3b3JkPjxrZXl3b3JkPk91dGNvbWUgQXNzZXNzbWVudCwg
SGVhbHRoIENhcmU8L2tleXdvcmQ+PGtleXdvcmQ+UXVhbGl0eS1BZGp1c3RlZCBMaWZlIFllYXJz
PC9rZXl3b3JkPjxrZXl3b3JkPlVuaXRlZCBTdGF0ZXM8L2tleXdvcmQ+PGtleXdvcmQ+VmlzdWFs
IEFjdWl0eTwva2V5d29yZD48L2tleXdvcmRzPjxkYXRlcz48eWVhcj4yMDAyPC95ZWFyPjxwdWIt
ZGF0ZXM+PGRhdGU+TWFyPC9kYXRlPjwvcHViLWRhdGVzPjwvZGF0ZXM+PGlzYm4+MDE2MS02NDIw
IChQcmludCkmI3hEOzAxNjEtNjQyMCAoTGlua2luZyk8L2lzYm4+PGFjY2Vzc2lvbi1udW0+MTE4
NzQ3Njk8L2FjY2Vzc2lvbi1udW0+PHVybHM+PHJlbGF0ZWQtdXJscz48dXJsPmh0dHBzOi8vd3d3
Lm5jYmkubmxtLm5paC5nb3YvcHVibWVkLzExODc0NzY5PC91cmw+PHVybD5odHRwczovL3d3dy5h
YW9qb3VybmFsLm9yZy9hcnRpY2xlL1MwMTYxLTY0MjAoMDEpMDA5NzEtWC9mdWxsdGV4dDwvdXJs
PjwvcmVsYXRlZC11cmxzPjwvdXJscz48ZWxlY3Ryb25pYy1yZXNvdXJjZS1udW0+MTAuMTAxNi9z
MDE2MS02NDIwKDAxKTAwOTcxLXg8L2VsZWN0cm9uaWMtcmVzb3VyY2UtbnVtPjwvcmVjb3JkPjwv
Q2l0ZT48Q2l0ZT48QXV0aG9yPkNvb3BlcjwvQXV0aG9yPjxZZWFyPjIwMTU8L1llYXI+PFJlY051
bT4zNTk8L1JlY051bT48cmVjb3JkPjxyZWMtbnVtYmVyPjM1OTwvcmVjLW51bWJlcj48Zm9yZWln
bi1rZXlzPjxrZXkgYXBwPSJFTiIgZGItaWQ9InpydmV3enZlbXB2dmRsZXZ6cmk1dHJ6NnIwdmRw
YXJweHcweCIgdGltZXN0YW1wPSIxNTg1MDIyNjQzIj4zNTk8L2tleT48L2ZvcmVpZ24ta2V5cz48
cmVmLXR5cGUgbmFtZT0iSm91cm5hbCBBcnRpY2xlIj4xNzwvcmVmLXR5cGU+PGNvbnRyaWJ1dG9y
cz48YXV0aG9ycz48YXV0aG9yPkNvb3BlciwgSy48L2F1dGhvcj48YXV0aG9yPlNoZXBoZXJkLCBK
LjwvYXV0aG9yPjxhdXRob3I+RnJhbXB0b24sIEcuPC9hdXRob3I+PGF1dGhvcj5IYXJyaXMsIFAu
PC9hdXRob3I+PGF1dGhvcj5Mb3RlcnksIEEuPC9hdXRob3I+PC9hdXRob3JzPjwvY29udHJpYnV0
b3JzPjxhdXRoLWFkZHJlc3M+U0hUQUMsIFVuaXZlcnNpdHkgb2YgU291dGhhbXB0b24sIFNvdXRo
YW1wdG9uLCBIYW1wc2hpcmUgU08xNiA3TlMsIFVLLiYjeEQ7Q2xpbmljYWwgYW5kIEV4cGVyaW1l
bnRhbCBTY2llbmNlcywgVW5pdmVyc2l0eSBvZiBTb3V0aGFtcHRvbiwgU291dGhhbXB0b24sIEhh
bXBzaGlyZSwgVUsuPC9hdXRoLWFkZHJlc3M+PHRpdGxlcz48dGl0bGU+VGhlIGNvc3QtZWZmZWN0
aXZlbmVzcyBvZiBzZWNvbmQtZXllIGNhdGFyYWN0IHN1cmdlcnkgaW4gdGhlIFVLPC90aXRsZT48
c2Vjb25kYXJ5LXRpdGxlPkFnZSBBZ2Vpbmc8L3NlY29uZGFyeS10aXRsZT48L3RpdGxlcz48cGVy
aW9kaWNhbD48ZnVsbC10aXRsZT5BZ2UgQWdlaW5nPC9mdWxsLXRpdGxlPjwvcGVyaW9kaWNhbD48
cGFnZXM+MTAyNi0zMTwvcGFnZXM+PHZvbHVtZT40NDwvdm9sdW1lPjxudW1iZXI+NjwvbnVtYmVy
PjxlZGl0aW9uPjIwMTUvMDkvMjg8L2VkaXRpb24+PGtleXdvcmRzPjxrZXl3b3JkPkFnZWQ8L2tl
eXdvcmQ+PGtleXdvcmQ+Q2F0YXJhY3QvZWNvbm9taWNzPC9rZXl3b3JkPjxrZXl3b3JkPkNhdGFy
YWN0IEV4dHJhY3Rpb24vYWR2ZXJzZSBlZmZlY3RzLyplY29ub21pY3Mvc3RhdGlzdGljcyAmYW1w
OyBudW1lcmljYWwgZGF0YTwva2V5d29yZD48a2V5d29yZD5Db3N0LUJlbmVmaXQgQW5hbHlzaXM8
L2tleXdvcmQ+PGtleXdvcmQ+Q3JpdGljYWwgUGF0aHdheXMvZWNvbm9taWNzPC9rZXl3b3JkPjxr
ZXl3b3JkPkhlYWx0aCBDYXJlIENvc3RzL3N0YXRpc3RpY3MgJmFtcDsgbnVtZXJpY2FsIGRhdGE8
L2tleXdvcmQ+PGtleXdvcmQ+SHVtYW5zPC9rZXl3b3JkPjxrZXl3b3JkPk1vZGVscywgRWNvbm9t
aWM8L2tleXdvcmQ+PGtleXdvcmQ+UXVhbGl0eSBvZiBMaWZlPC9rZXl3b3JkPjxrZXl3b3JkPlF1
YWxpdHktQWRqdXN0ZWQgTGlmZSBZZWFyczwva2V5d29yZD48a2V5d29yZD5SZW9wZXJhdGlvbi9l
Y29ub21pY3M8L2tleXdvcmQ+PGtleXdvcmQ+VW5pdGVkIEtpbmdkb208L2tleXdvcmQ+PGtleXdv
cmQ+Y2F0YXJhY3Q8L2tleXdvcmQ+PGtleXdvcmQ+Y29zdC1lZmZlY3RpdmVuZXNzPC9rZXl3b3Jk
PjxrZXl3b3JkPm9sZGVyIHBlb3BsZTwva2V5d29yZD48a2V5d29yZD5zZWNvbmQtZXllIHN1cmdl
cnk8L2tleXdvcmQ+PC9rZXl3b3Jkcz48ZGF0ZXM+PHllYXI+MjAxNTwveWVhcj48cHViLWRhdGVz
PjxkYXRlPk5vdjwvZGF0ZT48L3B1Yi1kYXRlcz48L2RhdGVzPjxpc2JuPjE0NjgtMjgzNCAoRWxl
Y3Ryb25pYykmI3hEOzAwMDItMDcyOSAoTGlua2luZyk8L2lzYm4+PGFjY2Vzc2lvbi1udW0+MjY0
MTAzNjU8L2FjY2Vzc2lvbi1udW0+PHVybHM+PHJlbGF0ZWQtdXJscz48dXJsPmh0dHBzOi8vd3d3
Lm5jYmkubmxtLm5paC5nb3YvcHVibWVkLzI2NDEwMzY1PC91cmw+PC9yZWxhdGVkLXVybHM+PC91
cmxzPjxjdXN0b20yPlBNQzQ2MjEyMzI8L2N1c3RvbTI+PGVsZWN0cm9uaWMtcmVzb3VyY2UtbnVt
PjEwLjEwOTMvYWdlaW5nL2FmdjEyNjwvZWxlY3Ryb25pYy1yZXNvdXJjZS1udW0+PC9yZWNvcmQ+
PC9DaXRlPjxDaXRlPjxBdXRob3I+QnVzYmVlPC9BdXRob3I+PFllYXI+MjAwMzwvWWVhcj48UmVj
TnVtPjUzOTwvUmVjTnVtPjxyZWNvcmQ+PHJlYy1udW1iZXI+NTM5PC9yZWMtbnVtYmVyPjxmb3Jl
aWduLWtleXM+PGtleSBhcHA9IkVOIiBkYi1pZD0ienJ2ZXd6dmVtcHZ2ZGxldnpyaTV0cno2cjB2
ZHBhcnB4dzB4IiB0aW1lc3RhbXA9IjE1OTIzNTYwNTMiPjUzOTwva2V5PjwvZm9yZWlnbi1rZXlz
PjxyZWYtdHlwZSBuYW1lPSJKb3VybmFsIEFydGljbGUiPjE3PC9yZWYtdHlwZT48Y29udHJpYnV0
b3JzPjxhdXRob3JzPjxhdXRob3I+QnVzYmVlLCBCLiBHLjwvYXV0aG9yPjxhdXRob3I+QnJvd24s
IE0uIE0uPC9hdXRob3I+PGF1dGhvcj5Ccm93biwgRy4gQy48L2F1dGhvcj48YXV0aG9yPlNoYXJt
YSwgUy48L2F1dGhvcj48L2F1dGhvcnM+PC9jb250cmlidXRvcnM+PGF1dGgtYWRkcmVzcz5DZW50
ZXIgZm9yIEV2aWRlbmNlLUJhc2VkIEhlYWx0aCBDYXJlIEVjb25vbWljcywgV2lsbHMgRXllIEhv
c3BpdGFsLCBKZWZmZXJzb24gTWVkaWNhbCBDb2xsZWdlLCBQaGlsYWRlbHBoaWEsIFBlbm5zeWx2
YW5pYSwgVVNBLiBiZ2J1c2JlZUB5YWhvby5jb208L2F1dGgtYWRkcmVzcz48dGl0bGVzPjx0aXRs
ZT5Db3N0LXV0aWxpdHkgYW5hbHlzaXMgb2YgY2F0YXJhY3Qgc3VyZ2VyeSBpbiB0aGUgc2Vjb25k
IGV5ZTwvdGl0bGU+PHNlY29uZGFyeS10aXRsZT5PcGh0aGFsbW9sb2d5PC9zZWNvbmRhcnktdGl0
bGU+PC90aXRsZXM+PHBlcmlvZGljYWw+PGZ1bGwtdGl0bGU+T3BodGhhbG1vbG9neTwvZnVsbC10
aXRsZT48L3BlcmlvZGljYWw+PHBhZ2VzPjIzMTAtNzwvcGFnZXM+PHZvbHVtZT4xMTA8L3ZvbHVt
ZT48bnVtYmVyPjEyPC9udW1iZXI+PGVkaXRpb24+MjAwMy8xMi8wMzwvZWRpdGlvbj48a2V5d29y
ZHM+PGtleXdvcmQ+Q2F0YXJhY3QvKmVjb25vbWljczwva2V5d29yZD48a2V5d29yZD5DYXRhcmFj
dCBFeHRyYWN0aW9uLyplY29ub21pY3M8L2tleXdvcmQ+PGtleXdvcmQ+Q29zdC1CZW5lZml0IEFu
YWx5c2lzPC9rZXl3b3JkPjxrZXl3b3JkPkhlYWx0aCBDYXJlIENvc3RzPC9rZXl3b3JkPjxrZXl3
b3JkPkh1bWFuczwva2V5d29yZD48a2V5d29yZD5Nb2RlbHMsIEVjb25vbWV0cmljPC9rZXl3b3Jk
PjxrZXl3b3JkPk91dGNvbWUgQXNzZXNzbWVudCwgSGVhbHRoIENhcmUvc3RhdGlzdGljcyAmYW1w
OyBudW1lcmljYWwgZGF0YTwva2V5d29yZD48a2V5d29yZD5Qcm9zcGVjdGl2ZSBTdHVkaWVzPC9r
ZXl3b3JkPjxrZXl3b3JkPlF1YWxpdHkgb2YgTGlmZTwva2V5d29yZD48a2V5d29yZD4qUXVhbGl0
eS1BZGp1c3RlZCBMaWZlIFllYXJzPC9rZXl3b3JkPjxrZXl3b3JkPlVuaXRlZCBTdGF0ZXM8L2tl
eXdvcmQ+PGtleXdvcmQ+VmFsdWUgb2YgTGlmZTwva2V5d29yZD48L2tleXdvcmRzPjxkYXRlcz48
eWVhcj4yMDAzPC95ZWFyPjxwdWItZGF0ZXM+PGRhdGU+RGVjPC9kYXRlPjwvcHViLWRhdGVzPjwv
ZGF0ZXM+PGlzYm4+MDE2MS02NDIwIChQcmludCkmI3hEOzAxNjEtNjQyMCAoTGlua2luZyk8L2lz
Ym4+PGFjY2Vzc2lvbi1udW0+MTQ2NDQ3MTI8L2FjY2Vzc2lvbi1udW0+PHVybHM+PHJlbGF0ZWQt
dXJscz48dXJsPmh0dHBzOi8vd3d3Lm5jYmkubmxtLm5paC5nb3YvcHVibWVkLzE0NjQ0NzEyPC91
cmw+PC9yZWxhdGVkLXVybHM+PC91cmxzPjxlbGVjdHJvbmljLXJlc291cmNlLW51bT4xMC4xMDE2
L1MwMTYxLTY0MjAoMDMpMDA3OTYtNjwvZWxlY3Ryb25pYy1yZXNvdXJjZS1udW0+PC9yZWNvcmQ+
PC9DaXRlPjwvRW5kTm90ZT5=
</w:fldData>
        </w:fldChar>
      </w:r>
      <w:r w:rsidR="00187590">
        <w:rPr>
          <w:sz w:val="22"/>
          <w:szCs w:val="22"/>
        </w:rPr>
        <w:instrText xml:space="preserve"> ADDIN EN.CITE </w:instrText>
      </w:r>
      <w:r w:rsidR="00187590">
        <w:rPr>
          <w:sz w:val="22"/>
          <w:szCs w:val="22"/>
        </w:rPr>
        <w:fldChar w:fldCharType="begin">
          <w:fldData xml:space="preserve">PEVuZE5vdGU+PENpdGU+PEF1dGhvcj5CdXNiZWU8L0F1dGhvcj48WWVhcj4yMDAyPC9ZZWFyPjxS
ZWNOdW0+NTMzPC9SZWNOdW0+PERpc3BsYXlUZXh0PjxzdHlsZSBmYWNlPSJzdXBlcnNjcmlwdCI+
MjktMzE8L3N0eWxlPjwvRGlzcGxheVRleHQ+PHJlY29yZD48cmVjLW51bWJlcj41MzM8L3JlYy1u
dW1iZXI+PGZvcmVpZ24ta2V5cz48a2V5IGFwcD0iRU4iIGRiLWlkPSJ6cnZld3p2ZW1wdnZkbGV2
enJpNXRyejZyMHZkcGFycHh3MHgiIHRpbWVzdGFtcD0iMTU5MTg1NjIyMyI+NTMzPC9rZXk+PC9m
b3JlaWduLWtleXM+PHJlZi10eXBlIG5hbWU9IkpvdXJuYWwgQXJ0aWNsZSI+MTc8L3JlZi10eXBl
Pjxjb250cmlidXRvcnM+PGF1dGhvcnM+PGF1dGhvcj5CdXNiZWUsIEIuIEcuPC9hdXRob3I+PGF1
dGhvcj5Ccm93biwgTS4gTS48L2F1dGhvcj48YXV0aG9yPkJyb3duLCBHLiBDLjwvYXV0aG9yPjxh
dXRob3I+U2hhcm1hLCBTLjwvYXV0aG9yPjwvYXV0aG9ycz48L2NvbnRyaWJ1dG9ycz48YXV0aC1h
ZGRyZXNzPkNlbnRlciBmb3IgRXZpZGVuY2UtQmFzZWQgSGVhbHRoIENhcmUgRWNvbm9taWNzLCBX
aWxscyBFeWUgSG9zcGl0YWwsIEplZmZlcnNvbiBNZWRpY2FsIENvbGxlZ2UsIFBoaWxhZGVscGhp
YSwgUEEsIFVTQS48L2F1dGgtYWRkcmVzcz48dGl0bGVzPjx0aXRsZT5JbmNyZW1lbnRhbCBjb3N0
LWVmZmVjdGl2ZW5lc3Mgb2YgaW5pdGlhbCBjYXRhcmFjdCBzdXJnZXJ5PC90aXRsZT48c2Vjb25k
YXJ5LXRpdGxlPk9waHRoYWxtb2xvZ3k8L3NlY29uZGFyeS10aXRsZT48L3RpdGxlcz48cGVyaW9k
aWNhbD48ZnVsbC10aXRsZT5PcGh0aGFsbW9sb2d5PC9mdWxsLXRpdGxlPjwvcGVyaW9kaWNhbD48
cGFnZXM+NjA2LTEyOyBkaXNjdXNzaW9uIDYxMi0zPC9wYWdlcz48dm9sdW1lPjEwOTwvdm9sdW1l
PjxudW1iZXI+MzwvbnVtYmVyPjxlZGl0aW9uPjIwMDIvMDMvMDU8L2VkaXRpb24+PGtleXdvcmRz
PjxrZXl3b3JkPkFnZWQ8L2tleXdvcmQ+PGtleXdvcmQ+Q2F0YXJhY3QgRXh0cmFjdGlvbi8qZWNv
bm9taWNzPC9rZXl3b3JkPjxrZXl3b3JkPkNvc3QtQmVuZWZpdCBBbmFseXNpczwva2V5d29yZD48
a2V5d29yZD5Db3N0cyBhbmQgQ29zdCBBbmFseXNpczwva2V5d29yZD48a2V5d29yZD5IZWFsdGgg
Q2FyZSBDb3N0czwva2V5d29yZD48a2V5d29yZD5IdW1hbnM8L2tleXdvcmQ+PGtleXdvcmQ+TGVu
cyBJbXBsYW50YXRpb24sIEludHJhb2N1bGFyL2Vjb25vbWljczwva2V5d29yZD48a2V5d29yZD5N
b2RlbHMsIEVjb25vbWV0cmljPC9rZXl3b3JkPjxrZXl3b3JkPk91dGNvbWUgQXNzZXNzbWVudCwg
SGVhbHRoIENhcmU8L2tleXdvcmQ+PGtleXdvcmQ+UXVhbGl0eS1BZGp1c3RlZCBMaWZlIFllYXJz
PC9rZXl3b3JkPjxrZXl3b3JkPlVuaXRlZCBTdGF0ZXM8L2tleXdvcmQ+PGtleXdvcmQ+VmlzdWFs
IEFjdWl0eTwva2V5d29yZD48L2tleXdvcmRzPjxkYXRlcz48eWVhcj4yMDAyPC95ZWFyPjxwdWIt
ZGF0ZXM+PGRhdGU+TWFyPC9kYXRlPjwvcHViLWRhdGVzPjwvZGF0ZXM+PGlzYm4+MDE2MS02NDIw
IChQcmludCkmI3hEOzAxNjEtNjQyMCAoTGlua2luZyk8L2lzYm4+PGFjY2Vzc2lvbi1udW0+MTE4
NzQ3Njk8L2FjY2Vzc2lvbi1udW0+PHVybHM+PHJlbGF0ZWQtdXJscz48dXJsPmh0dHBzOi8vd3d3
Lm5jYmkubmxtLm5paC5nb3YvcHVibWVkLzExODc0NzY5PC91cmw+PHVybD5odHRwczovL3d3dy5h
YW9qb3VybmFsLm9yZy9hcnRpY2xlL1MwMTYxLTY0MjAoMDEpMDA5NzEtWC9mdWxsdGV4dDwvdXJs
PjwvcmVsYXRlZC11cmxzPjwvdXJscz48ZWxlY3Ryb25pYy1yZXNvdXJjZS1udW0+MTAuMTAxNi9z
MDE2MS02NDIwKDAxKTAwOTcxLXg8L2VsZWN0cm9uaWMtcmVzb3VyY2UtbnVtPjwvcmVjb3JkPjwv
Q2l0ZT48Q2l0ZT48QXV0aG9yPkNvb3BlcjwvQXV0aG9yPjxZZWFyPjIwMTU8L1llYXI+PFJlY051
bT4zNTk8L1JlY051bT48cmVjb3JkPjxyZWMtbnVtYmVyPjM1OTwvcmVjLW51bWJlcj48Zm9yZWln
bi1rZXlzPjxrZXkgYXBwPSJFTiIgZGItaWQ9InpydmV3enZlbXB2dmRsZXZ6cmk1dHJ6NnIwdmRw
YXJweHcweCIgdGltZXN0YW1wPSIxNTg1MDIyNjQzIj4zNTk8L2tleT48L2ZvcmVpZ24ta2V5cz48
cmVmLXR5cGUgbmFtZT0iSm91cm5hbCBBcnRpY2xlIj4xNzwvcmVmLXR5cGU+PGNvbnRyaWJ1dG9y
cz48YXV0aG9ycz48YXV0aG9yPkNvb3BlciwgSy48L2F1dGhvcj48YXV0aG9yPlNoZXBoZXJkLCBK
LjwvYXV0aG9yPjxhdXRob3I+RnJhbXB0b24sIEcuPC9hdXRob3I+PGF1dGhvcj5IYXJyaXMsIFAu
PC9hdXRob3I+PGF1dGhvcj5Mb3RlcnksIEEuPC9hdXRob3I+PC9hdXRob3JzPjwvY29udHJpYnV0
b3JzPjxhdXRoLWFkZHJlc3M+U0hUQUMsIFVuaXZlcnNpdHkgb2YgU291dGhhbXB0b24sIFNvdXRo
YW1wdG9uLCBIYW1wc2hpcmUgU08xNiA3TlMsIFVLLiYjeEQ7Q2xpbmljYWwgYW5kIEV4cGVyaW1l
bnRhbCBTY2llbmNlcywgVW5pdmVyc2l0eSBvZiBTb3V0aGFtcHRvbiwgU291dGhhbXB0b24sIEhh
bXBzaGlyZSwgVUsuPC9hdXRoLWFkZHJlc3M+PHRpdGxlcz48dGl0bGU+VGhlIGNvc3QtZWZmZWN0
aXZlbmVzcyBvZiBzZWNvbmQtZXllIGNhdGFyYWN0IHN1cmdlcnkgaW4gdGhlIFVLPC90aXRsZT48
c2Vjb25kYXJ5LXRpdGxlPkFnZSBBZ2Vpbmc8L3NlY29uZGFyeS10aXRsZT48L3RpdGxlcz48cGVy
aW9kaWNhbD48ZnVsbC10aXRsZT5BZ2UgQWdlaW5nPC9mdWxsLXRpdGxlPjwvcGVyaW9kaWNhbD48
cGFnZXM+MTAyNi0zMTwvcGFnZXM+PHZvbHVtZT40NDwvdm9sdW1lPjxudW1iZXI+NjwvbnVtYmVy
PjxlZGl0aW9uPjIwMTUvMDkvMjg8L2VkaXRpb24+PGtleXdvcmRzPjxrZXl3b3JkPkFnZWQ8L2tl
eXdvcmQ+PGtleXdvcmQ+Q2F0YXJhY3QvZWNvbm9taWNzPC9rZXl3b3JkPjxrZXl3b3JkPkNhdGFy
YWN0IEV4dHJhY3Rpb24vYWR2ZXJzZSBlZmZlY3RzLyplY29ub21pY3Mvc3RhdGlzdGljcyAmYW1w
OyBudW1lcmljYWwgZGF0YTwva2V5d29yZD48a2V5d29yZD5Db3N0LUJlbmVmaXQgQW5hbHlzaXM8
L2tleXdvcmQ+PGtleXdvcmQ+Q3JpdGljYWwgUGF0aHdheXMvZWNvbm9taWNzPC9rZXl3b3JkPjxr
ZXl3b3JkPkhlYWx0aCBDYXJlIENvc3RzL3N0YXRpc3RpY3MgJmFtcDsgbnVtZXJpY2FsIGRhdGE8
L2tleXdvcmQ+PGtleXdvcmQ+SHVtYW5zPC9rZXl3b3JkPjxrZXl3b3JkPk1vZGVscywgRWNvbm9t
aWM8L2tleXdvcmQ+PGtleXdvcmQ+UXVhbGl0eSBvZiBMaWZlPC9rZXl3b3JkPjxrZXl3b3JkPlF1
YWxpdHktQWRqdXN0ZWQgTGlmZSBZZWFyczwva2V5d29yZD48a2V5d29yZD5SZW9wZXJhdGlvbi9l
Y29ub21pY3M8L2tleXdvcmQ+PGtleXdvcmQ+VW5pdGVkIEtpbmdkb208L2tleXdvcmQ+PGtleXdv
cmQ+Y2F0YXJhY3Q8L2tleXdvcmQ+PGtleXdvcmQ+Y29zdC1lZmZlY3RpdmVuZXNzPC9rZXl3b3Jk
PjxrZXl3b3JkPm9sZGVyIHBlb3BsZTwva2V5d29yZD48a2V5d29yZD5zZWNvbmQtZXllIHN1cmdl
cnk8L2tleXdvcmQ+PC9rZXl3b3Jkcz48ZGF0ZXM+PHllYXI+MjAxNTwveWVhcj48cHViLWRhdGVz
PjxkYXRlPk5vdjwvZGF0ZT48L3B1Yi1kYXRlcz48L2RhdGVzPjxpc2JuPjE0NjgtMjgzNCAoRWxl
Y3Ryb25pYykmI3hEOzAwMDItMDcyOSAoTGlua2luZyk8L2lzYm4+PGFjY2Vzc2lvbi1udW0+MjY0
MTAzNjU8L2FjY2Vzc2lvbi1udW0+PHVybHM+PHJlbGF0ZWQtdXJscz48dXJsPmh0dHBzOi8vd3d3
Lm5jYmkubmxtLm5paC5nb3YvcHVibWVkLzI2NDEwMzY1PC91cmw+PC9yZWxhdGVkLXVybHM+PC91
cmxzPjxjdXN0b20yPlBNQzQ2MjEyMzI8L2N1c3RvbTI+PGVsZWN0cm9uaWMtcmVzb3VyY2UtbnVt
PjEwLjEwOTMvYWdlaW5nL2FmdjEyNjwvZWxlY3Ryb25pYy1yZXNvdXJjZS1udW0+PC9yZWNvcmQ+
PC9DaXRlPjxDaXRlPjxBdXRob3I+QnVzYmVlPC9BdXRob3I+PFllYXI+MjAwMzwvWWVhcj48UmVj
TnVtPjUzOTwvUmVjTnVtPjxyZWNvcmQ+PHJlYy1udW1iZXI+NTM5PC9yZWMtbnVtYmVyPjxmb3Jl
aWduLWtleXM+PGtleSBhcHA9IkVOIiBkYi1pZD0ienJ2ZXd6dmVtcHZ2ZGxldnpyaTV0cno2cjB2
ZHBhcnB4dzB4IiB0aW1lc3RhbXA9IjE1OTIzNTYwNTMiPjUzOTwva2V5PjwvZm9yZWlnbi1rZXlz
PjxyZWYtdHlwZSBuYW1lPSJKb3VybmFsIEFydGljbGUiPjE3PC9yZWYtdHlwZT48Y29udHJpYnV0
b3JzPjxhdXRob3JzPjxhdXRob3I+QnVzYmVlLCBCLiBHLjwvYXV0aG9yPjxhdXRob3I+QnJvd24s
IE0uIE0uPC9hdXRob3I+PGF1dGhvcj5Ccm93biwgRy4gQy48L2F1dGhvcj48YXV0aG9yPlNoYXJt
YSwgUy48L2F1dGhvcj48L2F1dGhvcnM+PC9jb250cmlidXRvcnM+PGF1dGgtYWRkcmVzcz5DZW50
ZXIgZm9yIEV2aWRlbmNlLUJhc2VkIEhlYWx0aCBDYXJlIEVjb25vbWljcywgV2lsbHMgRXllIEhv
c3BpdGFsLCBKZWZmZXJzb24gTWVkaWNhbCBDb2xsZWdlLCBQaGlsYWRlbHBoaWEsIFBlbm5zeWx2
YW5pYSwgVVNBLiBiZ2J1c2JlZUB5YWhvby5jb208L2F1dGgtYWRkcmVzcz48dGl0bGVzPjx0aXRs
ZT5Db3N0LXV0aWxpdHkgYW5hbHlzaXMgb2YgY2F0YXJhY3Qgc3VyZ2VyeSBpbiB0aGUgc2Vjb25k
IGV5ZTwvdGl0bGU+PHNlY29uZGFyeS10aXRsZT5PcGh0aGFsbW9sb2d5PC9zZWNvbmRhcnktdGl0
bGU+PC90aXRsZXM+PHBlcmlvZGljYWw+PGZ1bGwtdGl0bGU+T3BodGhhbG1vbG9neTwvZnVsbC10
aXRsZT48L3BlcmlvZGljYWw+PHBhZ2VzPjIzMTAtNzwvcGFnZXM+PHZvbHVtZT4xMTA8L3ZvbHVt
ZT48bnVtYmVyPjEyPC9udW1iZXI+PGVkaXRpb24+MjAwMy8xMi8wMzwvZWRpdGlvbj48a2V5d29y
ZHM+PGtleXdvcmQ+Q2F0YXJhY3QvKmVjb25vbWljczwva2V5d29yZD48a2V5d29yZD5DYXRhcmFj
dCBFeHRyYWN0aW9uLyplY29ub21pY3M8L2tleXdvcmQ+PGtleXdvcmQ+Q29zdC1CZW5lZml0IEFu
YWx5c2lzPC9rZXl3b3JkPjxrZXl3b3JkPkhlYWx0aCBDYXJlIENvc3RzPC9rZXl3b3JkPjxrZXl3
b3JkPkh1bWFuczwva2V5d29yZD48a2V5d29yZD5Nb2RlbHMsIEVjb25vbWV0cmljPC9rZXl3b3Jk
PjxrZXl3b3JkPk91dGNvbWUgQXNzZXNzbWVudCwgSGVhbHRoIENhcmUvc3RhdGlzdGljcyAmYW1w
OyBudW1lcmljYWwgZGF0YTwva2V5d29yZD48a2V5d29yZD5Qcm9zcGVjdGl2ZSBTdHVkaWVzPC9r
ZXl3b3JkPjxrZXl3b3JkPlF1YWxpdHkgb2YgTGlmZTwva2V5d29yZD48a2V5d29yZD4qUXVhbGl0
eS1BZGp1c3RlZCBMaWZlIFllYXJzPC9rZXl3b3JkPjxrZXl3b3JkPlVuaXRlZCBTdGF0ZXM8L2tl
eXdvcmQ+PGtleXdvcmQ+VmFsdWUgb2YgTGlmZTwva2V5d29yZD48L2tleXdvcmRzPjxkYXRlcz48
eWVhcj4yMDAzPC95ZWFyPjxwdWItZGF0ZXM+PGRhdGU+RGVjPC9kYXRlPjwvcHViLWRhdGVzPjwv
ZGF0ZXM+PGlzYm4+MDE2MS02NDIwIChQcmludCkmI3hEOzAxNjEtNjQyMCAoTGlua2luZyk8L2lz
Ym4+PGFjY2Vzc2lvbi1udW0+MTQ2NDQ3MTI8L2FjY2Vzc2lvbi1udW0+PHVybHM+PHJlbGF0ZWQt
dXJscz48dXJsPmh0dHBzOi8vd3d3Lm5jYmkubmxtLm5paC5nb3YvcHVibWVkLzE0NjQ0NzEyPC91
cmw+PC9yZWxhdGVkLXVybHM+PC91cmxzPjxlbGVjdHJvbmljLXJlc291cmNlLW51bT4xMC4xMDE2
L1MwMTYxLTY0MjAoMDMpMDA3OTYtNjwvZWxlY3Ryb25pYy1yZXNvdXJjZS1udW0+PC9yZWNvcmQ+
PC9DaXRlPjwvRW5kTm90ZT5=
</w:fldData>
        </w:fldChar>
      </w:r>
      <w:r w:rsidR="00187590">
        <w:rPr>
          <w:sz w:val="22"/>
          <w:szCs w:val="22"/>
        </w:rPr>
        <w:instrText xml:space="preserve"> ADDIN EN.CITE.DATA </w:instrText>
      </w:r>
      <w:r w:rsidR="00187590">
        <w:rPr>
          <w:sz w:val="22"/>
          <w:szCs w:val="22"/>
        </w:rPr>
      </w:r>
      <w:r w:rsidR="00187590">
        <w:rPr>
          <w:sz w:val="22"/>
          <w:szCs w:val="22"/>
        </w:rPr>
        <w:fldChar w:fldCharType="end"/>
      </w:r>
      <w:r w:rsidR="00AE5972" w:rsidRPr="00452E24">
        <w:rPr>
          <w:sz w:val="22"/>
          <w:szCs w:val="22"/>
        </w:rPr>
      </w:r>
      <w:r w:rsidR="00AE5972" w:rsidRPr="00452E24">
        <w:rPr>
          <w:sz w:val="22"/>
          <w:szCs w:val="22"/>
        </w:rPr>
        <w:fldChar w:fldCharType="separate"/>
      </w:r>
      <w:r w:rsidR="00187590" w:rsidRPr="00187590">
        <w:rPr>
          <w:noProof/>
          <w:sz w:val="22"/>
          <w:szCs w:val="22"/>
          <w:vertAlign w:val="superscript"/>
        </w:rPr>
        <w:t>29-31</w:t>
      </w:r>
      <w:r w:rsidR="00AE5972" w:rsidRPr="00452E24">
        <w:rPr>
          <w:sz w:val="22"/>
          <w:szCs w:val="22"/>
        </w:rPr>
        <w:fldChar w:fldCharType="end"/>
      </w:r>
      <w:r w:rsidR="00871530" w:rsidRPr="00452E24">
        <w:rPr>
          <w:sz w:val="22"/>
          <w:szCs w:val="22"/>
        </w:rPr>
        <w:t xml:space="preserve"> Although, t</w:t>
      </w:r>
      <w:r w:rsidR="009C6B70" w:rsidRPr="00452E24">
        <w:rPr>
          <w:sz w:val="22"/>
          <w:szCs w:val="22"/>
        </w:rPr>
        <w:t xml:space="preserve">he number of </w:t>
      </w:r>
      <w:r w:rsidR="00EF56EB" w:rsidRPr="00452E24">
        <w:rPr>
          <w:sz w:val="22"/>
          <w:szCs w:val="22"/>
        </w:rPr>
        <w:t>QALY</w:t>
      </w:r>
      <w:r w:rsidR="009C6B70" w:rsidRPr="00452E24">
        <w:rPr>
          <w:sz w:val="22"/>
          <w:szCs w:val="22"/>
        </w:rPr>
        <w:t>s</w:t>
      </w:r>
      <w:r w:rsidR="00EF56EB" w:rsidRPr="00452E24">
        <w:rPr>
          <w:sz w:val="22"/>
          <w:szCs w:val="22"/>
        </w:rPr>
        <w:t xml:space="preserve"> </w:t>
      </w:r>
      <w:r w:rsidR="00A549EB" w:rsidRPr="00452E24">
        <w:rPr>
          <w:sz w:val="22"/>
          <w:szCs w:val="22"/>
        </w:rPr>
        <w:t xml:space="preserve">gained </w:t>
      </w:r>
      <w:r w:rsidR="00871530" w:rsidRPr="00452E24">
        <w:rPr>
          <w:sz w:val="22"/>
          <w:szCs w:val="22"/>
        </w:rPr>
        <w:t>following</w:t>
      </w:r>
      <w:r w:rsidR="009A01B1" w:rsidRPr="00452E24">
        <w:rPr>
          <w:sz w:val="22"/>
          <w:szCs w:val="22"/>
        </w:rPr>
        <w:t xml:space="preserve"> initial cataract surgery</w:t>
      </w:r>
      <w:r w:rsidR="00EF56EB" w:rsidRPr="00452E24">
        <w:rPr>
          <w:sz w:val="22"/>
          <w:szCs w:val="22"/>
        </w:rPr>
        <w:t xml:space="preserve"> </w:t>
      </w:r>
      <w:r w:rsidR="00360DA3" w:rsidRPr="00452E24">
        <w:rPr>
          <w:sz w:val="22"/>
          <w:szCs w:val="22"/>
        </w:rPr>
        <w:t xml:space="preserve">slightly exceeds that </w:t>
      </w:r>
      <w:r w:rsidR="00871530" w:rsidRPr="00452E24">
        <w:rPr>
          <w:sz w:val="22"/>
          <w:szCs w:val="22"/>
        </w:rPr>
        <w:t>with</w:t>
      </w:r>
      <w:r w:rsidR="00360DA3" w:rsidRPr="00452E24">
        <w:rPr>
          <w:sz w:val="22"/>
          <w:szCs w:val="22"/>
        </w:rPr>
        <w:t xml:space="preserve"> second eye surgery</w:t>
      </w:r>
      <w:r w:rsidR="00871530" w:rsidRPr="00452E24">
        <w:rPr>
          <w:sz w:val="22"/>
          <w:szCs w:val="22"/>
        </w:rPr>
        <w:t>, both procedures are considered cost-effective</w:t>
      </w:r>
      <w:r w:rsidR="00360DA3" w:rsidRPr="00452E24">
        <w:rPr>
          <w:sz w:val="22"/>
          <w:szCs w:val="22"/>
        </w:rPr>
        <w:t>.</w:t>
      </w:r>
      <w:r w:rsidR="00360DA3" w:rsidRPr="00452E24">
        <w:rPr>
          <w:sz w:val="22"/>
          <w:szCs w:val="22"/>
        </w:rPr>
        <w:fldChar w:fldCharType="begin">
          <w:fldData xml:space="preserve">PEVuZE5vdGU+PENpdGU+PEF1dGhvcj5CdXNiZWU8L0F1dGhvcj48WWVhcj4yMDAyPC9ZZWFyPjxS
ZWNOdW0+NTMzPC9SZWNOdW0+PERpc3BsYXlUZXh0PjxzdHlsZSBmYWNlPSJzdXBlcnNjcmlwdCI+
MjksIDMwPC9zdHlsZT48L0Rpc3BsYXlUZXh0PjxyZWNvcmQ+PHJlYy1udW1iZXI+NTMzPC9yZWMt
bnVtYmVyPjxmb3JlaWduLWtleXM+PGtleSBhcHA9IkVOIiBkYi1pZD0ienJ2ZXd6dmVtcHZ2ZGxl
dnpyaTV0cno2cjB2ZHBhcnB4dzB4IiB0aW1lc3RhbXA9IjE1OTE4NTYyMjMiPjUzMzwva2V5Pjwv
Zm9yZWlnbi1rZXlzPjxyZWYtdHlwZSBuYW1lPSJKb3VybmFsIEFydGljbGUiPjE3PC9yZWYtdHlw
ZT48Y29udHJpYnV0b3JzPjxhdXRob3JzPjxhdXRob3I+QnVzYmVlLCBCLiBHLjwvYXV0aG9yPjxh
dXRob3I+QnJvd24sIE0uIE0uPC9hdXRob3I+PGF1dGhvcj5Ccm93biwgRy4gQy48L2F1dGhvcj48
YXV0aG9yPlNoYXJtYSwgUy48L2F1dGhvcj48L2F1dGhvcnM+PC9jb250cmlidXRvcnM+PGF1dGgt
YWRkcmVzcz5DZW50ZXIgZm9yIEV2aWRlbmNlLUJhc2VkIEhlYWx0aCBDYXJlIEVjb25vbWljcywg
V2lsbHMgRXllIEhvc3BpdGFsLCBKZWZmZXJzb24gTWVkaWNhbCBDb2xsZWdlLCBQaGlsYWRlbHBo
aWEsIFBBLCBVU0EuPC9hdXRoLWFkZHJlc3M+PHRpdGxlcz48dGl0bGU+SW5jcmVtZW50YWwgY29z
dC1lZmZlY3RpdmVuZXNzIG9mIGluaXRpYWwgY2F0YXJhY3Qgc3VyZ2VyeTwvdGl0bGU+PHNlY29u
ZGFyeS10aXRsZT5PcGh0aGFsbW9sb2d5PC9zZWNvbmRhcnktdGl0bGU+PC90aXRsZXM+PHBlcmlv
ZGljYWw+PGZ1bGwtdGl0bGU+T3BodGhhbG1vbG9neTwvZnVsbC10aXRsZT48L3BlcmlvZGljYWw+
PHBhZ2VzPjYwNi0xMjsgZGlzY3Vzc2lvbiA2MTItMzwvcGFnZXM+PHZvbHVtZT4xMDk8L3ZvbHVt
ZT48bnVtYmVyPjM8L251bWJlcj48ZWRpdGlvbj4yMDAyLzAzLzA1PC9lZGl0aW9uPjxrZXl3b3Jk
cz48a2V5d29yZD5BZ2VkPC9rZXl3b3JkPjxrZXl3b3JkPkNhdGFyYWN0IEV4dHJhY3Rpb24vKmVj
b25vbWljczwva2V5d29yZD48a2V5d29yZD5Db3N0LUJlbmVmaXQgQW5hbHlzaXM8L2tleXdvcmQ+
PGtleXdvcmQ+Q29zdHMgYW5kIENvc3QgQW5hbHlzaXM8L2tleXdvcmQ+PGtleXdvcmQ+SGVhbHRo
IENhcmUgQ29zdHM8L2tleXdvcmQ+PGtleXdvcmQ+SHVtYW5zPC9rZXl3b3JkPjxrZXl3b3JkPkxl
bnMgSW1wbGFudGF0aW9uLCBJbnRyYW9jdWxhci9lY29ub21pY3M8L2tleXdvcmQ+PGtleXdvcmQ+
TW9kZWxzLCBFY29ub21ldHJpYzwva2V5d29yZD48a2V5d29yZD5PdXRjb21lIEFzc2Vzc21lbnQs
IEhlYWx0aCBDYXJlPC9rZXl3b3JkPjxrZXl3b3JkPlF1YWxpdHktQWRqdXN0ZWQgTGlmZSBZZWFy
czwva2V5d29yZD48a2V5d29yZD5Vbml0ZWQgU3RhdGVzPC9rZXl3b3JkPjxrZXl3b3JkPlZpc3Vh
bCBBY3VpdHk8L2tleXdvcmQ+PC9rZXl3b3Jkcz48ZGF0ZXM+PHllYXI+MjAwMjwveWVhcj48cHVi
LWRhdGVzPjxkYXRlPk1hcjwvZGF0ZT48L3B1Yi1kYXRlcz48L2RhdGVzPjxpc2JuPjAxNjEtNjQy
MCAoUHJpbnQpJiN4RDswMTYxLTY0MjAgKExpbmtpbmcpPC9pc2JuPjxhY2Nlc3Npb24tbnVtPjEx
ODc0NzY5PC9hY2Nlc3Npb24tbnVtPjx1cmxzPjxyZWxhdGVkLXVybHM+PHVybD5odHRwczovL3d3
dy5uY2JpLm5sbS5uaWguZ292L3B1Ym1lZC8xMTg3NDc2OTwvdXJsPjx1cmw+aHR0cHM6Ly93d3cu
YWFvam91cm5hbC5vcmcvYXJ0aWNsZS9TMDE2MS02NDIwKDAxKTAwOTcxLVgvZnVsbHRleHQ8L3Vy
bD48L3JlbGF0ZWQtdXJscz48L3VybHM+PGVsZWN0cm9uaWMtcmVzb3VyY2UtbnVtPjEwLjEwMTYv
czAxNjEtNjQyMCgwMSkwMDk3MS14PC9lbGVjdHJvbmljLXJlc291cmNlLW51bT48L3JlY29yZD48
L0NpdGU+PENpdGU+PEF1dGhvcj5CdXNiZWU8L0F1dGhvcj48WWVhcj4yMDAzPC9ZZWFyPjxSZWNO
dW0+NTM5PC9SZWNOdW0+PHJlY29yZD48cmVjLW51bWJlcj41Mzk8L3JlYy1udW1iZXI+PGZvcmVp
Z24ta2V5cz48a2V5IGFwcD0iRU4iIGRiLWlkPSJ6cnZld3p2ZW1wdnZkbGV2enJpNXRyejZyMHZk
cGFycHh3MHgiIHRpbWVzdGFtcD0iMTU5MjM1NjA1MyI+NTM5PC9rZXk+PC9mb3JlaWduLWtleXM+
PHJlZi10eXBlIG5hbWU9IkpvdXJuYWwgQXJ0aWNsZSI+MTc8L3JlZi10eXBlPjxjb250cmlidXRv
cnM+PGF1dGhvcnM+PGF1dGhvcj5CdXNiZWUsIEIuIEcuPC9hdXRob3I+PGF1dGhvcj5Ccm93biwg
TS4gTS48L2F1dGhvcj48YXV0aG9yPkJyb3duLCBHLiBDLjwvYXV0aG9yPjxhdXRob3I+U2hhcm1h
LCBTLjwvYXV0aG9yPjwvYXV0aG9ycz48L2NvbnRyaWJ1dG9ycz48YXV0aC1hZGRyZXNzPkNlbnRl
ciBmb3IgRXZpZGVuY2UtQmFzZWQgSGVhbHRoIENhcmUgRWNvbm9taWNzLCBXaWxscyBFeWUgSG9z
cGl0YWwsIEplZmZlcnNvbiBNZWRpY2FsIENvbGxlZ2UsIFBoaWxhZGVscGhpYSwgUGVubnN5bHZh
bmlhLCBVU0EuIGJnYnVzYmVlQHlhaG9vLmNvbTwvYXV0aC1hZGRyZXNzPjx0aXRsZXM+PHRpdGxl
PkNvc3QtdXRpbGl0eSBhbmFseXNpcyBvZiBjYXRhcmFjdCBzdXJnZXJ5IGluIHRoZSBzZWNvbmQg
ZXllPC90aXRsZT48c2Vjb25kYXJ5LXRpdGxlPk9waHRoYWxtb2xvZ3k8L3NlY29uZGFyeS10aXRs
ZT48L3RpdGxlcz48cGVyaW9kaWNhbD48ZnVsbC10aXRsZT5PcGh0aGFsbW9sb2d5PC9mdWxsLXRp
dGxlPjwvcGVyaW9kaWNhbD48cGFnZXM+MjMxMC03PC9wYWdlcz48dm9sdW1lPjExMDwvdm9sdW1l
PjxudW1iZXI+MTI8L251bWJlcj48ZWRpdGlvbj4yMDAzLzEyLzAzPC9lZGl0aW9uPjxrZXl3b3Jk
cz48a2V5d29yZD5DYXRhcmFjdC8qZWNvbm9taWNzPC9rZXl3b3JkPjxrZXl3b3JkPkNhdGFyYWN0
IEV4dHJhY3Rpb24vKmVjb25vbWljczwva2V5d29yZD48a2V5d29yZD5Db3N0LUJlbmVmaXQgQW5h
bHlzaXM8L2tleXdvcmQ+PGtleXdvcmQ+SGVhbHRoIENhcmUgQ29zdHM8L2tleXdvcmQ+PGtleXdv
cmQ+SHVtYW5zPC9rZXl3b3JkPjxrZXl3b3JkPk1vZGVscywgRWNvbm9tZXRyaWM8L2tleXdvcmQ+
PGtleXdvcmQ+T3V0Y29tZSBBc3Nlc3NtZW50LCBIZWFsdGggQ2FyZS9zdGF0aXN0aWNzICZhbXA7
IG51bWVyaWNhbCBkYXRhPC9rZXl3b3JkPjxrZXl3b3JkPlByb3NwZWN0aXZlIFN0dWRpZXM8L2tl
eXdvcmQ+PGtleXdvcmQ+UXVhbGl0eSBvZiBMaWZlPC9rZXl3b3JkPjxrZXl3b3JkPipRdWFsaXR5
LUFkanVzdGVkIExpZmUgWWVhcnM8L2tleXdvcmQ+PGtleXdvcmQ+VW5pdGVkIFN0YXRlczwva2V5
d29yZD48a2V5d29yZD5WYWx1ZSBvZiBMaWZlPC9rZXl3b3JkPjwva2V5d29yZHM+PGRhdGVzPjx5
ZWFyPjIwMDM8L3llYXI+PHB1Yi1kYXRlcz48ZGF0ZT5EZWM8L2RhdGU+PC9wdWItZGF0ZXM+PC9k
YXRlcz48aXNibj4wMTYxLTY0MjAgKFByaW50KSYjeEQ7MDE2MS02NDIwIChMaW5raW5nKTwvaXNi
bj48YWNjZXNzaW9uLW51bT4xNDY0NDcxMjwvYWNjZXNzaW9uLW51bT48dXJscz48cmVsYXRlZC11
cmxzPjx1cmw+aHR0cHM6Ly93d3cubmNiaS5ubG0ubmloLmdvdi9wdWJtZWQvMTQ2NDQ3MTI8L3Vy
bD48L3JlbGF0ZWQtdXJscz48L3VybHM+PGVsZWN0cm9uaWMtcmVzb3VyY2UtbnVtPjEwLjEwMTYv
UzAxNjEtNjQyMCgwMykwMDc5Ni02PC9lbGVjdHJvbmljLXJlc291cmNlLW51bT48L3JlY29yZD48
L0NpdGU+PC9FbmROb3RlPn==
</w:fldData>
        </w:fldChar>
      </w:r>
      <w:r w:rsidR="00187590">
        <w:rPr>
          <w:sz w:val="22"/>
          <w:szCs w:val="22"/>
        </w:rPr>
        <w:instrText xml:space="preserve"> ADDIN EN.CITE </w:instrText>
      </w:r>
      <w:r w:rsidR="00187590">
        <w:rPr>
          <w:sz w:val="22"/>
          <w:szCs w:val="22"/>
        </w:rPr>
        <w:fldChar w:fldCharType="begin">
          <w:fldData xml:space="preserve">PEVuZE5vdGU+PENpdGU+PEF1dGhvcj5CdXNiZWU8L0F1dGhvcj48WWVhcj4yMDAyPC9ZZWFyPjxS
ZWNOdW0+NTMzPC9SZWNOdW0+PERpc3BsYXlUZXh0PjxzdHlsZSBmYWNlPSJzdXBlcnNjcmlwdCI+
MjksIDMwPC9zdHlsZT48L0Rpc3BsYXlUZXh0PjxyZWNvcmQ+PHJlYy1udW1iZXI+NTMzPC9yZWMt
bnVtYmVyPjxmb3JlaWduLWtleXM+PGtleSBhcHA9IkVOIiBkYi1pZD0ienJ2ZXd6dmVtcHZ2ZGxl
dnpyaTV0cno2cjB2ZHBhcnB4dzB4IiB0aW1lc3RhbXA9IjE1OTE4NTYyMjMiPjUzMzwva2V5Pjwv
Zm9yZWlnbi1rZXlzPjxyZWYtdHlwZSBuYW1lPSJKb3VybmFsIEFydGljbGUiPjE3PC9yZWYtdHlw
ZT48Y29udHJpYnV0b3JzPjxhdXRob3JzPjxhdXRob3I+QnVzYmVlLCBCLiBHLjwvYXV0aG9yPjxh
dXRob3I+QnJvd24sIE0uIE0uPC9hdXRob3I+PGF1dGhvcj5Ccm93biwgRy4gQy48L2F1dGhvcj48
YXV0aG9yPlNoYXJtYSwgUy48L2F1dGhvcj48L2F1dGhvcnM+PC9jb250cmlidXRvcnM+PGF1dGgt
YWRkcmVzcz5DZW50ZXIgZm9yIEV2aWRlbmNlLUJhc2VkIEhlYWx0aCBDYXJlIEVjb25vbWljcywg
V2lsbHMgRXllIEhvc3BpdGFsLCBKZWZmZXJzb24gTWVkaWNhbCBDb2xsZWdlLCBQaGlsYWRlbHBo
aWEsIFBBLCBVU0EuPC9hdXRoLWFkZHJlc3M+PHRpdGxlcz48dGl0bGU+SW5jcmVtZW50YWwgY29z
dC1lZmZlY3RpdmVuZXNzIG9mIGluaXRpYWwgY2F0YXJhY3Qgc3VyZ2VyeTwvdGl0bGU+PHNlY29u
ZGFyeS10aXRsZT5PcGh0aGFsbW9sb2d5PC9zZWNvbmRhcnktdGl0bGU+PC90aXRsZXM+PHBlcmlv
ZGljYWw+PGZ1bGwtdGl0bGU+T3BodGhhbG1vbG9neTwvZnVsbC10aXRsZT48L3BlcmlvZGljYWw+
PHBhZ2VzPjYwNi0xMjsgZGlzY3Vzc2lvbiA2MTItMzwvcGFnZXM+PHZvbHVtZT4xMDk8L3ZvbHVt
ZT48bnVtYmVyPjM8L251bWJlcj48ZWRpdGlvbj4yMDAyLzAzLzA1PC9lZGl0aW9uPjxrZXl3b3Jk
cz48a2V5d29yZD5BZ2VkPC9rZXl3b3JkPjxrZXl3b3JkPkNhdGFyYWN0IEV4dHJhY3Rpb24vKmVj
b25vbWljczwva2V5d29yZD48a2V5d29yZD5Db3N0LUJlbmVmaXQgQW5hbHlzaXM8L2tleXdvcmQ+
PGtleXdvcmQ+Q29zdHMgYW5kIENvc3QgQW5hbHlzaXM8L2tleXdvcmQ+PGtleXdvcmQ+SGVhbHRo
IENhcmUgQ29zdHM8L2tleXdvcmQ+PGtleXdvcmQ+SHVtYW5zPC9rZXl3b3JkPjxrZXl3b3JkPkxl
bnMgSW1wbGFudGF0aW9uLCBJbnRyYW9jdWxhci9lY29ub21pY3M8L2tleXdvcmQ+PGtleXdvcmQ+
TW9kZWxzLCBFY29ub21ldHJpYzwva2V5d29yZD48a2V5d29yZD5PdXRjb21lIEFzc2Vzc21lbnQs
IEhlYWx0aCBDYXJlPC9rZXl3b3JkPjxrZXl3b3JkPlF1YWxpdHktQWRqdXN0ZWQgTGlmZSBZZWFy
czwva2V5d29yZD48a2V5d29yZD5Vbml0ZWQgU3RhdGVzPC9rZXl3b3JkPjxrZXl3b3JkPlZpc3Vh
bCBBY3VpdHk8L2tleXdvcmQ+PC9rZXl3b3Jkcz48ZGF0ZXM+PHllYXI+MjAwMjwveWVhcj48cHVi
LWRhdGVzPjxkYXRlPk1hcjwvZGF0ZT48L3B1Yi1kYXRlcz48L2RhdGVzPjxpc2JuPjAxNjEtNjQy
MCAoUHJpbnQpJiN4RDswMTYxLTY0MjAgKExpbmtpbmcpPC9pc2JuPjxhY2Nlc3Npb24tbnVtPjEx
ODc0NzY5PC9hY2Nlc3Npb24tbnVtPjx1cmxzPjxyZWxhdGVkLXVybHM+PHVybD5odHRwczovL3d3
dy5uY2JpLm5sbS5uaWguZ292L3B1Ym1lZC8xMTg3NDc2OTwvdXJsPjx1cmw+aHR0cHM6Ly93d3cu
YWFvam91cm5hbC5vcmcvYXJ0aWNsZS9TMDE2MS02NDIwKDAxKTAwOTcxLVgvZnVsbHRleHQ8L3Vy
bD48L3JlbGF0ZWQtdXJscz48L3VybHM+PGVsZWN0cm9uaWMtcmVzb3VyY2UtbnVtPjEwLjEwMTYv
czAxNjEtNjQyMCgwMSkwMDk3MS14PC9lbGVjdHJvbmljLXJlc291cmNlLW51bT48L3JlY29yZD48
L0NpdGU+PENpdGU+PEF1dGhvcj5CdXNiZWU8L0F1dGhvcj48WWVhcj4yMDAzPC9ZZWFyPjxSZWNO
dW0+NTM5PC9SZWNOdW0+PHJlY29yZD48cmVjLW51bWJlcj41Mzk8L3JlYy1udW1iZXI+PGZvcmVp
Z24ta2V5cz48a2V5IGFwcD0iRU4iIGRiLWlkPSJ6cnZld3p2ZW1wdnZkbGV2enJpNXRyejZyMHZk
cGFycHh3MHgiIHRpbWVzdGFtcD0iMTU5MjM1NjA1MyI+NTM5PC9rZXk+PC9mb3JlaWduLWtleXM+
PHJlZi10eXBlIG5hbWU9IkpvdXJuYWwgQXJ0aWNsZSI+MTc8L3JlZi10eXBlPjxjb250cmlidXRv
cnM+PGF1dGhvcnM+PGF1dGhvcj5CdXNiZWUsIEIuIEcuPC9hdXRob3I+PGF1dGhvcj5Ccm93biwg
TS4gTS48L2F1dGhvcj48YXV0aG9yPkJyb3duLCBHLiBDLjwvYXV0aG9yPjxhdXRob3I+U2hhcm1h
LCBTLjwvYXV0aG9yPjwvYXV0aG9ycz48L2NvbnRyaWJ1dG9ycz48YXV0aC1hZGRyZXNzPkNlbnRl
ciBmb3IgRXZpZGVuY2UtQmFzZWQgSGVhbHRoIENhcmUgRWNvbm9taWNzLCBXaWxscyBFeWUgSG9z
cGl0YWwsIEplZmZlcnNvbiBNZWRpY2FsIENvbGxlZ2UsIFBoaWxhZGVscGhpYSwgUGVubnN5bHZh
bmlhLCBVU0EuIGJnYnVzYmVlQHlhaG9vLmNvbTwvYXV0aC1hZGRyZXNzPjx0aXRsZXM+PHRpdGxl
PkNvc3QtdXRpbGl0eSBhbmFseXNpcyBvZiBjYXRhcmFjdCBzdXJnZXJ5IGluIHRoZSBzZWNvbmQg
ZXllPC90aXRsZT48c2Vjb25kYXJ5LXRpdGxlPk9waHRoYWxtb2xvZ3k8L3NlY29uZGFyeS10aXRs
ZT48L3RpdGxlcz48cGVyaW9kaWNhbD48ZnVsbC10aXRsZT5PcGh0aGFsbW9sb2d5PC9mdWxsLXRp
dGxlPjwvcGVyaW9kaWNhbD48cGFnZXM+MjMxMC03PC9wYWdlcz48dm9sdW1lPjExMDwvdm9sdW1l
PjxudW1iZXI+MTI8L251bWJlcj48ZWRpdGlvbj4yMDAzLzEyLzAzPC9lZGl0aW9uPjxrZXl3b3Jk
cz48a2V5d29yZD5DYXRhcmFjdC8qZWNvbm9taWNzPC9rZXl3b3JkPjxrZXl3b3JkPkNhdGFyYWN0
IEV4dHJhY3Rpb24vKmVjb25vbWljczwva2V5d29yZD48a2V5d29yZD5Db3N0LUJlbmVmaXQgQW5h
bHlzaXM8L2tleXdvcmQ+PGtleXdvcmQ+SGVhbHRoIENhcmUgQ29zdHM8L2tleXdvcmQ+PGtleXdv
cmQ+SHVtYW5zPC9rZXl3b3JkPjxrZXl3b3JkPk1vZGVscywgRWNvbm9tZXRyaWM8L2tleXdvcmQ+
PGtleXdvcmQ+T3V0Y29tZSBBc3Nlc3NtZW50LCBIZWFsdGggQ2FyZS9zdGF0aXN0aWNzICZhbXA7
IG51bWVyaWNhbCBkYXRhPC9rZXl3b3JkPjxrZXl3b3JkPlByb3NwZWN0aXZlIFN0dWRpZXM8L2tl
eXdvcmQ+PGtleXdvcmQ+UXVhbGl0eSBvZiBMaWZlPC9rZXl3b3JkPjxrZXl3b3JkPipRdWFsaXR5
LUFkanVzdGVkIExpZmUgWWVhcnM8L2tleXdvcmQ+PGtleXdvcmQ+VW5pdGVkIFN0YXRlczwva2V5
d29yZD48a2V5d29yZD5WYWx1ZSBvZiBMaWZlPC9rZXl3b3JkPjwva2V5d29yZHM+PGRhdGVzPjx5
ZWFyPjIwMDM8L3llYXI+PHB1Yi1kYXRlcz48ZGF0ZT5EZWM8L2RhdGU+PC9wdWItZGF0ZXM+PC9k
YXRlcz48aXNibj4wMTYxLTY0MjAgKFByaW50KSYjeEQ7MDE2MS02NDIwIChMaW5raW5nKTwvaXNi
bj48YWNjZXNzaW9uLW51bT4xNDY0NDcxMjwvYWNjZXNzaW9uLW51bT48dXJscz48cmVsYXRlZC11
cmxzPjx1cmw+aHR0cHM6Ly93d3cubmNiaS5ubG0ubmloLmdvdi9wdWJtZWQvMTQ2NDQ3MTI8L3Vy
bD48L3JlbGF0ZWQtdXJscz48L3VybHM+PGVsZWN0cm9uaWMtcmVzb3VyY2UtbnVtPjEwLjEwMTYv
UzAxNjEtNjQyMCgwMykwMDc5Ni02PC9lbGVjdHJvbmljLXJlc291cmNlLW51bT48L3JlY29yZD48
L0NpdGU+PC9FbmROb3RlPn==
</w:fldData>
        </w:fldChar>
      </w:r>
      <w:r w:rsidR="00187590">
        <w:rPr>
          <w:sz w:val="22"/>
          <w:szCs w:val="22"/>
        </w:rPr>
        <w:instrText xml:space="preserve"> ADDIN EN.CITE.DATA </w:instrText>
      </w:r>
      <w:r w:rsidR="00187590">
        <w:rPr>
          <w:sz w:val="22"/>
          <w:szCs w:val="22"/>
        </w:rPr>
      </w:r>
      <w:r w:rsidR="00187590">
        <w:rPr>
          <w:sz w:val="22"/>
          <w:szCs w:val="22"/>
        </w:rPr>
        <w:fldChar w:fldCharType="end"/>
      </w:r>
      <w:r w:rsidR="00360DA3" w:rsidRPr="00452E24">
        <w:rPr>
          <w:sz w:val="22"/>
          <w:szCs w:val="22"/>
        </w:rPr>
      </w:r>
      <w:r w:rsidR="00360DA3" w:rsidRPr="00452E24">
        <w:rPr>
          <w:sz w:val="22"/>
          <w:szCs w:val="22"/>
        </w:rPr>
        <w:fldChar w:fldCharType="separate"/>
      </w:r>
      <w:r w:rsidR="00187590" w:rsidRPr="00187590">
        <w:rPr>
          <w:noProof/>
          <w:sz w:val="22"/>
          <w:szCs w:val="22"/>
          <w:vertAlign w:val="superscript"/>
        </w:rPr>
        <w:t>29, 30</w:t>
      </w:r>
      <w:r w:rsidR="00360DA3" w:rsidRPr="00452E24">
        <w:rPr>
          <w:sz w:val="22"/>
          <w:szCs w:val="22"/>
        </w:rPr>
        <w:fldChar w:fldCharType="end"/>
      </w:r>
      <w:r w:rsidR="00360DA3" w:rsidRPr="00452E24">
        <w:rPr>
          <w:sz w:val="22"/>
          <w:szCs w:val="22"/>
        </w:rPr>
        <w:t xml:space="preserve"> </w:t>
      </w:r>
      <w:r w:rsidR="00B80F57" w:rsidRPr="00452E24">
        <w:rPr>
          <w:sz w:val="22"/>
          <w:szCs w:val="22"/>
        </w:rPr>
        <w:t xml:space="preserve">In the United States, </w:t>
      </w:r>
      <w:r w:rsidR="0007518C" w:rsidRPr="00452E24">
        <w:rPr>
          <w:sz w:val="22"/>
          <w:szCs w:val="22"/>
        </w:rPr>
        <w:t xml:space="preserve">an analysis of cost-effectiveness of cataract surgery reported </w:t>
      </w:r>
      <w:r w:rsidR="00762AAE" w:rsidRPr="00452E24">
        <w:rPr>
          <w:sz w:val="22"/>
          <w:szCs w:val="22"/>
        </w:rPr>
        <w:t>estimated a</w:t>
      </w:r>
      <w:r w:rsidR="005B25A8" w:rsidRPr="00452E24">
        <w:rPr>
          <w:sz w:val="22"/>
          <w:szCs w:val="22"/>
        </w:rPr>
        <w:t xml:space="preserve"> 4567% financial return on investment to society</w:t>
      </w:r>
      <w:r w:rsidR="0015638F" w:rsidRPr="00452E24">
        <w:rPr>
          <w:sz w:val="22"/>
          <w:szCs w:val="22"/>
        </w:rPr>
        <w:t xml:space="preserve"> over 13</w:t>
      </w:r>
      <w:r w:rsidR="0007518C" w:rsidRPr="00452E24">
        <w:rPr>
          <w:sz w:val="22"/>
          <w:szCs w:val="22"/>
        </w:rPr>
        <w:t xml:space="preserve"> </w:t>
      </w:r>
      <w:r w:rsidR="0015638F" w:rsidRPr="00452E24">
        <w:rPr>
          <w:sz w:val="22"/>
          <w:szCs w:val="22"/>
        </w:rPr>
        <w:t>years.</w:t>
      </w:r>
      <w:r w:rsidR="002E0046" w:rsidRPr="00452E24">
        <w:rPr>
          <w:sz w:val="22"/>
          <w:szCs w:val="22"/>
        </w:rPr>
        <w:fldChar w:fldCharType="begin">
          <w:fldData xml:space="preserve">PEVuZE5vdGU+PENpdGU+PEF1dGhvcj5Ccm93bjwvQXV0aG9yPjxZZWFyPjIwMTM8L1llYXI+PFJl
Y051bT4zODc8L1JlY051bT48RGlzcGxheVRleHQ+PHN0eWxlIGZhY2U9InN1cGVyc2NyaXB0Ij4z
OTwvc3R5bGU+PC9EaXNwbGF5VGV4dD48cmVjb3JkPjxyZWMtbnVtYmVyPjM4NzwvcmVjLW51bWJl
cj48Zm9yZWlnbi1rZXlzPjxrZXkgYXBwPSJFTiIgZGItaWQ9InpydmV3enZlbXB2dmRsZXZ6cmk1
dHJ6NnIwdmRwYXJweHcweCIgdGltZXN0YW1wPSIxNTg1MDIyNjQ1Ij4zODc8L2tleT48L2ZvcmVp
Z24ta2V5cz48cmVmLXR5cGUgbmFtZT0iSm91cm5hbCBBcnRpY2xlIj4xNzwvcmVmLXR5cGU+PGNv
bnRyaWJ1dG9ycz48YXV0aG9ycz48YXV0aG9yPkJyb3duLCBHLiBDLjwvYXV0aG9yPjxhdXRob3I+
QnJvd24sIE0uIE0uPC9hdXRob3I+PGF1dGhvcj5NZW5lemVzLCBBLjwvYXV0aG9yPjxhdXRob3I+
QnVzYmVlLCBCLiBHLjwvYXV0aG9yPjxhdXRob3I+TGllc2tlLCBILiBCLjwvYXV0aG9yPjxhdXRo
b3I+TGllc2tlLCBQLiBBLjwvYXV0aG9yPjwvYXV0aG9ycz48L2NvbnRyaWJ1dG9ycz48YXV0aC1h
ZGRyZXNzPlZhbHVlLUJhc2VkIE1lZGljaW5lLCBGbG91cnRvd24sIFBlbm5zeWx2YW5pYTsgVGhl
IEV5ZSBSZXNlYXJjaCBJbnN0aXR1dGUsIFBoaWxhZGVscGhpYSwgUGVubnN5bHZhbmlhOyBUaGUg
UmV0aW5hIFNlcnZpY2UsIFdpbGxzIEV5ZSBIb3NwaXRhbCwgSmVmZmVyc29uIE1lZGljYWwgQ29s
bGVnZSwgUGhpbGFkZWxwaGlhLCBQZW5uc3lsdmFuaWEuIEVsZWN0cm9uaWMgYWRkcmVzczogbWJy
b3duQHZhbHVlYmFzZWRtZWRpY2luZS5jb20uJiN4RDtWYWx1ZS1CYXNlZCBNZWRpY2luZSwgRmxv
dXJ0b3duLCBQZW5uc3lsdmFuaWE7IFRoZSBFeWUgUmVzZWFyY2ggSW5zdGl0dXRlLCBQaGlsYWRl
bHBoaWEsIFBlbm5zeWx2YW5pYTsgVGhlIFJlc2VhcmNoIERlcGFydG1lbnQsIFdpbGxzIEV5ZSBI
b3NwaXRhbCwgSmVmZmVyc29uIE1lZGljYWwgQ29sbGVnZSwgUGhpbGFkZWxwaGlhLCBQZW5uc3ls
dmFuaWEuJiN4RDtWYWx1ZS1CYXNlZCBNZWRpY2luZSwgRmxvdXJ0b3duLCBQZW5uc3lsdmFuaWEu
JiN4RDtUZW5uZXNzZWUgUmV0aW5hLCBOYXNodmlsbGUsIFRlbm5lc3NlZS48L2F1dGgtYWRkcmVz
cz48dGl0bGVzPjx0aXRsZT5DYXRhcmFjdCBzdXJnZXJ5IGNvc3QgdXRpbGl0eSByZXZpc2l0ZWQg
aW4gMjAxMjogYSBuZXcgZWNvbm9taWMgcGFyYWRpZ208L3RpdGxlPjxzZWNvbmRhcnktdGl0bGU+
T3BodGhhbG1vbG9neTwvc2Vjb25kYXJ5LXRpdGxlPjwvdGl0bGVzPjxwZXJpb2RpY2FsPjxmdWxs
LXRpdGxlPk9waHRoYWxtb2xvZ3k8L2Z1bGwtdGl0bGU+PC9wZXJpb2RpY2FsPjxwYWdlcz4yMzY3
LTIzNzY8L3BhZ2VzPjx2b2x1bWU+MTIwPC92b2x1bWU+PG51bWJlcj4xMjwvbnVtYmVyPjxlZGl0
aW9uPjIwMTMvMTEvMjA8L2VkaXRpb24+PGtleXdvcmRzPjxrZXl3b3JkPkFnZWQ8L2tleXdvcmQ+
PGtleXdvcmQ+Q2F0YXJhY3QvKmVjb25vbWljczwva2V5d29yZD48a2V5d29yZD5DYXRhcmFjdCBF
eHRyYWN0aW9uLyplY29ub21pY3M8L2tleXdvcmQ+PGtleXdvcmQ+Q29zdC1CZW5lZml0IEFuYWx5
c2lzPC9rZXl3b3JkPjxrZXl3b3JkPkZlbWFsZTwva2V5d29yZD48a2V5d29yZD5IZWFsdGggQ2Fy
ZSBDb3N0cy9zdGF0aXN0aWNzICZhbXA7IG51bWVyaWNhbCBkYXRhPC9rZXl3b3JkPjxrZXl3b3Jk
Pkh1bWFuczwva2V5d29yZD48a2V5d29yZD5NYWxlPC9rZXl3b3JkPjxrZXl3b3JkPk1vZGVscywg
RWNvbm9tZXRyaWM8L2tleXdvcmQ+PGtleXdvcmQ+KlF1YWxpdHkgb2YgSGVhbHRoIENhcmU8L2tl
eXdvcmQ+PGtleXdvcmQ+KlF1YWxpdHkgb2YgTGlmZTwva2V5d29yZD48a2V5d29yZD4qUXVhbGl0
eS1BZGp1c3RlZCBMaWZlIFllYXJzPC9rZXl3b3JkPjxrZXl3b3JkPlVuaXRlZCBTdGF0ZXM8L2tl
eXdvcmQ+PGtleXdvcmQ+VmlzdWFsIEFjdWl0eTwva2V5d29yZD48L2tleXdvcmRzPjxkYXRlcz48
eWVhcj4yMDEzPC95ZWFyPjxwdWItZGF0ZXM+PGRhdGU+RGVjPC9kYXRlPjwvcHViLWRhdGVzPjwv
ZGF0ZXM+PGlzYm4+MTU0OS00NzEzIChFbGVjdHJvbmljKSYjeEQ7MDE2MS02NDIwIChMaW5raW5n
KTwvaXNibj48YWNjZXNzaW9uLW51bT4yNDI0NjgyNDwvYWNjZXNzaW9uLW51bT48dXJscz48cmVs
YXRlZC11cmxzPjx1cmw+aHR0cHM6Ly93d3cubmNiaS5ubG0ubmloLmdvdi9wdWJtZWQvMjQyNDY4
MjQ8L3VybD48L3JlbGF0ZWQtdXJscz48L3VybHM+PGVsZWN0cm9uaWMtcmVzb3VyY2UtbnVtPjEw
LjEwMTYvai5vcGh0aGEuMjAxMy4wNC4wMzA8L2VsZWN0cm9uaWMtcmVzb3VyY2UtbnVtPjwvcmVj
b3JkPjwvQ2l0ZT48L0VuZE5vdGU+
</w:fldData>
        </w:fldChar>
      </w:r>
      <w:r w:rsidR="00666BDB">
        <w:rPr>
          <w:sz w:val="22"/>
          <w:szCs w:val="22"/>
        </w:rPr>
        <w:instrText xml:space="preserve"> ADDIN EN.CITE </w:instrText>
      </w:r>
      <w:r w:rsidR="00666BDB">
        <w:rPr>
          <w:sz w:val="22"/>
          <w:szCs w:val="22"/>
        </w:rPr>
        <w:fldChar w:fldCharType="begin">
          <w:fldData xml:space="preserve">PEVuZE5vdGU+PENpdGU+PEF1dGhvcj5Ccm93bjwvQXV0aG9yPjxZZWFyPjIwMTM8L1llYXI+PFJl
Y051bT4zODc8L1JlY051bT48RGlzcGxheVRleHQ+PHN0eWxlIGZhY2U9InN1cGVyc2NyaXB0Ij4z
OTwvc3R5bGU+PC9EaXNwbGF5VGV4dD48cmVjb3JkPjxyZWMtbnVtYmVyPjM4NzwvcmVjLW51bWJl
cj48Zm9yZWlnbi1rZXlzPjxrZXkgYXBwPSJFTiIgZGItaWQ9InpydmV3enZlbXB2dmRsZXZ6cmk1
dHJ6NnIwdmRwYXJweHcweCIgdGltZXN0YW1wPSIxNTg1MDIyNjQ1Ij4zODc8L2tleT48L2ZvcmVp
Z24ta2V5cz48cmVmLXR5cGUgbmFtZT0iSm91cm5hbCBBcnRpY2xlIj4xNzwvcmVmLXR5cGU+PGNv
bnRyaWJ1dG9ycz48YXV0aG9ycz48YXV0aG9yPkJyb3duLCBHLiBDLjwvYXV0aG9yPjxhdXRob3I+
QnJvd24sIE0uIE0uPC9hdXRob3I+PGF1dGhvcj5NZW5lemVzLCBBLjwvYXV0aG9yPjxhdXRob3I+
QnVzYmVlLCBCLiBHLjwvYXV0aG9yPjxhdXRob3I+TGllc2tlLCBILiBCLjwvYXV0aG9yPjxhdXRo
b3I+TGllc2tlLCBQLiBBLjwvYXV0aG9yPjwvYXV0aG9ycz48L2NvbnRyaWJ1dG9ycz48YXV0aC1h
ZGRyZXNzPlZhbHVlLUJhc2VkIE1lZGljaW5lLCBGbG91cnRvd24sIFBlbm5zeWx2YW5pYTsgVGhl
IEV5ZSBSZXNlYXJjaCBJbnN0aXR1dGUsIFBoaWxhZGVscGhpYSwgUGVubnN5bHZhbmlhOyBUaGUg
UmV0aW5hIFNlcnZpY2UsIFdpbGxzIEV5ZSBIb3NwaXRhbCwgSmVmZmVyc29uIE1lZGljYWwgQ29s
bGVnZSwgUGhpbGFkZWxwaGlhLCBQZW5uc3lsdmFuaWEuIEVsZWN0cm9uaWMgYWRkcmVzczogbWJy
b3duQHZhbHVlYmFzZWRtZWRpY2luZS5jb20uJiN4RDtWYWx1ZS1CYXNlZCBNZWRpY2luZSwgRmxv
dXJ0b3duLCBQZW5uc3lsdmFuaWE7IFRoZSBFeWUgUmVzZWFyY2ggSW5zdGl0dXRlLCBQaGlsYWRl
bHBoaWEsIFBlbm5zeWx2YW5pYTsgVGhlIFJlc2VhcmNoIERlcGFydG1lbnQsIFdpbGxzIEV5ZSBI
b3NwaXRhbCwgSmVmZmVyc29uIE1lZGljYWwgQ29sbGVnZSwgUGhpbGFkZWxwaGlhLCBQZW5uc3ls
dmFuaWEuJiN4RDtWYWx1ZS1CYXNlZCBNZWRpY2luZSwgRmxvdXJ0b3duLCBQZW5uc3lsdmFuaWEu
JiN4RDtUZW5uZXNzZWUgUmV0aW5hLCBOYXNodmlsbGUsIFRlbm5lc3NlZS48L2F1dGgtYWRkcmVz
cz48dGl0bGVzPjx0aXRsZT5DYXRhcmFjdCBzdXJnZXJ5IGNvc3QgdXRpbGl0eSByZXZpc2l0ZWQg
aW4gMjAxMjogYSBuZXcgZWNvbm9taWMgcGFyYWRpZ208L3RpdGxlPjxzZWNvbmRhcnktdGl0bGU+
T3BodGhhbG1vbG9neTwvc2Vjb25kYXJ5LXRpdGxlPjwvdGl0bGVzPjxwZXJpb2RpY2FsPjxmdWxs
LXRpdGxlPk9waHRoYWxtb2xvZ3k8L2Z1bGwtdGl0bGU+PC9wZXJpb2RpY2FsPjxwYWdlcz4yMzY3
LTIzNzY8L3BhZ2VzPjx2b2x1bWU+MTIwPC92b2x1bWU+PG51bWJlcj4xMjwvbnVtYmVyPjxlZGl0
aW9uPjIwMTMvMTEvMjA8L2VkaXRpb24+PGtleXdvcmRzPjxrZXl3b3JkPkFnZWQ8L2tleXdvcmQ+
PGtleXdvcmQ+Q2F0YXJhY3QvKmVjb25vbWljczwva2V5d29yZD48a2V5d29yZD5DYXRhcmFjdCBF
eHRyYWN0aW9uLyplY29ub21pY3M8L2tleXdvcmQ+PGtleXdvcmQ+Q29zdC1CZW5lZml0IEFuYWx5
c2lzPC9rZXl3b3JkPjxrZXl3b3JkPkZlbWFsZTwva2V5d29yZD48a2V5d29yZD5IZWFsdGggQ2Fy
ZSBDb3N0cy9zdGF0aXN0aWNzICZhbXA7IG51bWVyaWNhbCBkYXRhPC9rZXl3b3JkPjxrZXl3b3Jk
Pkh1bWFuczwva2V5d29yZD48a2V5d29yZD5NYWxlPC9rZXl3b3JkPjxrZXl3b3JkPk1vZGVscywg
RWNvbm9tZXRyaWM8L2tleXdvcmQ+PGtleXdvcmQ+KlF1YWxpdHkgb2YgSGVhbHRoIENhcmU8L2tl
eXdvcmQ+PGtleXdvcmQ+KlF1YWxpdHkgb2YgTGlmZTwva2V5d29yZD48a2V5d29yZD4qUXVhbGl0
eS1BZGp1c3RlZCBMaWZlIFllYXJzPC9rZXl3b3JkPjxrZXl3b3JkPlVuaXRlZCBTdGF0ZXM8L2tl
eXdvcmQ+PGtleXdvcmQ+VmlzdWFsIEFjdWl0eTwva2V5d29yZD48L2tleXdvcmRzPjxkYXRlcz48
eWVhcj4yMDEzPC95ZWFyPjxwdWItZGF0ZXM+PGRhdGU+RGVjPC9kYXRlPjwvcHViLWRhdGVzPjwv
ZGF0ZXM+PGlzYm4+MTU0OS00NzEzIChFbGVjdHJvbmljKSYjeEQ7MDE2MS02NDIwIChMaW5raW5n
KTwvaXNibj48YWNjZXNzaW9uLW51bT4yNDI0NjgyNDwvYWNjZXNzaW9uLW51bT48dXJscz48cmVs
YXRlZC11cmxzPjx1cmw+aHR0cHM6Ly93d3cubmNiaS5ubG0ubmloLmdvdi9wdWJtZWQvMjQyNDY4
MjQ8L3VybD48L3JlbGF0ZWQtdXJscz48L3VybHM+PGVsZWN0cm9uaWMtcmVzb3VyY2UtbnVtPjEw
LjEwMTYvai5vcGh0aGEuMjAxMy4wNC4wMzA8L2VsZWN0cm9uaWMtcmVzb3VyY2UtbnVtPjwvcmVj
b3JkPjwvQ2l0ZT48L0VuZE5vdGU+
</w:fldData>
        </w:fldChar>
      </w:r>
      <w:r w:rsidR="00666BDB">
        <w:rPr>
          <w:sz w:val="22"/>
          <w:szCs w:val="22"/>
        </w:rPr>
        <w:instrText xml:space="preserve"> ADDIN EN.CITE.DATA </w:instrText>
      </w:r>
      <w:r w:rsidR="00666BDB">
        <w:rPr>
          <w:sz w:val="22"/>
          <w:szCs w:val="22"/>
        </w:rPr>
      </w:r>
      <w:r w:rsidR="00666BDB">
        <w:rPr>
          <w:sz w:val="22"/>
          <w:szCs w:val="22"/>
        </w:rPr>
        <w:fldChar w:fldCharType="end"/>
      </w:r>
      <w:r w:rsidR="002E0046" w:rsidRPr="00452E24">
        <w:rPr>
          <w:sz w:val="22"/>
          <w:szCs w:val="22"/>
        </w:rPr>
      </w:r>
      <w:r w:rsidR="002E0046" w:rsidRPr="00452E24">
        <w:rPr>
          <w:sz w:val="22"/>
          <w:szCs w:val="22"/>
        </w:rPr>
        <w:fldChar w:fldCharType="separate"/>
      </w:r>
      <w:r w:rsidR="00666BDB" w:rsidRPr="00666BDB">
        <w:rPr>
          <w:noProof/>
          <w:sz w:val="22"/>
          <w:szCs w:val="22"/>
          <w:vertAlign w:val="superscript"/>
        </w:rPr>
        <w:t>39</w:t>
      </w:r>
      <w:r w:rsidR="002E0046" w:rsidRPr="00452E24">
        <w:rPr>
          <w:sz w:val="22"/>
          <w:szCs w:val="22"/>
        </w:rPr>
        <w:fldChar w:fldCharType="end"/>
      </w:r>
      <w:r w:rsidR="0047385B" w:rsidRPr="00452E24">
        <w:rPr>
          <w:sz w:val="22"/>
          <w:szCs w:val="22"/>
        </w:rPr>
        <w:t xml:space="preserve"> Furthermore, </w:t>
      </w:r>
      <w:r w:rsidR="00213F70" w:rsidRPr="00452E24">
        <w:rPr>
          <w:sz w:val="22"/>
          <w:szCs w:val="22"/>
        </w:rPr>
        <w:t>a</w:t>
      </w:r>
      <w:r w:rsidR="0047385B" w:rsidRPr="00452E24">
        <w:rPr>
          <w:sz w:val="22"/>
          <w:szCs w:val="22"/>
        </w:rPr>
        <w:t xml:space="preserve"> recent</w:t>
      </w:r>
      <w:r w:rsidR="006F368A" w:rsidRPr="00452E24">
        <w:rPr>
          <w:sz w:val="22"/>
          <w:szCs w:val="22"/>
        </w:rPr>
        <w:t xml:space="preserve"> New Zealand study</w:t>
      </w:r>
      <w:r w:rsidR="0047385B" w:rsidRPr="00452E24">
        <w:rPr>
          <w:sz w:val="22"/>
          <w:szCs w:val="22"/>
        </w:rPr>
        <w:t xml:space="preserve"> revealed that</w:t>
      </w:r>
      <w:r w:rsidR="006F368A" w:rsidRPr="00452E24">
        <w:rPr>
          <w:sz w:val="22"/>
          <w:szCs w:val="22"/>
        </w:rPr>
        <w:t xml:space="preserve"> </w:t>
      </w:r>
      <w:r w:rsidR="00883028" w:rsidRPr="00452E24">
        <w:rPr>
          <w:sz w:val="22"/>
          <w:szCs w:val="22"/>
        </w:rPr>
        <w:t>expedited cataract surgery (reducing surgical wait time by 12 months) was cost-effective</w:t>
      </w:r>
      <w:r w:rsidR="00213F70" w:rsidRPr="00452E24">
        <w:rPr>
          <w:sz w:val="22"/>
          <w:szCs w:val="22"/>
        </w:rPr>
        <w:t xml:space="preserve">. </w:t>
      </w:r>
      <w:r w:rsidR="008409EC" w:rsidRPr="00452E24">
        <w:rPr>
          <w:sz w:val="22"/>
          <w:szCs w:val="22"/>
        </w:rPr>
        <w:t>I</w:t>
      </w:r>
      <w:r w:rsidR="006F368A" w:rsidRPr="00452E24">
        <w:rPr>
          <w:sz w:val="22"/>
          <w:szCs w:val="22"/>
        </w:rPr>
        <w:t>n addition to QALYs gained, the</w:t>
      </w:r>
      <w:r w:rsidR="00C40361" w:rsidRPr="00452E24">
        <w:rPr>
          <w:sz w:val="22"/>
          <w:szCs w:val="22"/>
        </w:rPr>
        <w:t xml:space="preserve"> </w:t>
      </w:r>
      <w:r w:rsidR="008409EC" w:rsidRPr="00452E24">
        <w:rPr>
          <w:sz w:val="22"/>
          <w:szCs w:val="22"/>
        </w:rPr>
        <w:t xml:space="preserve">study also estimated the </w:t>
      </w:r>
      <w:r w:rsidR="00EA7C19" w:rsidRPr="00452E24">
        <w:rPr>
          <w:sz w:val="22"/>
          <w:szCs w:val="22"/>
        </w:rPr>
        <w:t xml:space="preserve">cost savings associated with </w:t>
      </w:r>
      <w:r w:rsidR="00C40361" w:rsidRPr="00452E24">
        <w:rPr>
          <w:sz w:val="22"/>
          <w:szCs w:val="22"/>
        </w:rPr>
        <w:t>preventing falls</w:t>
      </w:r>
      <w:r w:rsidR="008409EC" w:rsidRPr="00452E24">
        <w:rPr>
          <w:sz w:val="22"/>
          <w:szCs w:val="22"/>
        </w:rPr>
        <w:t xml:space="preserve">. To perform </w:t>
      </w:r>
      <w:r w:rsidR="006D7EFF" w:rsidRPr="00452E24">
        <w:rPr>
          <w:sz w:val="22"/>
          <w:szCs w:val="22"/>
        </w:rPr>
        <w:t>expedited initial cataract surgery for one year of incident cases (n=3867)</w:t>
      </w:r>
      <w:r w:rsidR="00FB56B7" w:rsidRPr="00452E24">
        <w:rPr>
          <w:sz w:val="22"/>
          <w:szCs w:val="22"/>
        </w:rPr>
        <w:t xml:space="preserve">, </w:t>
      </w:r>
      <w:r w:rsidR="008409EC" w:rsidRPr="00452E24">
        <w:rPr>
          <w:sz w:val="22"/>
          <w:szCs w:val="22"/>
        </w:rPr>
        <w:t xml:space="preserve">it </w:t>
      </w:r>
      <w:r w:rsidR="00FB56B7" w:rsidRPr="00452E24">
        <w:rPr>
          <w:sz w:val="22"/>
          <w:szCs w:val="22"/>
        </w:rPr>
        <w:t xml:space="preserve">would incur a </w:t>
      </w:r>
      <w:r w:rsidR="006D0D10" w:rsidRPr="00452E24">
        <w:rPr>
          <w:sz w:val="22"/>
          <w:szCs w:val="22"/>
        </w:rPr>
        <w:t>net health system cost of $NZ 2.43M</w:t>
      </w:r>
      <w:r w:rsidR="00FB56B7" w:rsidRPr="00452E24">
        <w:rPr>
          <w:sz w:val="22"/>
          <w:szCs w:val="22"/>
        </w:rPr>
        <w:t>.</w:t>
      </w:r>
    </w:p>
    <w:p w14:paraId="0B7F7FC8" w14:textId="7A9B93C9" w:rsidR="00356A83" w:rsidRPr="00452E24" w:rsidRDefault="00B5501C" w:rsidP="00FC30A4">
      <w:pPr>
        <w:jc w:val="both"/>
        <w:rPr>
          <w:sz w:val="22"/>
          <w:szCs w:val="22"/>
          <w:u w:val="single"/>
        </w:rPr>
      </w:pPr>
      <w:r w:rsidRPr="00452E24">
        <w:rPr>
          <w:sz w:val="22"/>
          <w:szCs w:val="22"/>
          <w:u w:val="single"/>
        </w:rPr>
        <w:t xml:space="preserve">Motor vehicle </w:t>
      </w:r>
      <w:r w:rsidR="00FC28ED" w:rsidRPr="00452E24">
        <w:rPr>
          <w:sz w:val="22"/>
          <w:szCs w:val="22"/>
          <w:u w:val="single"/>
        </w:rPr>
        <w:t>crashes</w:t>
      </w:r>
    </w:p>
    <w:p w14:paraId="232E0ECF" w14:textId="23C149C4" w:rsidR="00105830" w:rsidRPr="00452E24" w:rsidRDefault="00482FD6" w:rsidP="00FC30A4">
      <w:pPr>
        <w:jc w:val="both"/>
        <w:rPr>
          <w:sz w:val="22"/>
          <w:szCs w:val="22"/>
        </w:rPr>
      </w:pPr>
      <w:r w:rsidRPr="00452E24">
        <w:rPr>
          <w:sz w:val="22"/>
          <w:szCs w:val="22"/>
        </w:rPr>
        <w:t>M</w:t>
      </w:r>
      <w:r w:rsidR="004451AA" w:rsidRPr="00452E24">
        <w:rPr>
          <w:sz w:val="22"/>
          <w:szCs w:val="22"/>
        </w:rPr>
        <w:t>otor vehicle crashes</w:t>
      </w:r>
      <w:r w:rsidR="00EA7C35" w:rsidRPr="00452E24">
        <w:rPr>
          <w:sz w:val="22"/>
          <w:szCs w:val="22"/>
        </w:rPr>
        <w:t xml:space="preserve"> </w:t>
      </w:r>
      <w:r w:rsidR="007F060A" w:rsidRPr="00452E24">
        <w:rPr>
          <w:sz w:val="22"/>
          <w:szCs w:val="22"/>
        </w:rPr>
        <w:t>incur</w:t>
      </w:r>
      <w:r w:rsidR="00FC6E32" w:rsidRPr="00452E24">
        <w:rPr>
          <w:sz w:val="22"/>
          <w:szCs w:val="22"/>
        </w:rPr>
        <w:t xml:space="preserve"> considerable</w:t>
      </w:r>
      <w:r w:rsidR="00C64F0E" w:rsidRPr="00452E24">
        <w:rPr>
          <w:sz w:val="22"/>
          <w:szCs w:val="22"/>
        </w:rPr>
        <w:t xml:space="preserve"> cost</w:t>
      </w:r>
      <w:r w:rsidR="00FC6E32" w:rsidRPr="00452E24">
        <w:rPr>
          <w:sz w:val="22"/>
          <w:szCs w:val="22"/>
        </w:rPr>
        <w:t>s</w:t>
      </w:r>
      <w:r w:rsidR="00C64F0E" w:rsidRPr="00452E24">
        <w:rPr>
          <w:sz w:val="22"/>
          <w:szCs w:val="22"/>
        </w:rPr>
        <w:t xml:space="preserve"> </w:t>
      </w:r>
      <w:r w:rsidR="00C056FA" w:rsidRPr="00452E24">
        <w:rPr>
          <w:sz w:val="22"/>
          <w:szCs w:val="22"/>
        </w:rPr>
        <w:t xml:space="preserve">to </w:t>
      </w:r>
      <w:r w:rsidR="00FC6E32" w:rsidRPr="00452E24">
        <w:rPr>
          <w:sz w:val="22"/>
          <w:szCs w:val="22"/>
        </w:rPr>
        <w:t xml:space="preserve">individuals and </w:t>
      </w:r>
      <w:r w:rsidR="00C056FA" w:rsidRPr="00452E24">
        <w:rPr>
          <w:sz w:val="22"/>
          <w:szCs w:val="22"/>
        </w:rPr>
        <w:t>society</w:t>
      </w:r>
      <w:r w:rsidRPr="00452E24">
        <w:rPr>
          <w:sz w:val="22"/>
          <w:szCs w:val="22"/>
        </w:rPr>
        <w:t xml:space="preserve"> </w:t>
      </w:r>
      <w:r w:rsidR="001F06B4" w:rsidRPr="00452E24">
        <w:rPr>
          <w:sz w:val="22"/>
          <w:szCs w:val="22"/>
        </w:rPr>
        <w:t xml:space="preserve">in addition to the </w:t>
      </w:r>
      <w:r w:rsidRPr="00452E24">
        <w:rPr>
          <w:sz w:val="22"/>
          <w:szCs w:val="22"/>
        </w:rPr>
        <w:t>health system costs</w:t>
      </w:r>
      <w:r w:rsidR="001F06B4" w:rsidRPr="00452E24">
        <w:rPr>
          <w:sz w:val="22"/>
          <w:szCs w:val="22"/>
        </w:rPr>
        <w:t xml:space="preserve"> borne by Governments. </w:t>
      </w:r>
      <w:r w:rsidR="00466652" w:rsidRPr="00452E24">
        <w:rPr>
          <w:sz w:val="22"/>
          <w:szCs w:val="22"/>
        </w:rPr>
        <w:t>The total economic cost</w:t>
      </w:r>
      <w:r w:rsidR="00F14F2D" w:rsidRPr="00452E24">
        <w:rPr>
          <w:sz w:val="22"/>
          <w:szCs w:val="22"/>
        </w:rPr>
        <w:t xml:space="preserve"> of police-reported crashes</w:t>
      </w:r>
      <w:r w:rsidR="00466652" w:rsidRPr="00452E24">
        <w:rPr>
          <w:sz w:val="22"/>
          <w:szCs w:val="22"/>
        </w:rPr>
        <w:t xml:space="preserve"> encompassing</w:t>
      </w:r>
      <w:r w:rsidR="00131673" w:rsidRPr="00452E24">
        <w:rPr>
          <w:sz w:val="22"/>
          <w:szCs w:val="22"/>
        </w:rPr>
        <w:t xml:space="preserve"> costs associated with </w:t>
      </w:r>
      <w:r w:rsidR="000B3074" w:rsidRPr="00452E24">
        <w:rPr>
          <w:sz w:val="22"/>
          <w:szCs w:val="22"/>
        </w:rPr>
        <w:t xml:space="preserve">loss of life and health, vehicle damage, disability </w:t>
      </w:r>
      <w:r w:rsidR="00C96C90" w:rsidRPr="00452E24">
        <w:rPr>
          <w:sz w:val="22"/>
          <w:szCs w:val="22"/>
        </w:rPr>
        <w:t xml:space="preserve">and medical </w:t>
      </w:r>
      <w:r w:rsidR="000B3074" w:rsidRPr="00452E24">
        <w:rPr>
          <w:sz w:val="22"/>
          <w:szCs w:val="22"/>
        </w:rPr>
        <w:t>care</w:t>
      </w:r>
      <w:r w:rsidR="00597184" w:rsidRPr="00452E24">
        <w:rPr>
          <w:sz w:val="22"/>
          <w:szCs w:val="22"/>
        </w:rPr>
        <w:t xml:space="preserve">, </w:t>
      </w:r>
      <w:r w:rsidR="00C96C90" w:rsidRPr="00452E24">
        <w:rPr>
          <w:sz w:val="22"/>
          <w:szCs w:val="22"/>
        </w:rPr>
        <w:t xml:space="preserve">insurance administration, </w:t>
      </w:r>
      <w:r w:rsidR="00BC5EC1" w:rsidRPr="00452E24">
        <w:rPr>
          <w:sz w:val="22"/>
          <w:szCs w:val="22"/>
        </w:rPr>
        <w:t>emergency and legal services</w:t>
      </w:r>
      <w:r w:rsidR="00F14F2D" w:rsidRPr="00452E24">
        <w:rPr>
          <w:sz w:val="22"/>
          <w:szCs w:val="22"/>
        </w:rPr>
        <w:t>,</w:t>
      </w:r>
      <w:r w:rsidR="00BC5EC1" w:rsidRPr="00452E24">
        <w:rPr>
          <w:sz w:val="22"/>
          <w:szCs w:val="22"/>
        </w:rPr>
        <w:t xml:space="preserve"> </w:t>
      </w:r>
      <w:r w:rsidR="00FF0F4D" w:rsidRPr="00452E24">
        <w:rPr>
          <w:sz w:val="22"/>
          <w:szCs w:val="22"/>
        </w:rPr>
        <w:t>are</w:t>
      </w:r>
      <w:r w:rsidR="00BC5EC1" w:rsidRPr="00452E24">
        <w:rPr>
          <w:sz w:val="22"/>
          <w:szCs w:val="22"/>
        </w:rPr>
        <w:t xml:space="preserve"> </w:t>
      </w:r>
      <w:r w:rsidR="00FF0F4D" w:rsidRPr="00452E24">
        <w:rPr>
          <w:sz w:val="22"/>
          <w:szCs w:val="22"/>
        </w:rPr>
        <w:t>estimated at</w:t>
      </w:r>
      <w:r w:rsidR="00B02A9F" w:rsidRPr="00452E24">
        <w:rPr>
          <w:sz w:val="22"/>
          <w:szCs w:val="22"/>
        </w:rPr>
        <w:t xml:space="preserve"> </w:t>
      </w:r>
      <w:r w:rsidR="00794593" w:rsidRPr="00452E24">
        <w:rPr>
          <w:sz w:val="22"/>
          <w:szCs w:val="22"/>
        </w:rPr>
        <w:t>$11,0</w:t>
      </w:r>
      <w:r w:rsidR="00E42422" w:rsidRPr="00452E24">
        <w:rPr>
          <w:sz w:val="22"/>
          <w:szCs w:val="22"/>
        </w:rPr>
        <w:t>0</w:t>
      </w:r>
      <w:r w:rsidR="00794593" w:rsidRPr="00452E24">
        <w:rPr>
          <w:sz w:val="22"/>
          <w:szCs w:val="22"/>
        </w:rPr>
        <w:t xml:space="preserve">0 </w:t>
      </w:r>
      <w:r w:rsidR="00EA0B4A" w:rsidRPr="00452E24">
        <w:rPr>
          <w:sz w:val="22"/>
          <w:szCs w:val="22"/>
        </w:rPr>
        <w:t>per</w:t>
      </w:r>
      <w:r w:rsidR="00794593" w:rsidRPr="00452E24">
        <w:rPr>
          <w:sz w:val="22"/>
          <w:szCs w:val="22"/>
        </w:rPr>
        <w:t xml:space="preserve"> property damage crash</w:t>
      </w:r>
      <w:r w:rsidR="00B02A9F" w:rsidRPr="00452E24">
        <w:rPr>
          <w:sz w:val="22"/>
          <w:szCs w:val="22"/>
        </w:rPr>
        <w:t xml:space="preserve">, </w:t>
      </w:r>
      <w:r w:rsidR="00C64F0E" w:rsidRPr="00452E24">
        <w:rPr>
          <w:sz w:val="22"/>
          <w:szCs w:val="22"/>
        </w:rPr>
        <w:t xml:space="preserve">$15,000 </w:t>
      </w:r>
      <w:r w:rsidR="00EA0B4A" w:rsidRPr="00452E24">
        <w:rPr>
          <w:sz w:val="22"/>
          <w:szCs w:val="22"/>
        </w:rPr>
        <w:t>per</w:t>
      </w:r>
      <w:r w:rsidR="00B02A9F" w:rsidRPr="00452E24">
        <w:rPr>
          <w:sz w:val="22"/>
          <w:szCs w:val="22"/>
        </w:rPr>
        <w:t xml:space="preserve"> non-hospitalised </w:t>
      </w:r>
      <w:r w:rsidR="00EA0B4A" w:rsidRPr="00452E24">
        <w:rPr>
          <w:sz w:val="22"/>
          <w:szCs w:val="22"/>
        </w:rPr>
        <w:t xml:space="preserve">injury </w:t>
      </w:r>
      <w:r w:rsidR="00B02A9F" w:rsidRPr="00452E24">
        <w:rPr>
          <w:sz w:val="22"/>
          <w:szCs w:val="22"/>
        </w:rPr>
        <w:t>crash, $</w:t>
      </w:r>
      <w:r w:rsidR="00B30C89" w:rsidRPr="00452E24">
        <w:rPr>
          <w:sz w:val="22"/>
          <w:szCs w:val="22"/>
        </w:rPr>
        <w:t xml:space="preserve">287,000 </w:t>
      </w:r>
      <w:r w:rsidR="00EA0B4A" w:rsidRPr="00452E24">
        <w:rPr>
          <w:sz w:val="22"/>
          <w:szCs w:val="22"/>
        </w:rPr>
        <w:t>per</w:t>
      </w:r>
      <w:r w:rsidR="00B30C89" w:rsidRPr="00452E24">
        <w:rPr>
          <w:sz w:val="22"/>
          <w:szCs w:val="22"/>
        </w:rPr>
        <w:t xml:space="preserve"> hospitalised </w:t>
      </w:r>
      <w:r w:rsidR="00EA0B4A" w:rsidRPr="00452E24">
        <w:rPr>
          <w:sz w:val="22"/>
          <w:szCs w:val="22"/>
        </w:rPr>
        <w:t xml:space="preserve">injury </w:t>
      </w:r>
      <w:r w:rsidR="00B30C89" w:rsidRPr="00452E24">
        <w:rPr>
          <w:sz w:val="22"/>
          <w:szCs w:val="22"/>
        </w:rPr>
        <w:t>crash and $4.7M per fatal crash</w:t>
      </w:r>
      <w:r w:rsidR="00105830" w:rsidRPr="00452E24">
        <w:rPr>
          <w:sz w:val="22"/>
          <w:szCs w:val="22"/>
        </w:rPr>
        <w:t>.</w:t>
      </w:r>
      <w:r w:rsidR="00A01437" w:rsidRPr="00452E24">
        <w:rPr>
          <w:sz w:val="22"/>
          <w:szCs w:val="22"/>
        </w:rPr>
        <w:t xml:space="preserve"> </w:t>
      </w:r>
      <w:r w:rsidR="00C861C5" w:rsidRPr="00452E24">
        <w:rPr>
          <w:sz w:val="22"/>
          <w:szCs w:val="22"/>
        </w:rPr>
        <w:t>Additionall</w:t>
      </w:r>
      <w:r w:rsidR="00F14F2D" w:rsidRPr="00452E24">
        <w:rPr>
          <w:sz w:val="22"/>
          <w:szCs w:val="22"/>
        </w:rPr>
        <w:t>y,</w:t>
      </w:r>
      <w:r w:rsidR="00131673" w:rsidRPr="00452E24">
        <w:rPr>
          <w:sz w:val="22"/>
          <w:szCs w:val="22"/>
        </w:rPr>
        <w:t xml:space="preserve"> these figures do not account for </w:t>
      </w:r>
      <w:r w:rsidR="00533CC4" w:rsidRPr="00452E24">
        <w:rPr>
          <w:sz w:val="22"/>
          <w:szCs w:val="22"/>
        </w:rPr>
        <w:t>vehicle and property damage</w:t>
      </w:r>
      <w:r w:rsidR="00805BDC" w:rsidRPr="00452E24">
        <w:rPr>
          <w:sz w:val="22"/>
          <w:szCs w:val="22"/>
        </w:rPr>
        <w:t xml:space="preserve"> costs incurred by</w:t>
      </w:r>
      <w:r w:rsidR="00533CC4" w:rsidRPr="00452E24">
        <w:rPr>
          <w:sz w:val="22"/>
          <w:szCs w:val="22"/>
        </w:rPr>
        <w:t xml:space="preserve"> </w:t>
      </w:r>
      <w:r w:rsidR="00B660B4" w:rsidRPr="00452E24">
        <w:rPr>
          <w:sz w:val="22"/>
          <w:szCs w:val="22"/>
        </w:rPr>
        <w:t>individuals in non-police reported crashes</w:t>
      </w:r>
      <w:r w:rsidR="00161B8F" w:rsidRPr="00452E24">
        <w:rPr>
          <w:sz w:val="22"/>
          <w:szCs w:val="22"/>
        </w:rPr>
        <w:t>. Under-reporting of crashes to police is a know</w:t>
      </w:r>
      <w:r w:rsidR="00E866F9" w:rsidRPr="00452E24">
        <w:rPr>
          <w:sz w:val="22"/>
          <w:szCs w:val="22"/>
        </w:rPr>
        <w:t>n</w:t>
      </w:r>
      <w:r w:rsidR="00161B8F" w:rsidRPr="00452E24">
        <w:rPr>
          <w:sz w:val="22"/>
          <w:szCs w:val="22"/>
        </w:rPr>
        <w:t xml:space="preserve"> issue</w:t>
      </w:r>
      <w:r w:rsidR="00E866F9" w:rsidRPr="00452E24">
        <w:rPr>
          <w:sz w:val="22"/>
          <w:szCs w:val="22"/>
        </w:rPr>
        <w:t xml:space="preserve">, with self-reported crash rates in patients awaiting cataract surgery </w:t>
      </w:r>
      <w:r w:rsidR="00F97C05" w:rsidRPr="00452E24">
        <w:rPr>
          <w:sz w:val="22"/>
          <w:szCs w:val="22"/>
        </w:rPr>
        <w:t>estimated at 9%.</w:t>
      </w:r>
      <w:r w:rsidR="00F97C05"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F97C05" w:rsidRPr="00452E24">
        <w:rPr>
          <w:sz w:val="22"/>
          <w:szCs w:val="22"/>
        </w:rPr>
      </w:r>
      <w:r w:rsidR="00F97C05" w:rsidRPr="00452E24">
        <w:rPr>
          <w:sz w:val="22"/>
          <w:szCs w:val="22"/>
        </w:rPr>
        <w:fldChar w:fldCharType="separate"/>
      </w:r>
      <w:r w:rsidR="004475EF" w:rsidRPr="004475EF">
        <w:rPr>
          <w:noProof/>
          <w:sz w:val="22"/>
          <w:szCs w:val="22"/>
          <w:vertAlign w:val="superscript"/>
        </w:rPr>
        <w:t>6</w:t>
      </w:r>
      <w:r w:rsidR="00F97C05" w:rsidRPr="00452E24">
        <w:rPr>
          <w:sz w:val="22"/>
          <w:szCs w:val="22"/>
        </w:rPr>
        <w:fldChar w:fldCharType="end"/>
      </w:r>
    </w:p>
    <w:p w14:paraId="6D06002D" w14:textId="2C71912E" w:rsidR="005A3C15" w:rsidRPr="00452E24" w:rsidRDefault="00F97C05" w:rsidP="00FC30A4">
      <w:pPr>
        <w:jc w:val="both"/>
        <w:rPr>
          <w:sz w:val="22"/>
          <w:szCs w:val="22"/>
          <w:u w:val="single"/>
        </w:rPr>
      </w:pPr>
      <w:r w:rsidRPr="00452E24">
        <w:rPr>
          <w:sz w:val="22"/>
          <w:szCs w:val="22"/>
          <w:u w:val="single"/>
        </w:rPr>
        <w:lastRenderedPageBreak/>
        <w:t xml:space="preserve">Driving cessation and </w:t>
      </w:r>
      <w:r w:rsidR="005A3C15" w:rsidRPr="00452E24">
        <w:rPr>
          <w:sz w:val="22"/>
          <w:szCs w:val="22"/>
          <w:u w:val="single"/>
        </w:rPr>
        <w:t>Loss of driver’s licence</w:t>
      </w:r>
    </w:p>
    <w:p w14:paraId="7F93531F" w14:textId="3E6F5294" w:rsidR="008F3DD9" w:rsidRPr="000B72C7" w:rsidRDefault="00451F58" w:rsidP="00FC30A4">
      <w:pPr>
        <w:jc w:val="both"/>
        <w:rPr>
          <w:sz w:val="22"/>
          <w:lang w:val="en-AU"/>
        </w:rPr>
      </w:pPr>
      <w:r w:rsidRPr="00452E24">
        <w:rPr>
          <w:sz w:val="22"/>
          <w:szCs w:val="22"/>
        </w:rPr>
        <w:t>It is estimated that about</w:t>
      </w:r>
      <w:r w:rsidR="0053232E" w:rsidRPr="00452E24">
        <w:rPr>
          <w:sz w:val="22"/>
          <w:szCs w:val="22"/>
        </w:rPr>
        <w:t xml:space="preserve"> 25% of patients </w:t>
      </w:r>
      <w:r w:rsidRPr="00452E24">
        <w:rPr>
          <w:sz w:val="22"/>
          <w:szCs w:val="22"/>
        </w:rPr>
        <w:t xml:space="preserve">with cataract </w:t>
      </w:r>
      <w:r w:rsidR="0053232E" w:rsidRPr="00452E24">
        <w:rPr>
          <w:sz w:val="22"/>
          <w:szCs w:val="22"/>
        </w:rPr>
        <w:t>discontinue driving</w:t>
      </w:r>
      <w:r w:rsidR="003F7AE7" w:rsidRPr="00452E24">
        <w:rPr>
          <w:sz w:val="22"/>
          <w:szCs w:val="22"/>
        </w:rPr>
        <w:t xml:space="preserve"> whilst waiting for cataract surgery</w:t>
      </w:r>
      <w:r w:rsidR="0053232E" w:rsidRPr="00452E24">
        <w:rPr>
          <w:sz w:val="22"/>
          <w:szCs w:val="22"/>
        </w:rPr>
        <w:t>.</w:t>
      </w:r>
      <w:r w:rsidR="000039F1"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0039F1" w:rsidRPr="00452E24">
        <w:rPr>
          <w:sz w:val="22"/>
          <w:szCs w:val="22"/>
        </w:rPr>
      </w:r>
      <w:r w:rsidR="000039F1" w:rsidRPr="00452E24">
        <w:rPr>
          <w:sz w:val="22"/>
          <w:szCs w:val="22"/>
        </w:rPr>
        <w:fldChar w:fldCharType="separate"/>
      </w:r>
      <w:r w:rsidR="004475EF" w:rsidRPr="004475EF">
        <w:rPr>
          <w:noProof/>
          <w:sz w:val="22"/>
          <w:szCs w:val="22"/>
          <w:vertAlign w:val="superscript"/>
        </w:rPr>
        <w:t>6</w:t>
      </w:r>
      <w:r w:rsidR="000039F1" w:rsidRPr="00452E24">
        <w:rPr>
          <w:sz w:val="22"/>
          <w:szCs w:val="22"/>
        </w:rPr>
        <w:fldChar w:fldCharType="end"/>
      </w:r>
      <w:r w:rsidR="0053232E" w:rsidRPr="00452E24">
        <w:rPr>
          <w:sz w:val="22"/>
          <w:szCs w:val="22"/>
        </w:rPr>
        <w:t xml:space="preserve"> Of those who continue to drive, 31% do not meet the visual acuity requirements for a unconditional driver’s licence.</w:t>
      </w:r>
      <w:r w:rsidR="0053232E" w:rsidRPr="00452E24">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 </w:instrText>
      </w:r>
      <w:r w:rsidR="004475EF">
        <w:rPr>
          <w:sz w:val="22"/>
          <w:szCs w:val="22"/>
        </w:rPr>
        <w:fldChar w:fldCharType="begin">
          <w:fldData xml:space="preserve">PEVuZE5vdGU+PENpdGU+PEF1dGhvcj5LZWF5PC9BdXRob3I+PFllYXI+MjAxNjwvWWVhcj48UmVj
TnVtPjQ3MDwvUmVjTnVtPjxEaXNwbGF5VGV4dD48c3R5bGUgZmFjZT0ic3VwZXJzY3JpcHQiPjY8
L3N0eWxlPjwvRGlzcGxheVRleHQ+PHJlY29yZD48cmVjLW51bWJlcj40NzA8L3JlYy1udW1iZXI+
PGZvcmVpZ24ta2V5cz48a2V5IGFwcD0iRU4iIGRiLWlkPSJ6cnZld3p2ZW1wdnZkbGV2enJpNXRy
ejZyMHZkcGFycHh3MHgiIHRpbWVzdGFtcD0iMTU4NTAyNDg5NSI+NDcwPC9rZXk+PC9mb3JlaWdu
LWtleXM+PHJlZi10eXBlIG5hbWU9IkpvdXJuYWwgQXJ0aWNsZSI+MTc8L3JlZi10eXBlPjxjb250
cmlidXRvcnM+PGF1dGhvcnM+PGF1dGhvcj5LZWF5LCBMLjwvYXV0aG9yPjxhdXRob3I+UGFsYWd5
aSwgQS48L2F1dGhvcj48YXV0aG9yPkRvLCBWLjwvYXV0aG9yPjxhdXRob3I+V2hpdGUsIEEuPC9h
dXRob3I+PGF1dGhvcj5MYW1vdXJldXgsIEUuPC9hdXRob3I+PGF1dGhvcj5JdmVycywgUi4gUS48
L2F1dGhvcj48YXV0aG9yPlBlc3Vkb3ZzLCBLLjwvYXV0aG9yPjxhdXRob3I+U3RhcGxldG9uLCBG
LjwvYXV0aG9yPjxhdXRob3I+Qm91Zm91cywgUy48L2F1dGhvcj48YXV0aG9yPk1jQ2x1c2tleSwg
UC48L2F1dGhvcj48L2F1dGhvcnM+PC9jb250cmlidXRvcnM+PGF1dGgtYWRkcmVzcz5UaGUgR2Vv
cmdlIEluc3RpdHV0ZSBmb3IgR2xvYmFsIEhlYWx0aCwgU3lkbmV5IE1lZGljYWwgU2Nob29sLCBU
aGUgVW5pdmVyc2l0eSBvZiBTeWRuZXksIFN5ZG5leSwgTmV3IFNvdXRoIFdhbGVzLCBBdXN0cmFs
aWEuIGxrZWF5QGdlb3JnZWluc3RpdHV0ZS5vcmcuYXUuJiN4RDtUaGUgR2VvcmdlIEluc3RpdHV0
ZSBmb3IgR2xvYmFsIEhlYWx0aCwgU3lkbmV5IE1lZGljYWwgU2Nob29sLCBUaGUgVW5pdmVyc2l0
eSBvZiBTeWRuZXksIFN5ZG5leSwgTmV3IFNvdXRoIFdhbGVzLCBBdXN0cmFsaWEuJiN4RDtTY2hv
b2wgb2YgT3B0b21ldHJ5IGFuZCBWaXNpb24gU2NpZW5jZSwgVW5pdmVyc2l0eSBvZiBOZXcgU291
dGggV2FsZXMsIEtlbnNpbmd0b24sIE5ldyBTb3V0aCBXYWxlcywgQXVzdHJhbGlhLiYjeEQ7V2Vz
dG1lYWQgSG9zcGl0YWwsIFN5ZG5leSwgTmV3IFNvdXRoIFdhbGVzLCBBdXN0cmFsaWEuJiN4RDtX
ZXN0bWVhZCBNaWxsZW5uaXVtIEluc3RpdHV0ZSwgU3lkbmV5IE1lZGljYWwgU2Nob29sLCBUaGUg
VW5pdmVyc2l0eSBvZiBTeWRuZXksIFN5ZG5leSwgTmV3IFNvdXRoIFdhbGVzLCBBdXN0cmFsaWEu
JiN4RDtTYXZlIFNpZ2h0IEluc3RpdHV0ZSwgU3lkbmV5IE1lZGljYWwgU2Nob29sLCBUaGUgVW5p
dmVyc2l0eSBvZiBTeWRuZXksIFN5ZG5leSwgTmV3IFNvdXRoIFdhbGVzLCBBdXN0cmFsaWEuJiN4
RDtDZW50cmUgZm9yIEV5ZSBSZXNlYXJjaCBBdXN0cmFsaWEsIFRoZSBVbml2ZXJzaXR5IG9mIE1l
bGJvdXJuZSwgTWVsYm91cm5lLCBWaWN0b3JpYSwgQXVzdHJhbGlhLiYjeEQ7U2luZ2Fwb3JlIEV5
ZSBSZXNlYXJjaCBJbnN0aXR1dGUsIFNpbmdhcG9yZS4mI3hEO0R1a2UtTlVTIEdyYWR1YXRlIE1l
ZGljYWwgU2Nob29sLCBTaW5nYXBvcmUuJiN4RDtTY2hvb2wgb2YgTnVyc2luZyBhbmQgTWlkd2lm
ZXJ5LCBGbGluZGVycyBVbml2ZXJzaXR5LCBBZGVsYWlkZSwgU291dGggQXVzdHJhbGlhLCBBdXN0
cmFsaWEuJiN4RDtOSE1SQyBDZW50cmUgZm9yIENsaW5pY2FsIEV5ZSBSZXNlYXJjaCwgRGlzY2lw
bGluZSBvZiBPcHRvbWV0cnksIFNjaG9vbCBvZiBIZWFsdGggU2NpZW5jZXMsIEZsaW5kZXJzIFVu
aXZlcnNpdHksIEFkZWxhaWRlLCBTb3V0aCBBdXN0cmFsaWEsIEF1c3RyYWxpYS4mI3hEO0F1c3Ry
YWxpYSBUcmFuc3BvcnQgYW5kIFJvYWQgU2FmZXR5IFJlc2VhcmNoLCBVbml2ZXJzaXR5IG9mIE5l
dyBTb3V0aCBXYWxlcywgS2Vuc2luZ3RvbiwgTmV3IFNvdXRoIFdhbGVzLCBBdXN0cmFsaWEuPC9h
dXRoLWFkZHJlc3M+PHRpdGxlcz48dGl0bGU+VmlzaW9uIGFuZCBkcml2aW5nIHN0YXR1cyBvZiBv
bGRlciBBdXN0cmFsaWFucyB3aXRoIGNhdGFyYWN0OiBhbiBpbnZlc3RpZ2F0aW9uIG9mIHB1Ymxp
YyBob3NwaXRhbCB3YWl0aW5nIGxpc3RzPC90aXRsZT48c2Vjb25kYXJ5LXRpdGxlPkNsaW4gRXhw
IE9wdG9tPC9zZWNvbmRhcnktdGl0bGU+PC90aXRsZXM+PHBlcmlvZGljYWw+PGZ1bGwtdGl0bGU+
Q2xpbiBFeHAgT3B0b208L2Z1bGwtdGl0bGU+PC9wZXJpb2RpY2FsPjxwYWdlcz40NDktNTU8L3Bh
Z2VzPjx2b2x1bWU+OTk8L3ZvbHVtZT48bnVtYmVyPjU8L251bWJlcj48ZWRpdGlvbj4yMDE2LzA3
LzI4PC9lZGl0aW9uPjxrZXl3b3Jkcz48a2V5d29yZD5BZ2VkPC9rZXl3b3JkPjxrZXl3b3JkPkFn
ZWQsIDgwIGFuZCBvdmVyPC9rZXl3b3JkPjxrZXl3b3JkPipBdXRvbW9iaWxlIERyaXZpbmc8L2tl
eXdvcmQ+PGtleXdvcmQ+Q2F0YXJhY3QvKnBoeXNpb3BhdGhvbG9neTwva2V5d29yZD48a2V5d29y
ZD5DYXRhcmFjdCBFeHRyYWN0aW9uPC9rZXl3b3JkPjxrZXl3b3JkPkNvbnRyYXN0IFNlbnNpdGl2
aXR5PC9rZXl3b3JkPjxrZXl3b3JkPkNyb3NzLVNlY3Rpb25hbCBTdHVkaWVzPC9rZXl3b3JkPjxr
ZXl3b3JkPkZlbWFsZTwva2V5d29yZD48a2V5d29yZD5IdW1hbnM8L2tleXdvcmQ+PGtleXdvcmQ+
TWFsZTwva2V5d29yZD48a2V5d29yZD5Qcm9zcGVjdGl2ZSBTdHVkaWVzPC9rZXl3b3JkPjxrZXl3
b3JkPlZpc2lvbiBEaXNvcmRlcnMvcGh5c2lvcGF0aG9sb2d5PC9rZXl3b3JkPjxrZXl3b3JkPipW
aXNpb24sIE9jdWxhcjwva2V5d29yZD48a2V5d29yZD5XYWl0aW5nIExpc3RzPC9rZXl3b3JkPjxr
ZXl3b3JkPmNhdGFyYWN0PC9rZXl3b3JkPjxrZXl3b3JkPmRyaXZlciZhcG9zO3MgdmlzaW9uPC9r
ZXl3b3JkPjxrZXl3b3JkPnZpc3VhbCBhY3VpdHk8L2tleXdvcmQ+PGtleXdvcmQ+dmlzdWFsIGZp
ZWxkczwva2V5d29yZD48L2tleXdvcmRzPjxkYXRlcz48eWVhcj4yMDE2PC95ZWFyPjxwdWItZGF0
ZXM+PGRhdGU+U2VwPC9kYXRlPjwvcHViLWRhdGVzPjwvZGF0ZXM+PGlzYm4+MDgxNi00NjIyPC9p
c2JuPjxhY2Nlc3Npb24tbnVtPjI3NDUyNjQ4PC9hY2Nlc3Npb24tbnVtPjx1cmxzPjxyZWxhdGVk
LXVybHM+PHVybD5odHRwczovL29ubGluZWxpYnJhcnkud2lsZXkuY29tL2RvaS9mdWxsLzEwLjEx
MTEvY3hvLjEyNDE0PC91cmw+PC9yZWxhdGVkLXVybHM+PC91cmxzPjxlbGVjdHJvbmljLXJlc291
cmNlLW51bT4xMC4xMTExL2N4by4xMjQxNDwvZWxlY3Ryb25pYy1yZXNvdXJjZS1udW0+PHJlbW90
ZS1kYXRhYmFzZS1wcm92aWRlcj5OTE08L3JlbW90ZS1kYXRhYmFzZS1wcm92aWRlcj48bGFuZ3Vh
Z2U+ZW5nPC9sYW5ndWFnZT48L3JlY29yZD48L0NpdGU+PC9FbmROb3RlPgB=
</w:fldData>
        </w:fldChar>
      </w:r>
      <w:r w:rsidR="004475EF">
        <w:rPr>
          <w:sz w:val="22"/>
          <w:szCs w:val="22"/>
        </w:rPr>
        <w:instrText xml:space="preserve"> ADDIN EN.CITE.DATA </w:instrText>
      </w:r>
      <w:r w:rsidR="004475EF">
        <w:rPr>
          <w:sz w:val="22"/>
          <w:szCs w:val="22"/>
        </w:rPr>
      </w:r>
      <w:r w:rsidR="004475EF">
        <w:rPr>
          <w:sz w:val="22"/>
          <w:szCs w:val="22"/>
        </w:rPr>
        <w:fldChar w:fldCharType="end"/>
      </w:r>
      <w:r w:rsidR="0053232E" w:rsidRPr="00452E24">
        <w:rPr>
          <w:sz w:val="22"/>
          <w:szCs w:val="22"/>
        </w:rPr>
      </w:r>
      <w:r w:rsidR="0053232E" w:rsidRPr="00452E24">
        <w:rPr>
          <w:sz w:val="22"/>
          <w:szCs w:val="22"/>
        </w:rPr>
        <w:fldChar w:fldCharType="separate"/>
      </w:r>
      <w:r w:rsidR="004475EF" w:rsidRPr="004475EF">
        <w:rPr>
          <w:noProof/>
          <w:sz w:val="22"/>
          <w:szCs w:val="22"/>
          <w:vertAlign w:val="superscript"/>
        </w:rPr>
        <w:t>6</w:t>
      </w:r>
      <w:r w:rsidR="0053232E" w:rsidRPr="00452E24">
        <w:rPr>
          <w:sz w:val="22"/>
          <w:szCs w:val="22"/>
        </w:rPr>
        <w:fldChar w:fldCharType="end"/>
      </w:r>
      <w:r w:rsidR="008F3DD9" w:rsidRPr="00452E24">
        <w:rPr>
          <w:sz w:val="22"/>
          <w:szCs w:val="22"/>
        </w:rPr>
        <w:t xml:space="preserve"> </w:t>
      </w:r>
      <w:r w:rsidR="00AA1BF1">
        <w:rPr>
          <w:sz w:val="22"/>
          <w:szCs w:val="22"/>
        </w:rPr>
        <w:t xml:space="preserve">This </w:t>
      </w:r>
      <w:r w:rsidR="004B267C">
        <w:rPr>
          <w:sz w:val="22"/>
          <w:szCs w:val="22"/>
        </w:rPr>
        <w:t>c</w:t>
      </w:r>
      <w:r w:rsidR="00AA1BF1">
        <w:rPr>
          <w:sz w:val="22"/>
          <w:szCs w:val="22"/>
        </w:rPr>
        <w:t xml:space="preserve">ould </w:t>
      </w:r>
      <w:r w:rsidR="004B267C">
        <w:rPr>
          <w:sz w:val="22"/>
          <w:szCs w:val="22"/>
        </w:rPr>
        <w:t>amount to</w:t>
      </w:r>
      <w:r w:rsidR="00AA1BF1">
        <w:rPr>
          <w:sz w:val="22"/>
          <w:szCs w:val="22"/>
        </w:rPr>
        <w:t xml:space="preserve"> over 13,000 drivers </w:t>
      </w:r>
      <w:r w:rsidR="004B267C">
        <w:rPr>
          <w:sz w:val="22"/>
          <w:szCs w:val="22"/>
        </w:rPr>
        <w:t xml:space="preserve">on the road </w:t>
      </w:r>
      <w:r w:rsidR="00AA1BF1">
        <w:rPr>
          <w:sz w:val="22"/>
          <w:szCs w:val="22"/>
        </w:rPr>
        <w:t>who do not meet driving standards</w:t>
      </w:r>
      <w:r w:rsidR="004B267C">
        <w:rPr>
          <w:sz w:val="22"/>
          <w:szCs w:val="22"/>
        </w:rPr>
        <w:t xml:space="preserve"> and lose confidence in their driving ability</w:t>
      </w:r>
      <w:r w:rsidR="00053C75">
        <w:rPr>
          <w:sz w:val="22"/>
          <w:szCs w:val="22"/>
        </w:rPr>
        <w:t>.</w:t>
      </w:r>
      <w:r w:rsidR="00AA1BF1">
        <w:rPr>
          <w:sz w:val="22"/>
          <w:szCs w:val="22"/>
        </w:rPr>
        <w:t xml:space="preserve">  </w:t>
      </w:r>
      <w:r w:rsidR="0053232E" w:rsidRPr="00452E24">
        <w:rPr>
          <w:sz w:val="22"/>
          <w:szCs w:val="22"/>
        </w:rPr>
        <w:t xml:space="preserve">According to a ‘willingness to pay’ study, a driver licence was highly-valued by Australians, with an average value respondents were willing to pay to avoid losing their licence for 12 months of $2290. </w:t>
      </w:r>
      <w:r w:rsidR="00831198" w:rsidRPr="00452E24">
        <w:rPr>
          <w:sz w:val="22"/>
          <w:szCs w:val="22"/>
        </w:rPr>
        <w:t>Loss of</w:t>
      </w:r>
      <w:r w:rsidR="00427772" w:rsidRPr="00452E24">
        <w:rPr>
          <w:sz w:val="22"/>
          <w:szCs w:val="22"/>
          <w:lang w:val="en-AU"/>
        </w:rPr>
        <w:t xml:space="preserve"> </w:t>
      </w:r>
      <w:r w:rsidR="00EE12DC" w:rsidRPr="00452E24">
        <w:rPr>
          <w:sz w:val="22"/>
          <w:szCs w:val="22"/>
          <w:lang w:val="en-AU"/>
        </w:rPr>
        <w:t xml:space="preserve">one’s </w:t>
      </w:r>
      <w:r w:rsidR="00427772" w:rsidRPr="00452E24">
        <w:rPr>
          <w:sz w:val="22"/>
          <w:szCs w:val="22"/>
          <w:lang w:val="en-AU"/>
        </w:rPr>
        <w:t xml:space="preserve">driver licence </w:t>
      </w:r>
      <w:r w:rsidR="00EE12DC" w:rsidRPr="00452E24">
        <w:rPr>
          <w:sz w:val="22"/>
          <w:szCs w:val="22"/>
          <w:lang w:val="en-AU"/>
        </w:rPr>
        <w:t xml:space="preserve">could lead to further negative consequences </w:t>
      </w:r>
      <w:r w:rsidR="00427772" w:rsidRPr="00452E24">
        <w:rPr>
          <w:sz w:val="22"/>
          <w:szCs w:val="22"/>
          <w:lang w:val="en-AU"/>
        </w:rPr>
        <w:t>includ</w:t>
      </w:r>
      <w:r w:rsidR="00EE12DC" w:rsidRPr="00452E24">
        <w:rPr>
          <w:sz w:val="22"/>
          <w:szCs w:val="22"/>
          <w:lang w:val="en-AU"/>
        </w:rPr>
        <w:t>ing</w:t>
      </w:r>
      <w:r w:rsidR="00427772" w:rsidRPr="00452E24">
        <w:rPr>
          <w:sz w:val="22"/>
          <w:szCs w:val="22"/>
          <w:lang w:val="en-AU"/>
        </w:rPr>
        <w:t xml:space="preserve"> social</w:t>
      </w:r>
      <w:r w:rsidR="00831198" w:rsidRPr="00452E24">
        <w:rPr>
          <w:sz w:val="22"/>
          <w:szCs w:val="22"/>
          <w:lang w:val="en-AU"/>
        </w:rPr>
        <w:t xml:space="preserve"> </w:t>
      </w:r>
      <w:r w:rsidR="00427772" w:rsidRPr="00452E24">
        <w:rPr>
          <w:sz w:val="22"/>
          <w:szCs w:val="22"/>
          <w:lang w:val="en-AU"/>
        </w:rPr>
        <w:t xml:space="preserve">isolation, depressive symptoms and </w:t>
      </w:r>
      <w:r w:rsidR="00D84A85" w:rsidRPr="00452E24">
        <w:rPr>
          <w:sz w:val="22"/>
          <w:szCs w:val="22"/>
          <w:lang w:val="en-AU"/>
        </w:rPr>
        <w:t>poorer health.</w:t>
      </w:r>
      <w:r w:rsidR="008E5558" w:rsidRPr="00452E24">
        <w:rPr>
          <w:sz w:val="22"/>
          <w:szCs w:val="22"/>
          <w:lang w:val="en-AU"/>
        </w:rPr>
        <w:fldChar w:fldCharType="begin">
          <w:fldData xml:space="preserve">PEVuZE5vdGU+PENpdGU+PEF1dGhvcj5NYXJvdHRvbGk8L0F1dGhvcj48WWVhcj4xOTk3PC9ZZWFy
PjxSZWNOdW0+NTQwPC9SZWNOdW0+PERpc3BsYXlUZXh0PjxzdHlsZSBmYWNlPSJzdXBlcnNjcmlw
dCI+NDAsIDQxPC9zdHlsZT48L0Rpc3BsYXlUZXh0PjxyZWNvcmQ+PHJlYy1udW1iZXI+NTQwPC9y
ZWMtbnVtYmVyPjxmb3JlaWduLWtleXM+PGtleSBhcHA9IkVOIiBkYi1pZD0ienJ2ZXd6dmVtcHZ2
ZGxldnpyaTV0cno2cjB2ZHBhcnB4dzB4IiB0aW1lc3RhbXA9IjE1OTIzNjkwNjciPjU0MDwva2V5
PjwvZm9yZWlnbi1rZXlzPjxyZWYtdHlwZSBuYW1lPSJKb3VybmFsIEFydGljbGUiPjE3PC9yZWYt
dHlwZT48Y29udHJpYnV0b3JzPjxhdXRob3JzPjxhdXRob3I+TWFyb3R0b2xpLCBSLiBBLjwvYXV0
aG9yPjxhdXRob3I+TWVuZGVzIGRlIExlb24sIEMuIEYuPC9hdXRob3I+PGF1dGhvcj5HbGFzcywg
VC4gQS48L2F1dGhvcj48YXV0aG9yPldpbGxpYW1zLCBDLiBTLjwvYXV0aG9yPjxhdXRob3I+Q29v
bmV5LCBMLiBNLiwgSnIuPC9hdXRob3I+PGF1dGhvcj5CZXJrbWFuLCBMLiBGLjwvYXV0aG9yPjxh
dXRob3I+VGluZXR0aSwgTS4gRS48L2F1dGhvcj48L2F1dGhvcnM+PC9jb250cmlidXRvcnM+PGF1
dGgtYWRkcmVzcz5HZXJpYXRyaWNzIGFuZCBFeHRlbmRlZCBDYXJlIFNlY3Rpb24sIFZBIENvbm5l
Y3RpY3V0LCBXZXN0IEhhdmVuIDA2NTE2LCBVU0EuPC9hdXRoLWFkZHJlc3M+PHRpdGxlcz48dGl0
bGU+RHJpdmluZyBjZXNzYXRpb24gYW5kIGluY3JlYXNlZCBkZXByZXNzaXZlIHN5bXB0b21zOiBw
cm9zcGVjdGl2ZSBldmlkZW5jZSBmcm9tIHRoZSBOZXcgSGF2ZW4gRVBFU0UuIEVzdGFibGlzaGVk
IFBvcHVsYXRpb25zIGZvciBFcGlkZW1pb2xvZ2ljIFN0dWRpZXMgb2YgdGhlIEVsZGVybHk8L3Rp
dGxlPjxzZWNvbmRhcnktdGl0bGU+SiBBbSBHZXJpYXRyIFNvYzwvc2Vjb25kYXJ5LXRpdGxlPjwv
dGl0bGVzPjxwZXJpb2RpY2FsPjxmdWxsLXRpdGxlPkogQW0gR2VyaWF0ciBTb2M8L2Z1bGwtdGl0
bGU+PC9wZXJpb2RpY2FsPjxwYWdlcz4yMDItNjwvcGFnZXM+PHZvbHVtZT40NTwvdm9sdW1lPjxu
dW1iZXI+MjwvbnVtYmVyPjxlZGl0aW9uPjE5OTcvMDIvMDE8L2VkaXRpb24+PGtleXdvcmRzPjxr
ZXl3b3JkPkFnZWQvcHN5Y2hvbG9neTwva2V5d29yZD48a2V5d29yZD5BdXRvbW9iaWxlIERyaXZp
bmcvKnBzeWNob2xvZ3k8L2tleXdvcmQ+PGtleXdvcmQ+Q29ubmVjdGljdXQ8L2tleXdvcmQ+PGtl
eXdvcmQ+RGVwcmVzc2lvbi8qZXRpb2xvZ3k8L2tleXdvcmQ+PGtleXdvcmQ+RmVtYWxlPC9rZXl3
b3JkPjxrZXl3b3JkPkhlYWx0aCBTdGF0dXM8L2tleXdvcmQ+PGtleXdvcmQ+SHVtYW5zPC9rZXl3
b3JkPjxrZXl3b3JkPkxvbmdpdHVkaW5hbCBTdHVkaWVzPC9rZXl3b3JkPjxrZXl3b3JkPk1hbGU8
L2tleXdvcmQ+PGtleXdvcmQ+UHJvc3BlY3RpdmUgU3R1ZGllczwva2V5d29yZD48a2V5d29yZD5V
cmJhbiBQb3B1bGF0aW9uPC9rZXl3b3JkPjwva2V5d29yZHM+PGRhdGVzPjx5ZWFyPjE5OTc8L3ll
YXI+PHB1Yi1kYXRlcz48ZGF0ZT5GZWI8L2RhdGU+PC9wdWItZGF0ZXM+PC9kYXRlcz48aXNibj4w
MDAyLTg2MTQgKFByaW50KSYjeEQ7MDAwMi04NjE0IChMaW5raW5nKTwvaXNibj48YWNjZXNzaW9u
LW51bT45MDMzNTIwPC9hY2Nlc3Npb24tbnVtPjx1cmxzPjxyZWxhdGVkLXVybHM+PHVybD5odHRw
czovL3d3dy5uY2JpLm5sbS5uaWguZ292L3B1Ym1lZC85MDMzNTIwPC91cmw+PC9yZWxhdGVkLXVy
bHM+PC91cmxzPjxlbGVjdHJvbmljLXJlc291cmNlLW51bT4xMC4xMTExL2ouMTUzMi01NDE1LjE5
OTcudGIwNDUwOC54PC9lbGVjdHJvbmljLXJlc291cmNlLW51bT48L3JlY29yZD48L0NpdGU+PENp
dGU+PEF1dGhvcj5FZHdhcmRzPC9BdXRob3I+PFllYXI+MjAwOTwvWWVhcj48UmVjTnVtPjU0Mzwv
UmVjTnVtPjxyZWNvcmQ+PHJlYy1udW1iZXI+NTQzPC9yZWMtbnVtYmVyPjxmb3JlaWduLWtleXM+
PGtleSBhcHA9IkVOIiBkYi1pZD0ienJ2ZXd6dmVtcHZ2ZGxldnpyaTV0cno2cjB2ZHBhcnB4dzB4
IiB0aW1lc3RhbXA9IjE1OTIzNjkxMzYiPjU0Mzwva2V5PjwvZm9yZWlnbi1rZXlzPjxyZWYtdHlw
ZSBuYW1lPSJKb3VybmFsIEFydGljbGUiPjE3PC9yZWYtdHlwZT48Y29udHJpYnV0b3JzPjxhdXRo
b3JzPjxhdXRob3I+RWR3YXJkcywgSi4gRC48L2F1dGhvcj48YXV0aG9yPkx1bnNtYW4sIE0uPC9h
dXRob3I+PGF1dGhvcj5QZXJraW5zLCBNLjwvYXV0aG9yPjxhdXRob3I+UmVib2ssIEcuIFcuPC9h
dXRob3I+PGF1dGhvcj5Sb3RoLCBELiBMLjwvYXV0aG9yPjwvYXV0aG9ycz48L2NvbnRyaWJ1dG9y
cz48YXV0aC1hZGRyZXNzPlNjaG9vbCBvZiBBZ2luZyBTdHVkaWVzLCBVbml2ZXJzaXR5IG9mIFNv
dXRoIEZsb3JpZGEsIDQyMDIgRWFzdCBGb3dsZXIgQXZlbnVlLCBNSEMgMTM0MCwgVGFtcGEsIEZM
IDMzNjIwLCBVU0EuIGplZHdhcmRzMUBiY3MudXNmLmVkdTwvYXV0aC1hZGRyZXNzPjx0aXRsZXM+
PHRpdGxlPkRyaXZpbmcgY2Vzc2F0aW9uIGFuZCBoZWFsdGggdHJhamVjdG9yaWVzIGluIG9sZGVy
IGFkdWx0czwvdGl0bGU+PHNlY29uZGFyeS10aXRsZT5KIEdlcm9udG9sIEEgQmlvbCBTY2kgTWVk
IFNjaTwvc2Vjb25kYXJ5LXRpdGxlPjwvdGl0bGVzPjxwZXJpb2RpY2FsPjxmdWxsLXRpdGxlPkog
R2Vyb250b2wgQSBCaW9sIFNjaSBNZWQgU2NpPC9mdWxsLXRpdGxlPjwvcGVyaW9kaWNhbD48cGFn
ZXM+MTI5MC01PC9wYWdlcz48dm9sdW1lPjY0PC92b2x1bWU+PG51bWJlcj4xMjwvbnVtYmVyPjxl
ZGl0aW9uPjIwMDkvMDgvMTQ8L2VkaXRpb24+PGtleXdvcmRzPjxrZXl3b3JkPkFjY2lkZW50cywg
VHJhZmZpYzwva2V5d29yZD48a2V5d29yZD5BZ2UgRmFjdG9yczwva2V5d29yZD48a2V5d29yZD5B
Z2VkPC9rZXl3b3JkPjxrZXl3b3JkPkFnZWQsIDgwIGFuZCBvdmVyPC9rZXl3b3JkPjxrZXl3b3Jk
PkF1dG9tb2JpbGUgRHJpdmluZy9sZWdpc2xhdGlvbiAmYW1wOyBqdXJpc3BydWRlbmNlLypzdGF0
aXN0aWNzICZhbXA7IG51bWVyaWNhbCBkYXRhPC9rZXl3b3JkPjxrZXl3b3JkPkNvZ25pdGlvbi8q
cGh5c2lvbG9neTwva2V5d29yZD48a2V5d29yZD5Db2hvcnQgU3R1ZGllczwva2V5d29yZD48a2V5
d29yZD5EZXByZXNzaXZlIERpc29yZGVyLypkaWFnbm9zaXMvZXBpZGVtaW9sb2d5PC9rZXl3b3Jk
PjxrZXl3b3JkPkZlbWFsZTwva2V5d29yZD48a2V5d29yZD4qR2VyaWF0cmljIEFzc2Vzc21lbnQ8
L2tleXdvcmQ+PGtleXdvcmQ+KkhlYWx0aCBTdGF0dXM8L2tleXdvcmQ+PGtleXdvcmQ+SHVtYW5z
PC9rZXl3b3JkPjxrZXl3b3JkPk1hbGU8L2tleXdvcmQ+PGtleXdvcmQ+UGh5c2ljYWwgRml0bmVz
cy9waHlzaW9sb2d5PC9rZXl3b3JkPjxrZXl3b3JkPlByb2JhYmlsaXR5PC9rZXl3b3JkPjxrZXl3
b3JkPlJpc2sgQXNzZXNzbWVudDwva2V5d29yZD48a2V5d29yZD5TZXggRmFjdG9yczwva2V5d29y
ZD48a2V5d29yZD5TdXJ2ZXlzIGFuZCBRdWVzdGlvbm5haXJlczwva2V5d29yZD48a2V5d29yZD5U
YXNrIFBlcmZvcm1hbmNlIGFuZCBBbmFseXNpczwva2V5d29yZD48a2V5d29yZD5UaW1lIEZhY3Rv
cnM8L2tleXdvcmQ+PC9rZXl3b3Jkcz48ZGF0ZXM+PHllYXI+MjAwOTwveWVhcj48cHViLWRhdGVz
PjxkYXRlPkRlYzwvZGF0ZT48L3B1Yi1kYXRlcz48L2RhdGVzPjxpc2JuPjE3NTgtNTM1WCAoRWxl
Y3Ryb25pYykmI3hEOzEwNzktNTAwNiAoTGlua2luZyk8L2lzYm4+PGFjY2Vzc2lvbi1udW0+MTk2
NzUxNzc8L2FjY2Vzc2lvbi1udW0+PHVybHM+PHJlbGF0ZWQtdXJscz48dXJsPmh0dHBzOi8vd3d3
Lm5jYmkubmxtLm5paC5nb3YvcHVibWVkLzE5Njc1MTc3PC91cmw+PC9yZWxhdGVkLXVybHM+PC91
cmxzPjxjdXN0b20yPlBNQzI3NzM4MDg8L2N1c3RvbTI+PGVsZWN0cm9uaWMtcmVzb3VyY2UtbnVt
PjEwLjEwOTMvZ2Vyb25hL2dscDExNDwvZWxlY3Ryb25pYy1yZXNvdXJjZS1udW0+PC9yZWNvcmQ+
PC9DaXRlPjwvRW5kTm90ZT4A
</w:fldData>
        </w:fldChar>
      </w:r>
      <w:r w:rsidR="00706229">
        <w:rPr>
          <w:sz w:val="22"/>
          <w:szCs w:val="22"/>
          <w:lang w:val="en-AU"/>
        </w:rPr>
        <w:instrText xml:space="preserve"> ADDIN EN.CITE </w:instrText>
      </w:r>
      <w:r w:rsidR="00706229">
        <w:rPr>
          <w:sz w:val="22"/>
          <w:szCs w:val="22"/>
          <w:lang w:val="en-AU"/>
        </w:rPr>
        <w:fldChar w:fldCharType="begin">
          <w:fldData xml:space="preserve">PEVuZE5vdGU+PENpdGU+PEF1dGhvcj5NYXJvdHRvbGk8L0F1dGhvcj48WWVhcj4xOTk3PC9ZZWFy
PjxSZWNOdW0+NTQwPC9SZWNOdW0+PERpc3BsYXlUZXh0PjxzdHlsZSBmYWNlPSJzdXBlcnNjcmlw
dCI+NDAsIDQxPC9zdHlsZT48L0Rpc3BsYXlUZXh0PjxyZWNvcmQ+PHJlYy1udW1iZXI+NTQwPC9y
ZWMtbnVtYmVyPjxmb3JlaWduLWtleXM+PGtleSBhcHA9IkVOIiBkYi1pZD0ienJ2ZXd6dmVtcHZ2
ZGxldnpyaTV0cno2cjB2ZHBhcnB4dzB4IiB0aW1lc3RhbXA9IjE1OTIzNjkwNjciPjU0MDwva2V5
PjwvZm9yZWlnbi1rZXlzPjxyZWYtdHlwZSBuYW1lPSJKb3VybmFsIEFydGljbGUiPjE3PC9yZWYt
dHlwZT48Y29udHJpYnV0b3JzPjxhdXRob3JzPjxhdXRob3I+TWFyb3R0b2xpLCBSLiBBLjwvYXV0
aG9yPjxhdXRob3I+TWVuZGVzIGRlIExlb24sIEMuIEYuPC9hdXRob3I+PGF1dGhvcj5HbGFzcywg
VC4gQS48L2F1dGhvcj48YXV0aG9yPldpbGxpYW1zLCBDLiBTLjwvYXV0aG9yPjxhdXRob3I+Q29v
bmV5LCBMLiBNLiwgSnIuPC9hdXRob3I+PGF1dGhvcj5CZXJrbWFuLCBMLiBGLjwvYXV0aG9yPjxh
dXRob3I+VGluZXR0aSwgTS4gRS48L2F1dGhvcj48L2F1dGhvcnM+PC9jb250cmlidXRvcnM+PGF1
dGgtYWRkcmVzcz5HZXJpYXRyaWNzIGFuZCBFeHRlbmRlZCBDYXJlIFNlY3Rpb24sIFZBIENvbm5l
Y3RpY3V0LCBXZXN0IEhhdmVuIDA2NTE2LCBVU0EuPC9hdXRoLWFkZHJlc3M+PHRpdGxlcz48dGl0
bGU+RHJpdmluZyBjZXNzYXRpb24gYW5kIGluY3JlYXNlZCBkZXByZXNzaXZlIHN5bXB0b21zOiBw
cm9zcGVjdGl2ZSBldmlkZW5jZSBmcm9tIHRoZSBOZXcgSGF2ZW4gRVBFU0UuIEVzdGFibGlzaGVk
IFBvcHVsYXRpb25zIGZvciBFcGlkZW1pb2xvZ2ljIFN0dWRpZXMgb2YgdGhlIEVsZGVybHk8L3Rp
dGxlPjxzZWNvbmRhcnktdGl0bGU+SiBBbSBHZXJpYXRyIFNvYzwvc2Vjb25kYXJ5LXRpdGxlPjwv
dGl0bGVzPjxwZXJpb2RpY2FsPjxmdWxsLXRpdGxlPkogQW0gR2VyaWF0ciBTb2M8L2Z1bGwtdGl0
bGU+PC9wZXJpb2RpY2FsPjxwYWdlcz4yMDItNjwvcGFnZXM+PHZvbHVtZT40NTwvdm9sdW1lPjxu
dW1iZXI+MjwvbnVtYmVyPjxlZGl0aW9uPjE5OTcvMDIvMDE8L2VkaXRpb24+PGtleXdvcmRzPjxr
ZXl3b3JkPkFnZWQvcHN5Y2hvbG9neTwva2V5d29yZD48a2V5d29yZD5BdXRvbW9iaWxlIERyaXZp
bmcvKnBzeWNob2xvZ3k8L2tleXdvcmQ+PGtleXdvcmQ+Q29ubmVjdGljdXQ8L2tleXdvcmQ+PGtl
eXdvcmQ+RGVwcmVzc2lvbi8qZXRpb2xvZ3k8L2tleXdvcmQ+PGtleXdvcmQ+RmVtYWxlPC9rZXl3
b3JkPjxrZXl3b3JkPkhlYWx0aCBTdGF0dXM8L2tleXdvcmQ+PGtleXdvcmQ+SHVtYW5zPC9rZXl3
b3JkPjxrZXl3b3JkPkxvbmdpdHVkaW5hbCBTdHVkaWVzPC9rZXl3b3JkPjxrZXl3b3JkPk1hbGU8
L2tleXdvcmQ+PGtleXdvcmQ+UHJvc3BlY3RpdmUgU3R1ZGllczwva2V5d29yZD48a2V5d29yZD5V
cmJhbiBQb3B1bGF0aW9uPC9rZXl3b3JkPjwva2V5d29yZHM+PGRhdGVzPjx5ZWFyPjE5OTc8L3ll
YXI+PHB1Yi1kYXRlcz48ZGF0ZT5GZWI8L2RhdGU+PC9wdWItZGF0ZXM+PC9kYXRlcz48aXNibj4w
MDAyLTg2MTQgKFByaW50KSYjeEQ7MDAwMi04NjE0IChMaW5raW5nKTwvaXNibj48YWNjZXNzaW9u
LW51bT45MDMzNTIwPC9hY2Nlc3Npb24tbnVtPjx1cmxzPjxyZWxhdGVkLXVybHM+PHVybD5odHRw
czovL3d3dy5uY2JpLm5sbS5uaWguZ292L3B1Ym1lZC85MDMzNTIwPC91cmw+PC9yZWxhdGVkLXVy
bHM+PC91cmxzPjxlbGVjdHJvbmljLXJlc291cmNlLW51bT4xMC4xMTExL2ouMTUzMi01NDE1LjE5
OTcudGIwNDUwOC54PC9lbGVjdHJvbmljLXJlc291cmNlLW51bT48L3JlY29yZD48L0NpdGU+PENp
dGU+PEF1dGhvcj5FZHdhcmRzPC9BdXRob3I+PFllYXI+MjAwOTwvWWVhcj48UmVjTnVtPjU0Mzwv
UmVjTnVtPjxyZWNvcmQ+PHJlYy1udW1iZXI+NTQzPC9yZWMtbnVtYmVyPjxmb3JlaWduLWtleXM+
PGtleSBhcHA9IkVOIiBkYi1pZD0ienJ2ZXd6dmVtcHZ2ZGxldnpyaTV0cno2cjB2ZHBhcnB4dzB4
IiB0aW1lc3RhbXA9IjE1OTIzNjkxMzYiPjU0Mzwva2V5PjwvZm9yZWlnbi1rZXlzPjxyZWYtdHlw
ZSBuYW1lPSJKb3VybmFsIEFydGljbGUiPjE3PC9yZWYtdHlwZT48Y29udHJpYnV0b3JzPjxhdXRo
b3JzPjxhdXRob3I+RWR3YXJkcywgSi4gRC48L2F1dGhvcj48YXV0aG9yPkx1bnNtYW4sIE0uPC9h
dXRob3I+PGF1dGhvcj5QZXJraW5zLCBNLjwvYXV0aG9yPjxhdXRob3I+UmVib2ssIEcuIFcuPC9h
dXRob3I+PGF1dGhvcj5Sb3RoLCBELiBMLjwvYXV0aG9yPjwvYXV0aG9ycz48L2NvbnRyaWJ1dG9y
cz48YXV0aC1hZGRyZXNzPlNjaG9vbCBvZiBBZ2luZyBTdHVkaWVzLCBVbml2ZXJzaXR5IG9mIFNv
dXRoIEZsb3JpZGEsIDQyMDIgRWFzdCBGb3dsZXIgQXZlbnVlLCBNSEMgMTM0MCwgVGFtcGEsIEZM
IDMzNjIwLCBVU0EuIGplZHdhcmRzMUBiY3MudXNmLmVkdTwvYXV0aC1hZGRyZXNzPjx0aXRsZXM+
PHRpdGxlPkRyaXZpbmcgY2Vzc2F0aW9uIGFuZCBoZWFsdGggdHJhamVjdG9yaWVzIGluIG9sZGVy
IGFkdWx0czwvdGl0bGU+PHNlY29uZGFyeS10aXRsZT5KIEdlcm9udG9sIEEgQmlvbCBTY2kgTWVk
IFNjaTwvc2Vjb25kYXJ5LXRpdGxlPjwvdGl0bGVzPjxwZXJpb2RpY2FsPjxmdWxsLXRpdGxlPkog
R2Vyb250b2wgQSBCaW9sIFNjaSBNZWQgU2NpPC9mdWxsLXRpdGxlPjwvcGVyaW9kaWNhbD48cGFn
ZXM+MTI5MC01PC9wYWdlcz48dm9sdW1lPjY0PC92b2x1bWU+PG51bWJlcj4xMjwvbnVtYmVyPjxl
ZGl0aW9uPjIwMDkvMDgvMTQ8L2VkaXRpb24+PGtleXdvcmRzPjxrZXl3b3JkPkFjY2lkZW50cywg
VHJhZmZpYzwva2V5d29yZD48a2V5d29yZD5BZ2UgRmFjdG9yczwva2V5d29yZD48a2V5d29yZD5B
Z2VkPC9rZXl3b3JkPjxrZXl3b3JkPkFnZWQsIDgwIGFuZCBvdmVyPC9rZXl3b3JkPjxrZXl3b3Jk
PkF1dG9tb2JpbGUgRHJpdmluZy9sZWdpc2xhdGlvbiAmYW1wOyBqdXJpc3BydWRlbmNlLypzdGF0
aXN0aWNzICZhbXA7IG51bWVyaWNhbCBkYXRhPC9rZXl3b3JkPjxrZXl3b3JkPkNvZ25pdGlvbi8q
cGh5c2lvbG9neTwva2V5d29yZD48a2V5d29yZD5Db2hvcnQgU3R1ZGllczwva2V5d29yZD48a2V5
d29yZD5EZXByZXNzaXZlIERpc29yZGVyLypkaWFnbm9zaXMvZXBpZGVtaW9sb2d5PC9rZXl3b3Jk
PjxrZXl3b3JkPkZlbWFsZTwva2V5d29yZD48a2V5d29yZD4qR2VyaWF0cmljIEFzc2Vzc21lbnQ8
L2tleXdvcmQ+PGtleXdvcmQ+KkhlYWx0aCBTdGF0dXM8L2tleXdvcmQ+PGtleXdvcmQ+SHVtYW5z
PC9rZXl3b3JkPjxrZXl3b3JkPk1hbGU8L2tleXdvcmQ+PGtleXdvcmQ+UGh5c2ljYWwgRml0bmVz
cy9waHlzaW9sb2d5PC9rZXl3b3JkPjxrZXl3b3JkPlByb2JhYmlsaXR5PC9rZXl3b3JkPjxrZXl3
b3JkPlJpc2sgQXNzZXNzbWVudDwva2V5d29yZD48a2V5d29yZD5TZXggRmFjdG9yczwva2V5d29y
ZD48a2V5d29yZD5TdXJ2ZXlzIGFuZCBRdWVzdGlvbm5haXJlczwva2V5d29yZD48a2V5d29yZD5U
YXNrIFBlcmZvcm1hbmNlIGFuZCBBbmFseXNpczwva2V5d29yZD48a2V5d29yZD5UaW1lIEZhY3Rv
cnM8L2tleXdvcmQ+PC9rZXl3b3Jkcz48ZGF0ZXM+PHllYXI+MjAwOTwveWVhcj48cHViLWRhdGVz
PjxkYXRlPkRlYzwvZGF0ZT48L3B1Yi1kYXRlcz48L2RhdGVzPjxpc2JuPjE3NTgtNTM1WCAoRWxl
Y3Ryb25pYykmI3hEOzEwNzktNTAwNiAoTGlua2luZyk8L2lzYm4+PGFjY2Vzc2lvbi1udW0+MTk2
NzUxNzc8L2FjY2Vzc2lvbi1udW0+PHVybHM+PHJlbGF0ZWQtdXJscz48dXJsPmh0dHBzOi8vd3d3
Lm5jYmkubmxtLm5paC5nb3YvcHVibWVkLzE5Njc1MTc3PC91cmw+PC9yZWxhdGVkLXVybHM+PC91
cmxzPjxjdXN0b20yPlBNQzI3NzM4MDg8L2N1c3RvbTI+PGVsZWN0cm9uaWMtcmVzb3VyY2UtbnVt
PjEwLjEwOTMvZ2Vyb25hL2dscDExNDwvZWxlY3Ryb25pYy1yZXNvdXJjZS1udW0+PC9yZWNvcmQ+
PC9DaXRlPjwvRW5kTm90ZT4A
</w:fldData>
        </w:fldChar>
      </w:r>
      <w:r w:rsidR="00706229">
        <w:rPr>
          <w:sz w:val="22"/>
          <w:szCs w:val="22"/>
          <w:lang w:val="en-AU"/>
        </w:rPr>
        <w:instrText xml:space="preserve"> ADDIN EN.CITE.DATA </w:instrText>
      </w:r>
      <w:r w:rsidR="00706229">
        <w:rPr>
          <w:sz w:val="22"/>
          <w:szCs w:val="22"/>
          <w:lang w:val="en-AU"/>
        </w:rPr>
      </w:r>
      <w:r w:rsidR="00706229">
        <w:rPr>
          <w:sz w:val="22"/>
          <w:szCs w:val="22"/>
          <w:lang w:val="en-AU"/>
        </w:rPr>
        <w:fldChar w:fldCharType="end"/>
      </w:r>
      <w:r w:rsidR="008E5558" w:rsidRPr="00452E24">
        <w:rPr>
          <w:sz w:val="22"/>
          <w:szCs w:val="22"/>
          <w:lang w:val="en-AU"/>
        </w:rPr>
      </w:r>
      <w:r w:rsidR="008E5558" w:rsidRPr="00452E24">
        <w:rPr>
          <w:sz w:val="22"/>
          <w:szCs w:val="22"/>
          <w:lang w:val="en-AU"/>
        </w:rPr>
        <w:fldChar w:fldCharType="separate"/>
      </w:r>
      <w:r w:rsidR="00706229" w:rsidRPr="00706229">
        <w:rPr>
          <w:noProof/>
          <w:sz w:val="22"/>
          <w:szCs w:val="22"/>
          <w:vertAlign w:val="superscript"/>
          <w:lang w:val="en-AU"/>
        </w:rPr>
        <w:t>40, 41</w:t>
      </w:r>
      <w:r w:rsidR="008E5558" w:rsidRPr="00452E24">
        <w:rPr>
          <w:sz w:val="22"/>
          <w:szCs w:val="22"/>
          <w:lang w:val="en-AU"/>
        </w:rPr>
        <w:fldChar w:fldCharType="end"/>
      </w:r>
    </w:p>
    <w:p w14:paraId="1D19245C" w14:textId="16B47EC1" w:rsidR="00717470" w:rsidRDefault="008A0C31" w:rsidP="00FC30A4">
      <w:pPr>
        <w:jc w:val="both"/>
        <w:rPr>
          <w:sz w:val="22"/>
          <w:szCs w:val="22"/>
          <w:u w:val="single"/>
          <w:lang w:val="en-AU"/>
        </w:rPr>
      </w:pPr>
      <w:r>
        <w:rPr>
          <w:sz w:val="22"/>
          <w:szCs w:val="22"/>
          <w:u w:val="single"/>
          <w:lang w:val="en-AU"/>
        </w:rPr>
        <w:t xml:space="preserve">Cataract and </w:t>
      </w:r>
      <w:r w:rsidR="003D77A8">
        <w:rPr>
          <w:sz w:val="22"/>
          <w:szCs w:val="22"/>
          <w:u w:val="single"/>
          <w:lang w:val="en-AU"/>
        </w:rPr>
        <w:t>Mental Health</w:t>
      </w:r>
    </w:p>
    <w:p w14:paraId="23424C1A" w14:textId="55A1CE6C" w:rsidR="007E7024" w:rsidRPr="00C26AB0" w:rsidRDefault="00767B29" w:rsidP="00FC30A4">
      <w:pPr>
        <w:jc w:val="both"/>
        <w:rPr>
          <w:sz w:val="22"/>
          <w:szCs w:val="22"/>
        </w:rPr>
      </w:pPr>
      <w:r>
        <w:rPr>
          <w:sz w:val="22"/>
          <w:szCs w:val="22"/>
        </w:rPr>
        <w:t>About 29% of p</w:t>
      </w:r>
      <w:r w:rsidR="00C26AB0" w:rsidRPr="00C26AB0">
        <w:rPr>
          <w:sz w:val="22"/>
          <w:szCs w:val="22"/>
        </w:rPr>
        <w:t xml:space="preserve">atients </w:t>
      </w:r>
      <w:r>
        <w:rPr>
          <w:sz w:val="22"/>
          <w:szCs w:val="22"/>
        </w:rPr>
        <w:t xml:space="preserve">experience depressive symptoms while </w:t>
      </w:r>
      <w:r w:rsidR="00C26AB0">
        <w:rPr>
          <w:sz w:val="22"/>
          <w:szCs w:val="22"/>
        </w:rPr>
        <w:t xml:space="preserve">waiting </w:t>
      </w:r>
      <w:r>
        <w:rPr>
          <w:sz w:val="22"/>
          <w:szCs w:val="22"/>
        </w:rPr>
        <w:t xml:space="preserve">for </w:t>
      </w:r>
      <w:r w:rsidR="00C26AB0">
        <w:rPr>
          <w:sz w:val="22"/>
          <w:szCs w:val="22"/>
        </w:rPr>
        <w:t>cat</w:t>
      </w:r>
      <w:r w:rsidR="00894E8D">
        <w:rPr>
          <w:sz w:val="22"/>
          <w:szCs w:val="22"/>
        </w:rPr>
        <w:t>aract surgery</w:t>
      </w:r>
      <w:r>
        <w:rPr>
          <w:sz w:val="22"/>
          <w:szCs w:val="22"/>
        </w:rPr>
        <w:t xml:space="preserve">; </w:t>
      </w:r>
      <w:r w:rsidR="00F250E7">
        <w:rPr>
          <w:sz w:val="22"/>
          <w:szCs w:val="22"/>
        </w:rPr>
        <w:t xml:space="preserve">older adults with </w:t>
      </w:r>
      <w:r w:rsidR="00894E8D">
        <w:rPr>
          <w:sz w:val="22"/>
          <w:szCs w:val="22"/>
        </w:rPr>
        <w:t>worse visual acuity</w:t>
      </w:r>
      <w:r w:rsidR="00924F40">
        <w:rPr>
          <w:sz w:val="22"/>
          <w:szCs w:val="22"/>
        </w:rPr>
        <w:t xml:space="preserve">, </w:t>
      </w:r>
      <w:r w:rsidR="00B5742F">
        <w:rPr>
          <w:sz w:val="22"/>
          <w:szCs w:val="22"/>
        </w:rPr>
        <w:t xml:space="preserve">self-reported visual disability </w:t>
      </w:r>
      <w:r w:rsidR="00924F40">
        <w:rPr>
          <w:sz w:val="22"/>
          <w:szCs w:val="22"/>
        </w:rPr>
        <w:t xml:space="preserve">or </w:t>
      </w:r>
      <w:r w:rsidR="001371F8">
        <w:rPr>
          <w:sz w:val="22"/>
          <w:szCs w:val="22"/>
        </w:rPr>
        <w:t xml:space="preserve">reduced </w:t>
      </w:r>
      <w:r w:rsidR="00924F40">
        <w:rPr>
          <w:sz w:val="22"/>
          <w:szCs w:val="22"/>
        </w:rPr>
        <w:t>quality</w:t>
      </w:r>
      <w:r w:rsidR="001371F8">
        <w:rPr>
          <w:sz w:val="22"/>
          <w:szCs w:val="22"/>
        </w:rPr>
        <w:t xml:space="preserve"> of life </w:t>
      </w:r>
      <w:r w:rsidR="00F250E7">
        <w:rPr>
          <w:sz w:val="22"/>
          <w:szCs w:val="22"/>
        </w:rPr>
        <w:t>are</w:t>
      </w:r>
      <w:r w:rsidR="001371F8">
        <w:rPr>
          <w:sz w:val="22"/>
          <w:szCs w:val="22"/>
        </w:rPr>
        <w:t xml:space="preserve"> more</w:t>
      </w:r>
      <w:r w:rsidR="00894E8D">
        <w:rPr>
          <w:sz w:val="22"/>
          <w:szCs w:val="22"/>
        </w:rPr>
        <w:t xml:space="preserve"> likely to be </w:t>
      </w:r>
      <w:r w:rsidR="00DA53E1">
        <w:rPr>
          <w:sz w:val="22"/>
          <w:szCs w:val="22"/>
        </w:rPr>
        <w:t>affected</w:t>
      </w:r>
      <w:r w:rsidR="00D24B84">
        <w:rPr>
          <w:sz w:val="22"/>
          <w:szCs w:val="22"/>
        </w:rPr>
        <w:t>.</w:t>
      </w:r>
      <w:r w:rsidR="009851A2">
        <w:rPr>
          <w:sz w:val="22"/>
          <w:szCs w:val="22"/>
        </w:rPr>
        <w:fldChar w:fldCharType="begin">
          <w:fldData xml:space="preserve">PEVuZE5vdGU+PENpdGU+PEF1dGhvcj5GcmVlbWFuPC9BdXRob3I+PFllYXI+MjAwOTwvWWVhcj48
UmVjTnVtPjU4ODwvUmVjTnVtPjxEaXNwbGF5VGV4dD48c3R5bGUgZmFjZT0ic3VwZXJzY3JpcHQi
PjUsIDQyPC9zdHlsZT48L0Rpc3BsYXlUZXh0PjxyZWNvcmQ+PHJlYy1udW1iZXI+NTg4PC9yZWMt
bnVtYmVyPjxmb3JlaWduLWtleXM+PGtleSBhcHA9IkVOIiBkYi1pZD0ienJ2ZXd6dmVtcHZ2ZGxl
dnpyaTV0cno2cjB2ZHBhcnB4dzB4IiB0aW1lc3RhbXA9IjE1OTU5MTA4MjkiPjU4ODwva2V5Pjwv
Zm9yZWlnbi1rZXlzPjxyZWYtdHlwZSBuYW1lPSJKb3VybmFsIEFydGljbGUiPjE3PC9yZWYtdHlw
ZT48Y29udHJpYnV0b3JzPjxhdXRob3JzPjxhdXRob3I+RnJlZW1hbiwgRS4gRS48L2F1dGhvcj48
YXV0aG9yPkdyZXNzZXQsIEouPC9hdXRob3I+PGF1dGhvcj5EamFmYXJpLCBGLjwvYXV0aG9yPjxh
dXRob3I+QXViaW4sIE0uIEouPC9hdXRob3I+PGF1dGhvcj5Db3V0dXJlLCBTLjwvYXV0aG9yPjxh
dXRob3I+QnJ1ZW4sIFIuPC9hdXRob3I+PGF1dGhvcj5MYXBvcnRlLCBBLjwvYXV0aG9yPjxhdXRo
b3I+Qm9pc2pvbHksIEguPC9hdXRob3I+PC9hdXRob3JzPjwvY29udHJpYnV0b3JzPjxhdXRoLWFk
ZHJlc3M+RGVwYXJ0bWVudCBvZiBPcGh0aGFsbW9sb2d5LCBVbml2ZXJzaXR5IG9mIE1vbnRyZWFs
LCBNb250cmVhbCwgUXVlLiBlbGxlbi5lLmZyZWVtYW5AdW1vbnRyZWFsLmNhPC9hdXRoLWFkZHJl
c3M+PHRpdGxlcz48dGl0bGU+Q2F0YXJhY3QtcmVsYXRlZCB2aXNpb24gbG9zcyBhbmQgZGVwcmVz
c2lvbiBpbiBhIGNvaG9ydCBvZiBwYXRpZW50cyBhd2FpdGluZyBjYXRhcmFjdCBzdXJnZXJ5PC90
aXRsZT48c2Vjb25kYXJ5LXRpdGxlPkNhbiBKIE9waHRoYWxtb2w8L3NlY29uZGFyeS10aXRsZT48
L3RpdGxlcz48cGVyaW9kaWNhbD48ZnVsbC10aXRsZT5DYW4gSiBPcGh0aGFsbW9sPC9mdWxsLXRp
dGxlPjwvcGVyaW9kaWNhbD48cGFnZXM+MTcxLTY8L3BhZ2VzPjx2b2x1bWU+NDQ8L3ZvbHVtZT48
bnVtYmVyPjI8L251bWJlcj48ZWRpdGlvbj4yMDA5LzA2LzA2PC9lZGl0aW9uPjxrZXl3b3Jkcz48
a2V5d29yZD5BZ2VkPC9rZXl3b3JkPjxrZXl3b3JkPkNhdGFyYWN0Lypjb21wbGljYXRpb25zL3Bo
eXNpb3BhdGhvbG9neTwva2V5d29yZD48a2V5d29yZD4qQ2F0YXJhY3QgRXh0cmFjdGlvbjwva2V5
d29yZD48a2V5d29yZD5EZXByZXNzaXZlIERpc29yZGVyLypldGlvbG9neS9waHlzaW9wYXRob2xv
Z3k8L2tleXdvcmQ+PGtleXdvcmQ+RmVtYWxlPC9rZXl3b3JkPjxrZXl3b3JkPkh1bWFuczwva2V5
d29yZD48a2V5d29yZD5NYWxlPC9rZXl3b3JkPjxrZXl3b3JkPk9kZHMgUmF0aW88L2tleXdvcmQ+
PGtleXdvcmQ+U2lja25lc3MgSW1wYWN0IFByb2ZpbGU8L2tleXdvcmQ+PGtleXdvcmQ+U3VydmV5
cyBhbmQgUXVlc3Rpb25uYWlyZXM8L2tleXdvcmQ+PGtleXdvcmQ+VmlzaW9uLCBMb3cvKmV0aW9s
b2d5L3BoeXNpb3BhdGhvbG9neTwva2V5d29yZD48a2V5d29yZD5WaXN1YWwgQWN1aXR5L3BoeXNp
b2xvZ3k8L2tleXdvcmQ+PGtleXdvcmQ+KldhaXRpbmcgTGlzdHM8L2tleXdvcmQ+PC9rZXl3b3Jk
cz48ZGF0ZXM+PHllYXI+MjAwOTwveWVhcj48cHViLWRhdGVzPjxkYXRlPkFwcjwvZGF0ZT48L3B1
Yi1kYXRlcz48L2RhdGVzPjxpc2JuPjE3MTUtMzM2MCAoRWxlY3Ryb25pYykmI3hEOzAwMDgtNDE4
MiAoTGlua2luZyk8L2lzYm4+PGFjY2Vzc2lvbi1udW0+MTk0OTE5NTE8L2FjY2Vzc2lvbi1udW0+
PHVybHM+PHJlbGF0ZWQtdXJscz48dXJsPmh0dHBzOi8vd3d3Lm5jYmkubmxtLm5paC5nb3YvcHVi
bWVkLzE5NDkxOTUxPC91cmw+PC9yZWxhdGVkLXVybHM+PC91cmxzPjxlbGVjdHJvbmljLXJlc291
cmNlLW51bT4xMC4zMTI5L2kwOS0wMDE8L2VsZWN0cm9uaWMtcmVzb3VyY2UtbnVtPjwvcmVjb3Jk
PjwvQ2l0ZT48Q2l0ZT48QXV0aG9yPlBhbGFneWk8L0F1dGhvcj48WWVhcj4yMDE2PC9ZZWFyPjxS
ZWNOdW0+NDcyPC9SZWNOdW0+PHJlY29yZD48cmVjLW51bWJlcj40NzI8L3JlYy1udW1iZXI+PGZv
cmVpZ24ta2V5cz48a2V5IGFwcD0iRU4iIGRiLWlkPSJ6cnZld3p2ZW1wdnZkbGV2enJpNXRyejZy
MHZkcGFycHh3MHgiIHRpbWVzdGFtcD0iMTU4NTAyNTk4MiI+NDcyPC9rZXk+PC9mb3JlaWduLWtl
eXM+PHJlZi10eXBlIG5hbWU9IkpvdXJuYWwgQXJ0aWNsZSI+MTc8L3JlZi10eXBlPjxjb250cmli
dXRvcnM+PGF1dGhvcnM+PGF1dGhvcj5QYWxhZ3lpLCBBLjwvYXV0aG9yPjxhdXRob3I+Um9nZXJz
LCBLLjwvYXV0aG9yPjxhdXRob3I+TWV1bGVuZXJzLCBMLjwvYXV0aG9yPjxhdXRob3I+TWNDbHVz
a2V5LCBQLjwvYXV0aG9yPjxhdXRob3I+V2hpdGUsIEEuPC9hdXRob3I+PGF1dGhvcj5OZywgSi4g
US48L2F1dGhvcj48YXV0aG9yPk1vcmxldCwgTi48L2F1dGhvcj48YXV0aG9yPktlYXksIEwuPC9h
dXRob3I+PC9hdXRob3JzPjwvY29udHJpYnV0b3JzPjxhdXRoLWFkZHJlc3M+VGhlIEdlb3JnZSBJ
bnN0aXR1dGUgZm9yIEdsb2JhbCBIZWFsdGgsIFN5ZG5leSBNZWRpY2FsIFNjaG9vbCwgVW5pdmVy
c2l0eSBvZiBTeWRuZXksIE5ldyBTb3V0aCBXYWxlcywgQXVzdHJhbGlhLiYjeEQ7Q3VydGluLU1v
bmFzaCBBY2NpZGVudCBSZXNlYXJjaCBDZW50cmUgKEMtTUFSQyksIEZhY3VsdHkgb2YgSGVhbHRo
IFNjaWVuY2VzLCBDdXJ0aW4gVW5pdmVyc2l0eSwgUGVydGgsIFdlc3Rlcm4gQXVzdHJhbGlhLCBB
dXN0cmFsaWEuJiN4RDtFeWUgYW5kIFZpc2lvbiBFcGlkZW1pb2xvZ3kgUmVzZWFyY2ggR3JvdXAs
IFNjaG9vbCBvZiBQb3B1bGF0aW9uIEhlYWx0aCwgVW5pdmVyc2l0eSBvZiBXZXN0ZXJuIEF1c3Ry
YWxpYSwgUGVydGgsIFdlc3Rlcm4gQXVzdHJhbGlhLCBBdXN0cmFsaWEuJiN4RDtTYXZlIFNpZ2h0
IEluc3RpdHV0ZSwgU3lkbmV5IE1lZGljYWwgU2Nob29sLCBVbml2ZXJzaXR5IG9mIFN5ZG5leSwg
TmV3IFNvdXRoIFdhbGVzLCBBdXN0cmFsaWEuJiN4RDtXZXN0bWVhZCBJbnN0aXR1dGUgZm9yIE1l
ZGljYWwgUmVzZWFyY2gsIFN5ZG5leSwgTmV3IFNvdXRoIFdhbGVzLCBBdXN0cmFsaWEuJiN4RDtE
ZXBhcnRtZW50IG9mIE9waHRoYWxtb2xvZ3ksIFdlc3RtZWFkIEhvc3BpdGFsLCBTeWRuZXksIE5l
dyBTb3V0aCBXYWxlcywgQXVzdHJhbGlhLjwvYXV0aC1hZGRyZXNzPjx0aXRsZXM+PHRpdGxlPkRl
cHJlc3NpdmUgc3ltcHRvbXMgaW4gb2xkZXIgYWR1bHRzIGF3YWl0aW5nIGNhdGFyYWN0IHN1cmdl
cnk8L3RpdGxlPjxzZWNvbmRhcnktdGl0bGU+Q2xpbiBFeHAgT3BodGhhbG1vbDwvc2Vjb25kYXJ5
LXRpdGxlPjwvdGl0bGVzPjxwZXJpb2RpY2FsPjxmdWxsLXRpdGxlPkNsaW4gRXhwIE9waHRoYWxt
b2w8L2Z1bGwtdGl0bGU+PGFiYnItMT5DbGluaWNhbCAmYW1wOyBleHBlcmltZW50YWwgb3BodGhh
bG1vbG9neTwvYWJici0xPjwvcGVyaW9kaWNhbD48cGFnZXM+Nzg5LTc5NjwvcGFnZXM+PHZvbHVt
ZT40NDwvdm9sdW1lPjxudW1iZXI+OTwvbnVtYmVyPjxlZGl0aW9uPjIwMTYvMDcvMDk8L2VkaXRp
b24+PGtleXdvcmRzPjxrZXl3b3JkPkFnZWQ8L2tleXdvcmQ+PGtleXdvcmQ+Q2F0YXJhY3QvKmVw
aWRlbWlvbG9neS9waHlzaW9wYXRob2xvZ3k8L2tleXdvcmQ+PGtleXdvcmQ+KkNhdGFyYWN0IEV4
dHJhY3Rpb248L2tleXdvcmQ+PGtleXdvcmQ+Q3Jvc3MtU2VjdGlvbmFsIFN0dWRpZXM8L2tleXdv
cmQ+PGtleXdvcmQ+RGVwcmVzc2l2ZSBEaXNvcmRlci8qZXBpZGVtaW9sb2d5L3BoeXNpb3BhdGhv
bG9neTwva2V5d29yZD48a2V5d29yZD5GZW1hbGU8L2tleXdvcmQ+PGtleXdvcmQ+SHVtYW5zPC9r
ZXl3b3JkPjxrZXl3b3JkPk1hbGU8L2tleXdvcmQ+PGtleXdvcmQ+UHJldmFsZW5jZTwva2V5d29y
ZD48a2V5d29yZD5Qcm9zcGVjdGl2ZSBTdHVkaWVzPC9rZXl3b3JkPjxrZXl3b3JkPlF1YWxpdHkg
b2YgTGlmZTwva2V5d29yZD48a2V5d29yZD5TaWNrbmVzcyBJbXBhY3QgUHJvZmlsZTwva2V5d29y
ZD48a2V5d29yZD5WaXNpb24gRGlzb3JkZXJzL3BoeXNpb3BhdGhvbG9neTwva2V5d29yZD48a2V5
d29yZD5WaXN1YWwgQWN1aXR5L3BoeXNpb2xvZ3k8L2tleXdvcmQ+PGtleXdvcmQ+KldhaXRpbmcg
TGlzdHM8L2tleXdvcmQ+PGtleXdvcmQ+KmNhdGFyYWN0PC9rZXl3b3JkPjxrZXl3b3JkPipkZXBy
ZXNzaXZlIHN5bXB0b21zPC9rZXl3b3JkPjxrZXl3b3JkPipzdXJnZXJ5IHdhaXQgdGltZTwva2V5
d29yZD48a2V5d29yZD4qdmlzdWFsIGRpc2FiaWxpdHk8L2tleXdvcmQ+PC9rZXl3b3Jkcz48ZGF0
ZXM+PHllYXI+MjAxNjwveWVhcj48cHViLWRhdGVzPjxkYXRlPkRlYzwvZGF0ZT48L3B1Yi1kYXRl
cz48L2RhdGVzPjxpc2JuPjE0NDItNjQwNDwvaXNibj48YWNjZXNzaW9uLW51bT4yNzM4ODc4ODwv
YWNjZXNzaW9uLW51bT48dXJscz48L3VybHM+PGVsZWN0cm9uaWMtcmVzb3VyY2UtbnVtPjEwLjEx
MTEvY2VvLjEyODAwPC9lbGVjdHJvbmljLXJlc291cmNlLW51bT48cmVtb3RlLWRhdGFiYXNlLXBy
b3ZpZGVyPk5MTTwvcmVtb3RlLWRhdGFiYXNlLXByb3ZpZGVyPjxsYW5ndWFnZT5lbmc8L2xhbmd1
YWdlPjwvcmVjb3JkPjwvQ2l0ZT48L0VuZE5vdGU+
</w:fldData>
        </w:fldChar>
      </w:r>
      <w:r w:rsidR="00706229">
        <w:rPr>
          <w:sz w:val="22"/>
          <w:szCs w:val="22"/>
        </w:rPr>
        <w:instrText xml:space="preserve"> ADDIN EN.CITE </w:instrText>
      </w:r>
      <w:r w:rsidR="00706229">
        <w:rPr>
          <w:sz w:val="22"/>
          <w:szCs w:val="22"/>
        </w:rPr>
        <w:fldChar w:fldCharType="begin">
          <w:fldData xml:space="preserve">PEVuZE5vdGU+PENpdGU+PEF1dGhvcj5GcmVlbWFuPC9BdXRob3I+PFllYXI+MjAwOTwvWWVhcj48
UmVjTnVtPjU4ODwvUmVjTnVtPjxEaXNwbGF5VGV4dD48c3R5bGUgZmFjZT0ic3VwZXJzY3JpcHQi
PjUsIDQyPC9zdHlsZT48L0Rpc3BsYXlUZXh0PjxyZWNvcmQ+PHJlYy1udW1iZXI+NTg4PC9yZWMt
bnVtYmVyPjxmb3JlaWduLWtleXM+PGtleSBhcHA9IkVOIiBkYi1pZD0ienJ2ZXd6dmVtcHZ2ZGxl
dnpyaTV0cno2cjB2ZHBhcnB4dzB4IiB0aW1lc3RhbXA9IjE1OTU5MTA4MjkiPjU4ODwva2V5Pjwv
Zm9yZWlnbi1rZXlzPjxyZWYtdHlwZSBuYW1lPSJKb3VybmFsIEFydGljbGUiPjE3PC9yZWYtdHlw
ZT48Y29udHJpYnV0b3JzPjxhdXRob3JzPjxhdXRob3I+RnJlZW1hbiwgRS4gRS48L2F1dGhvcj48
YXV0aG9yPkdyZXNzZXQsIEouPC9hdXRob3I+PGF1dGhvcj5EamFmYXJpLCBGLjwvYXV0aG9yPjxh
dXRob3I+QXViaW4sIE0uIEouPC9hdXRob3I+PGF1dGhvcj5Db3V0dXJlLCBTLjwvYXV0aG9yPjxh
dXRob3I+QnJ1ZW4sIFIuPC9hdXRob3I+PGF1dGhvcj5MYXBvcnRlLCBBLjwvYXV0aG9yPjxhdXRo
b3I+Qm9pc2pvbHksIEguPC9hdXRob3I+PC9hdXRob3JzPjwvY29udHJpYnV0b3JzPjxhdXRoLWFk
ZHJlc3M+RGVwYXJ0bWVudCBvZiBPcGh0aGFsbW9sb2d5LCBVbml2ZXJzaXR5IG9mIE1vbnRyZWFs
LCBNb250cmVhbCwgUXVlLiBlbGxlbi5lLmZyZWVtYW5AdW1vbnRyZWFsLmNhPC9hdXRoLWFkZHJl
c3M+PHRpdGxlcz48dGl0bGU+Q2F0YXJhY3QtcmVsYXRlZCB2aXNpb24gbG9zcyBhbmQgZGVwcmVz
c2lvbiBpbiBhIGNvaG9ydCBvZiBwYXRpZW50cyBhd2FpdGluZyBjYXRhcmFjdCBzdXJnZXJ5PC90
aXRsZT48c2Vjb25kYXJ5LXRpdGxlPkNhbiBKIE9waHRoYWxtb2w8L3NlY29uZGFyeS10aXRsZT48
L3RpdGxlcz48cGVyaW9kaWNhbD48ZnVsbC10aXRsZT5DYW4gSiBPcGh0aGFsbW9sPC9mdWxsLXRp
dGxlPjwvcGVyaW9kaWNhbD48cGFnZXM+MTcxLTY8L3BhZ2VzPjx2b2x1bWU+NDQ8L3ZvbHVtZT48
bnVtYmVyPjI8L251bWJlcj48ZWRpdGlvbj4yMDA5LzA2LzA2PC9lZGl0aW9uPjxrZXl3b3Jkcz48
a2V5d29yZD5BZ2VkPC9rZXl3b3JkPjxrZXl3b3JkPkNhdGFyYWN0Lypjb21wbGljYXRpb25zL3Bo
eXNpb3BhdGhvbG9neTwva2V5d29yZD48a2V5d29yZD4qQ2F0YXJhY3QgRXh0cmFjdGlvbjwva2V5
d29yZD48a2V5d29yZD5EZXByZXNzaXZlIERpc29yZGVyLypldGlvbG9neS9waHlzaW9wYXRob2xv
Z3k8L2tleXdvcmQ+PGtleXdvcmQ+RmVtYWxlPC9rZXl3b3JkPjxrZXl3b3JkPkh1bWFuczwva2V5
d29yZD48a2V5d29yZD5NYWxlPC9rZXl3b3JkPjxrZXl3b3JkPk9kZHMgUmF0aW88L2tleXdvcmQ+
PGtleXdvcmQ+U2lja25lc3MgSW1wYWN0IFByb2ZpbGU8L2tleXdvcmQ+PGtleXdvcmQ+U3VydmV5
cyBhbmQgUXVlc3Rpb25uYWlyZXM8L2tleXdvcmQ+PGtleXdvcmQ+VmlzaW9uLCBMb3cvKmV0aW9s
b2d5L3BoeXNpb3BhdGhvbG9neTwva2V5d29yZD48a2V5d29yZD5WaXN1YWwgQWN1aXR5L3BoeXNp
b2xvZ3k8L2tleXdvcmQ+PGtleXdvcmQ+KldhaXRpbmcgTGlzdHM8L2tleXdvcmQ+PC9rZXl3b3Jk
cz48ZGF0ZXM+PHllYXI+MjAwOTwveWVhcj48cHViLWRhdGVzPjxkYXRlPkFwcjwvZGF0ZT48L3B1
Yi1kYXRlcz48L2RhdGVzPjxpc2JuPjE3MTUtMzM2MCAoRWxlY3Ryb25pYykmI3hEOzAwMDgtNDE4
MiAoTGlua2luZyk8L2lzYm4+PGFjY2Vzc2lvbi1udW0+MTk0OTE5NTE8L2FjY2Vzc2lvbi1udW0+
PHVybHM+PHJlbGF0ZWQtdXJscz48dXJsPmh0dHBzOi8vd3d3Lm5jYmkubmxtLm5paC5nb3YvcHVi
bWVkLzE5NDkxOTUxPC91cmw+PC9yZWxhdGVkLXVybHM+PC91cmxzPjxlbGVjdHJvbmljLXJlc291
cmNlLW51bT4xMC4zMTI5L2kwOS0wMDE8L2VsZWN0cm9uaWMtcmVzb3VyY2UtbnVtPjwvcmVjb3Jk
PjwvQ2l0ZT48Q2l0ZT48QXV0aG9yPlBhbGFneWk8L0F1dGhvcj48WWVhcj4yMDE2PC9ZZWFyPjxS
ZWNOdW0+NDcyPC9SZWNOdW0+PHJlY29yZD48cmVjLW51bWJlcj40NzI8L3JlYy1udW1iZXI+PGZv
cmVpZ24ta2V5cz48a2V5IGFwcD0iRU4iIGRiLWlkPSJ6cnZld3p2ZW1wdnZkbGV2enJpNXRyejZy
MHZkcGFycHh3MHgiIHRpbWVzdGFtcD0iMTU4NTAyNTk4MiI+NDcyPC9rZXk+PC9mb3JlaWduLWtl
eXM+PHJlZi10eXBlIG5hbWU9IkpvdXJuYWwgQXJ0aWNsZSI+MTc8L3JlZi10eXBlPjxjb250cmli
dXRvcnM+PGF1dGhvcnM+PGF1dGhvcj5QYWxhZ3lpLCBBLjwvYXV0aG9yPjxhdXRob3I+Um9nZXJz
LCBLLjwvYXV0aG9yPjxhdXRob3I+TWV1bGVuZXJzLCBMLjwvYXV0aG9yPjxhdXRob3I+TWNDbHVz
a2V5LCBQLjwvYXV0aG9yPjxhdXRob3I+V2hpdGUsIEEuPC9hdXRob3I+PGF1dGhvcj5OZywgSi4g
US48L2F1dGhvcj48YXV0aG9yPk1vcmxldCwgTi48L2F1dGhvcj48YXV0aG9yPktlYXksIEwuPC9h
dXRob3I+PC9hdXRob3JzPjwvY29udHJpYnV0b3JzPjxhdXRoLWFkZHJlc3M+VGhlIEdlb3JnZSBJ
bnN0aXR1dGUgZm9yIEdsb2JhbCBIZWFsdGgsIFN5ZG5leSBNZWRpY2FsIFNjaG9vbCwgVW5pdmVy
c2l0eSBvZiBTeWRuZXksIE5ldyBTb3V0aCBXYWxlcywgQXVzdHJhbGlhLiYjeEQ7Q3VydGluLU1v
bmFzaCBBY2NpZGVudCBSZXNlYXJjaCBDZW50cmUgKEMtTUFSQyksIEZhY3VsdHkgb2YgSGVhbHRo
IFNjaWVuY2VzLCBDdXJ0aW4gVW5pdmVyc2l0eSwgUGVydGgsIFdlc3Rlcm4gQXVzdHJhbGlhLCBB
dXN0cmFsaWEuJiN4RDtFeWUgYW5kIFZpc2lvbiBFcGlkZW1pb2xvZ3kgUmVzZWFyY2ggR3JvdXAs
IFNjaG9vbCBvZiBQb3B1bGF0aW9uIEhlYWx0aCwgVW5pdmVyc2l0eSBvZiBXZXN0ZXJuIEF1c3Ry
YWxpYSwgUGVydGgsIFdlc3Rlcm4gQXVzdHJhbGlhLCBBdXN0cmFsaWEuJiN4RDtTYXZlIFNpZ2h0
IEluc3RpdHV0ZSwgU3lkbmV5IE1lZGljYWwgU2Nob29sLCBVbml2ZXJzaXR5IG9mIFN5ZG5leSwg
TmV3IFNvdXRoIFdhbGVzLCBBdXN0cmFsaWEuJiN4RDtXZXN0bWVhZCBJbnN0aXR1dGUgZm9yIE1l
ZGljYWwgUmVzZWFyY2gsIFN5ZG5leSwgTmV3IFNvdXRoIFdhbGVzLCBBdXN0cmFsaWEuJiN4RDtE
ZXBhcnRtZW50IG9mIE9waHRoYWxtb2xvZ3ksIFdlc3RtZWFkIEhvc3BpdGFsLCBTeWRuZXksIE5l
dyBTb3V0aCBXYWxlcywgQXVzdHJhbGlhLjwvYXV0aC1hZGRyZXNzPjx0aXRsZXM+PHRpdGxlPkRl
cHJlc3NpdmUgc3ltcHRvbXMgaW4gb2xkZXIgYWR1bHRzIGF3YWl0aW5nIGNhdGFyYWN0IHN1cmdl
cnk8L3RpdGxlPjxzZWNvbmRhcnktdGl0bGU+Q2xpbiBFeHAgT3BodGhhbG1vbDwvc2Vjb25kYXJ5
LXRpdGxlPjwvdGl0bGVzPjxwZXJpb2RpY2FsPjxmdWxsLXRpdGxlPkNsaW4gRXhwIE9waHRoYWxt
b2w8L2Z1bGwtdGl0bGU+PGFiYnItMT5DbGluaWNhbCAmYW1wOyBleHBlcmltZW50YWwgb3BodGhh
bG1vbG9neTwvYWJici0xPjwvcGVyaW9kaWNhbD48cGFnZXM+Nzg5LTc5NjwvcGFnZXM+PHZvbHVt
ZT40NDwvdm9sdW1lPjxudW1iZXI+OTwvbnVtYmVyPjxlZGl0aW9uPjIwMTYvMDcvMDk8L2VkaXRp
b24+PGtleXdvcmRzPjxrZXl3b3JkPkFnZWQ8L2tleXdvcmQ+PGtleXdvcmQ+Q2F0YXJhY3QvKmVw
aWRlbWlvbG9neS9waHlzaW9wYXRob2xvZ3k8L2tleXdvcmQ+PGtleXdvcmQ+KkNhdGFyYWN0IEV4
dHJhY3Rpb248L2tleXdvcmQ+PGtleXdvcmQ+Q3Jvc3MtU2VjdGlvbmFsIFN0dWRpZXM8L2tleXdv
cmQ+PGtleXdvcmQ+RGVwcmVzc2l2ZSBEaXNvcmRlci8qZXBpZGVtaW9sb2d5L3BoeXNpb3BhdGhv
bG9neTwva2V5d29yZD48a2V5d29yZD5GZW1hbGU8L2tleXdvcmQ+PGtleXdvcmQ+SHVtYW5zPC9r
ZXl3b3JkPjxrZXl3b3JkPk1hbGU8L2tleXdvcmQ+PGtleXdvcmQ+UHJldmFsZW5jZTwva2V5d29y
ZD48a2V5d29yZD5Qcm9zcGVjdGl2ZSBTdHVkaWVzPC9rZXl3b3JkPjxrZXl3b3JkPlF1YWxpdHkg
b2YgTGlmZTwva2V5d29yZD48a2V5d29yZD5TaWNrbmVzcyBJbXBhY3QgUHJvZmlsZTwva2V5d29y
ZD48a2V5d29yZD5WaXNpb24gRGlzb3JkZXJzL3BoeXNpb3BhdGhvbG9neTwva2V5d29yZD48a2V5
d29yZD5WaXN1YWwgQWN1aXR5L3BoeXNpb2xvZ3k8L2tleXdvcmQ+PGtleXdvcmQ+KldhaXRpbmcg
TGlzdHM8L2tleXdvcmQ+PGtleXdvcmQ+KmNhdGFyYWN0PC9rZXl3b3JkPjxrZXl3b3JkPipkZXBy
ZXNzaXZlIHN5bXB0b21zPC9rZXl3b3JkPjxrZXl3b3JkPipzdXJnZXJ5IHdhaXQgdGltZTwva2V5
d29yZD48a2V5d29yZD4qdmlzdWFsIGRpc2FiaWxpdHk8L2tleXdvcmQ+PC9rZXl3b3Jkcz48ZGF0
ZXM+PHllYXI+MjAxNjwveWVhcj48cHViLWRhdGVzPjxkYXRlPkRlYzwvZGF0ZT48L3B1Yi1kYXRl
cz48L2RhdGVzPjxpc2JuPjE0NDItNjQwNDwvaXNibj48YWNjZXNzaW9uLW51bT4yNzM4ODc4ODwv
YWNjZXNzaW9uLW51bT48dXJscz48L3VybHM+PGVsZWN0cm9uaWMtcmVzb3VyY2UtbnVtPjEwLjEx
MTEvY2VvLjEyODAwPC9lbGVjdHJvbmljLXJlc291cmNlLW51bT48cmVtb3RlLWRhdGFiYXNlLXBy
b3ZpZGVyPk5MTTwvcmVtb3RlLWRhdGFiYXNlLXByb3ZpZGVyPjxsYW5ndWFnZT5lbmc8L2xhbmd1
YWdlPjwvcmVjb3JkPjwvQ2l0ZT48L0VuZE5vdGU+
</w:fldData>
        </w:fldChar>
      </w:r>
      <w:r w:rsidR="00706229">
        <w:rPr>
          <w:sz w:val="22"/>
          <w:szCs w:val="22"/>
        </w:rPr>
        <w:instrText xml:space="preserve"> ADDIN EN.CITE.DATA </w:instrText>
      </w:r>
      <w:r w:rsidR="00706229">
        <w:rPr>
          <w:sz w:val="22"/>
          <w:szCs w:val="22"/>
        </w:rPr>
      </w:r>
      <w:r w:rsidR="00706229">
        <w:rPr>
          <w:sz w:val="22"/>
          <w:szCs w:val="22"/>
        </w:rPr>
        <w:fldChar w:fldCharType="end"/>
      </w:r>
      <w:r w:rsidR="009851A2">
        <w:rPr>
          <w:sz w:val="22"/>
          <w:szCs w:val="22"/>
        </w:rPr>
      </w:r>
      <w:r w:rsidR="009851A2">
        <w:rPr>
          <w:sz w:val="22"/>
          <w:szCs w:val="22"/>
        </w:rPr>
        <w:fldChar w:fldCharType="separate"/>
      </w:r>
      <w:r w:rsidR="00706229" w:rsidRPr="00706229">
        <w:rPr>
          <w:noProof/>
          <w:sz w:val="22"/>
          <w:szCs w:val="22"/>
          <w:vertAlign w:val="superscript"/>
        </w:rPr>
        <w:t>5, 42</w:t>
      </w:r>
      <w:r w:rsidR="009851A2">
        <w:rPr>
          <w:sz w:val="22"/>
          <w:szCs w:val="22"/>
        </w:rPr>
        <w:fldChar w:fldCharType="end"/>
      </w:r>
      <w:r w:rsidR="00D24B84">
        <w:rPr>
          <w:sz w:val="22"/>
          <w:szCs w:val="22"/>
        </w:rPr>
        <w:t xml:space="preserve"> </w:t>
      </w:r>
      <w:r w:rsidR="00E74A7A">
        <w:rPr>
          <w:sz w:val="22"/>
          <w:szCs w:val="22"/>
        </w:rPr>
        <w:t>A recent meta-analysis of 1</w:t>
      </w:r>
      <w:r w:rsidR="001A0C4A">
        <w:rPr>
          <w:sz w:val="22"/>
          <w:szCs w:val="22"/>
        </w:rPr>
        <w:t xml:space="preserve">4 </w:t>
      </w:r>
      <w:r w:rsidR="00271D80">
        <w:rPr>
          <w:sz w:val="22"/>
          <w:szCs w:val="22"/>
        </w:rPr>
        <w:t>studie</w:t>
      </w:r>
      <w:r w:rsidR="0067163A">
        <w:rPr>
          <w:sz w:val="22"/>
          <w:szCs w:val="22"/>
        </w:rPr>
        <w:t>s showed improvement in</w:t>
      </w:r>
      <w:r w:rsidR="00076F82">
        <w:rPr>
          <w:sz w:val="22"/>
          <w:szCs w:val="22"/>
        </w:rPr>
        <w:t xml:space="preserve"> </w:t>
      </w:r>
      <w:r w:rsidR="006D4FE0">
        <w:rPr>
          <w:sz w:val="22"/>
          <w:szCs w:val="22"/>
        </w:rPr>
        <w:t>depress</w:t>
      </w:r>
      <w:r w:rsidR="00DA53E1">
        <w:rPr>
          <w:sz w:val="22"/>
          <w:szCs w:val="22"/>
        </w:rPr>
        <w:t>ive symptoms</w:t>
      </w:r>
      <w:r w:rsidR="006D4FE0">
        <w:rPr>
          <w:sz w:val="22"/>
          <w:szCs w:val="22"/>
        </w:rPr>
        <w:t xml:space="preserve"> following cataract surgery.</w:t>
      </w:r>
      <w:r w:rsidR="009851A2">
        <w:rPr>
          <w:sz w:val="22"/>
          <w:szCs w:val="22"/>
        </w:rPr>
        <w:fldChar w:fldCharType="begin"/>
      </w:r>
      <w:r w:rsidR="00706229">
        <w:rPr>
          <w:sz w:val="22"/>
          <w:szCs w:val="22"/>
        </w:rPr>
        <w:instrText xml:space="preserve"> ADDIN EN.CITE &lt;EndNote&gt;&lt;Cite&gt;&lt;Author&gt;Pellegrini&lt;/Author&gt;&lt;Year&gt;2020&lt;/Year&gt;&lt;RecNum&gt;587&lt;/RecNum&gt;&lt;DisplayText&gt;&lt;style face="superscript"&gt;43&lt;/style&gt;&lt;/DisplayText&gt;&lt;record&gt;&lt;rec-number&gt;587&lt;/rec-number&gt;&lt;foreign-keys&gt;&lt;key app="EN" db-id="zrvewzvempvvdlevzri5trz6r0vdparpxw0x" timestamp="1595909542"&gt;587&lt;/key&gt;&lt;/foreign-keys&gt;&lt;ref-type name="Journal Article"&gt;17&lt;/ref-type&gt;&lt;contributors&gt;&lt;authors&gt;&lt;author&gt;Pellegrini, M.&lt;/author&gt;&lt;author&gt;Bernabei, F.&lt;/author&gt;&lt;author&gt;Schiavi, C.&lt;/author&gt;&lt;author&gt;Giannaccare, G.&lt;/author&gt;&lt;/authors&gt;&lt;/contributors&gt;&lt;auth-address&gt;Ophthalmology Unit, S.Orsola-Malpighi University Hospital, University of Bologna, Bologna, Italy.&amp;#xD;Department of Ophthalmology, University Magna Graecia of Catanzaro, Catanzaro, Italy.&lt;/auth-address&gt;&lt;titles&gt;&lt;title&gt;Impact of cataract surgery on depression and cognitive function: Systematic review and meta-analysis&lt;/title&gt;&lt;secondary-title&gt;Clin Exp Ophthalmol&lt;/secondary-title&gt;&lt;/titles&gt;&lt;periodical&gt;&lt;full-title&gt;Clin Exp Ophthalmol&lt;/full-title&gt;&lt;abbr-1&gt;Clinical &amp;amp; experimental ophthalmology&lt;/abbr-1&gt;&lt;/periodical&gt;&lt;pages&gt;593-601&lt;/pages&gt;&lt;volume&gt;48&lt;/volume&gt;&lt;number&gt;5&lt;/number&gt;&lt;edition&gt;2020/03/29&lt;/edition&gt;&lt;keywords&gt;&lt;keyword&gt;cataract surgery&lt;/keyword&gt;&lt;keyword&gt;cognitive function&lt;/keyword&gt;&lt;keyword&gt;depression&lt;/keyword&gt;&lt;keyword&gt;meta-analysis&lt;/keyword&gt;&lt;keyword&gt;systematic review&lt;/keyword&gt;&lt;/keywords&gt;&lt;dates&gt;&lt;year&gt;2020&lt;/year&gt;&lt;pub-dates&gt;&lt;date&gt;Jul&lt;/date&gt;&lt;/pub-dates&gt;&lt;/dates&gt;&lt;isbn&gt;1442-9071 (Electronic)&amp;#xD;1442-6404 (Linking)&lt;/isbn&gt;&lt;accession-num&gt;32220125&lt;/accession-num&gt;&lt;urls&gt;&lt;related-urls&gt;&lt;url&gt;https://www.ncbi.nlm.nih.gov/pubmed/32220125&lt;/url&gt;&lt;/related-urls&gt;&lt;/urls&gt;&lt;electronic-resource-num&gt;10.1111/ceo.13754&lt;/electronic-resource-num&gt;&lt;/record&gt;&lt;/Cite&gt;&lt;/EndNote&gt;</w:instrText>
      </w:r>
      <w:r w:rsidR="009851A2">
        <w:rPr>
          <w:sz w:val="22"/>
          <w:szCs w:val="22"/>
        </w:rPr>
        <w:fldChar w:fldCharType="separate"/>
      </w:r>
      <w:r w:rsidR="00706229" w:rsidRPr="00706229">
        <w:rPr>
          <w:noProof/>
          <w:sz w:val="22"/>
          <w:szCs w:val="22"/>
          <w:vertAlign w:val="superscript"/>
        </w:rPr>
        <w:t>43</w:t>
      </w:r>
      <w:r w:rsidR="009851A2">
        <w:rPr>
          <w:sz w:val="22"/>
          <w:szCs w:val="22"/>
        </w:rPr>
        <w:fldChar w:fldCharType="end"/>
      </w:r>
    </w:p>
    <w:p w14:paraId="46FB6E99" w14:textId="51478908" w:rsidR="00E2675E" w:rsidRPr="007636B0" w:rsidRDefault="00E2675E" w:rsidP="008A7C2D">
      <w:pPr>
        <w:pStyle w:val="Heading2"/>
      </w:pPr>
      <w:bookmarkStart w:id="50" w:name="_Toc46414095"/>
      <w:bookmarkStart w:id="51" w:name="_Toc44060714"/>
      <w:r>
        <w:t>RECOMMENDATIONS</w:t>
      </w:r>
      <w:bookmarkEnd w:id="50"/>
      <w:bookmarkEnd w:id="51"/>
      <w:r>
        <w:t xml:space="preserve"> </w:t>
      </w:r>
    </w:p>
    <w:p w14:paraId="36CECD02" w14:textId="77777777" w:rsidR="00E2675E" w:rsidRDefault="00E2675E" w:rsidP="00E2675E">
      <w:pPr>
        <w:jc w:val="both"/>
        <w:rPr>
          <w:sz w:val="22"/>
          <w:szCs w:val="22"/>
        </w:rPr>
      </w:pPr>
      <w:r w:rsidRPr="00452E24">
        <w:rPr>
          <w:sz w:val="22"/>
          <w:szCs w:val="22"/>
        </w:rPr>
        <w:t>To address current and projected increases in visually significant cataract in Australia,</w:t>
      </w:r>
      <w:r>
        <w:rPr>
          <w:sz w:val="22"/>
          <w:szCs w:val="22"/>
        </w:rPr>
        <w:t xml:space="preserve"> government</w:t>
      </w:r>
      <w:r w:rsidRPr="00452E24">
        <w:rPr>
          <w:sz w:val="22"/>
          <w:szCs w:val="22"/>
        </w:rPr>
        <w:t xml:space="preserve"> investment in public cataract services should be a health policy priority to reduce avoidable vision impairment and associated negative health consequences. </w:t>
      </w:r>
      <w:r>
        <w:rPr>
          <w:sz w:val="22"/>
          <w:szCs w:val="22"/>
        </w:rPr>
        <w:t>This report recommends investment in:</w:t>
      </w:r>
    </w:p>
    <w:p w14:paraId="1252383D" w14:textId="77777777" w:rsidR="000B59C5" w:rsidRDefault="000B59C5" w:rsidP="000B59C5">
      <w:pPr>
        <w:pStyle w:val="ListParagraph"/>
        <w:numPr>
          <w:ilvl w:val="0"/>
          <w:numId w:val="31"/>
        </w:numPr>
        <w:jc w:val="both"/>
        <w:rPr>
          <w:sz w:val="22"/>
          <w:szCs w:val="22"/>
        </w:rPr>
      </w:pPr>
      <w:r>
        <w:rPr>
          <w:sz w:val="22"/>
          <w:szCs w:val="22"/>
        </w:rPr>
        <w:t xml:space="preserve">Streamlined pathways to access cataract surgery including standardised referral and triage processes to ensure referrals are appropriately targeted </w:t>
      </w:r>
    </w:p>
    <w:p w14:paraId="77443A6C" w14:textId="77777777" w:rsidR="000B59C5" w:rsidRDefault="000B59C5" w:rsidP="000B59C5">
      <w:pPr>
        <w:pStyle w:val="ListParagraph"/>
        <w:numPr>
          <w:ilvl w:val="0"/>
          <w:numId w:val="31"/>
        </w:numPr>
        <w:jc w:val="both"/>
        <w:rPr>
          <w:sz w:val="22"/>
          <w:szCs w:val="22"/>
        </w:rPr>
      </w:pPr>
      <w:r>
        <w:rPr>
          <w:sz w:val="22"/>
          <w:szCs w:val="22"/>
        </w:rPr>
        <w:t>Higher volume cataract surgery services for public patients in public (or private) hospitals to meet demand and reduce waiting time for surgery</w:t>
      </w:r>
    </w:p>
    <w:p w14:paraId="0F823F44" w14:textId="77777777" w:rsidR="000B59C5" w:rsidRDefault="000B59C5" w:rsidP="000B59C5">
      <w:pPr>
        <w:pStyle w:val="ListParagraph"/>
        <w:numPr>
          <w:ilvl w:val="0"/>
          <w:numId w:val="31"/>
        </w:numPr>
        <w:ind w:left="714" w:hanging="357"/>
        <w:jc w:val="both"/>
        <w:rPr>
          <w:sz w:val="22"/>
          <w:szCs w:val="22"/>
        </w:rPr>
      </w:pPr>
      <w:r>
        <w:rPr>
          <w:sz w:val="22"/>
          <w:szCs w:val="22"/>
        </w:rPr>
        <w:t>Financial i</w:t>
      </w:r>
      <w:r w:rsidRPr="00C03087">
        <w:rPr>
          <w:sz w:val="22"/>
          <w:szCs w:val="22"/>
        </w:rPr>
        <w:t xml:space="preserve">ncentives to promote </w:t>
      </w:r>
      <w:r>
        <w:rPr>
          <w:sz w:val="22"/>
          <w:szCs w:val="22"/>
        </w:rPr>
        <w:t xml:space="preserve">high quality outcomes and </w:t>
      </w:r>
      <w:r w:rsidRPr="00C03087">
        <w:rPr>
          <w:sz w:val="22"/>
          <w:szCs w:val="22"/>
        </w:rPr>
        <w:t xml:space="preserve">efficiency in public hospital services </w:t>
      </w:r>
      <w:r>
        <w:rPr>
          <w:sz w:val="22"/>
          <w:szCs w:val="22"/>
        </w:rPr>
        <w:t>while</w:t>
      </w:r>
      <w:r w:rsidRPr="00C03087">
        <w:rPr>
          <w:sz w:val="22"/>
          <w:szCs w:val="22"/>
        </w:rPr>
        <w:t xml:space="preserve"> maintain</w:t>
      </w:r>
      <w:r>
        <w:rPr>
          <w:sz w:val="22"/>
          <w:szCs w:val="22"/>
        </w:rPr>
        <w:t>ing</w:t>
      </w:r>
      <w:r w:rsidRPr="00C03087">
        <w:rPr>
          <w:sz w:val="22"/>
          <w:szCs w:val="22"/>
        </w:rPr>
        <w:t xml:space="preserve"> </w:t>
      </w:r>
      <w:r>
        <w:rPr>
          <w:sz w:val="22"/>
          <w:szCs w:val="22"/>
        </w:rPr>
        <w:t xml:space="preserve">eye surgery </w:t>
      </w:r>
      <w:r w:rsidRPr="00C03087">
        <w:rPr>
          <w:sz w:val="22"/>
          <w:szCs w:val="22"/>
        </w:rPr>
        <w:t>training programs for ophthalmolog</w:t>
      </w:r>
      <w:r>
        <w:rPr>
          <w:sz w:val="22"/>
          <w:szCs w:val="22"/>
        </w:rPr>
        <w:t>y trainees</w:t>
      </w:r>
      <w:r w:rsidRPr="00C03087">
        <w:rPr>
          <w:sz w:val="22"/>
          <w:szCs w:val="22"/>
        </w:rPr>
        <w:t xml:space="preserve"> </w:t>
      </w:r>
    </w:p>
    <w:p w14:paraId="7C5C4BCA" w14:textId="77777777" w:rsidR="000B59C5" w:rsidRDefault="000B59C5" w:rsidP="000B59C5">
      <w:pPr>
        <w:pStyle w:val="ListParagraph"/>
        <w:numPr>
          <w:ilvl w:val="0"/>
          <w:numId w:val="31"/>
        </w:numPr>
        <w:ind w:left="714" w:hanging="357"/>
        <w:jc w:val="both"/>
        <w:rPr>
          <w:sz w:val="22"/>
          <w:szCs w:val="22"/>
        </w:rPr>
      </w:pPr>
      <w:r>
        <w:rPr>
          <w:sz w:val="22"/>
          <w:szCs w:val="22"/>
        </w:rPr>
        <w:t xml:space="preserve">Increased provision of surgical services linked to outreach and regional cataract assessment </w:t>
      </w:r>
      <w:r w:rsidRPr="00E15D22">
        <w:rPr>
          <w:sz w:val="22"/>
          <w:szCs w:val="22"/>
        </w:rPr>
        <w:t>services</w:t>
      </w:r>
      <w:r>
        <w:rPr>
          <w:sz w:val="22"/>
          <w:szCs w:val="22"/>
        </w:rPr>
        <w:t xml:space="preserve"> </w:t>
      </w:r>
      <w:r w:rsidRPr="00E15D22">
        <w:rPr>
          <w:sz w:val="22"/>
          <w:szCs w:val="22"/>
        </w:rPr>
        <w:t xml:space="preserve">to address current inequity in access and longer wait time for public cataract services for Aboriginal and Torres Strait Islander peoples </w:t>
      </w:r>
    </w:p>
    <w:p w14:paraId="54365E4C" w14:textId="6BD8EF2C" w:rsidR="00EF4698" w:rsidRPr="000B59C5" w:rsidRDefault="000B59C5" w:rsidP="000B59C5">
      <w:pPr>
        <w:pStyle w:val="ListParagraph"/>
        <w:numPr>
          <w:ilvl w:val="0"/>
          <w:numId w:val="31"/>
        </w:numPr>
        <w:ind w:left="714" w:hanging="357"/>
        <w:jc w:val="both"/>
        <w:rPr>
          <w:sz w:val="22"/>
          <w:szCs w:val="22"/>
        </w:rPr>
      </w:pPr>
      <w:r w:rsidRPr="000B59C5">
        <w:rPr>
          <w:sz w:val="22"/>
          <w:szCs w:val="22"/>
        </w:rPr>
        <w:t>Greater uniformity and transparency in reporting wait times for patients seeking care in public hospitals. Ideally, with data collection following a national standard to allow better insight of true waiting times for patients.</w:t>
      </w:r>
      <w:r w:rsidR="00EF4698" w:rsidRPr="000B59C5">
        <w:rPr>
          <w:sz w:val="22"/>
          <w:szCs w:val="22"/>
        </w:rPr>
        <w:br w:type="page"/>
      </w:r>
    </w:p>
    <w:p w14:paraId="2FE86076" w14:textId="0878010A" w:rsidR="00952F38" w:rsidRPr="00452E24" w:rsidRDefault="00D20D97" w:rsidP="009A5E7B">
      <w:pPr>
        <w:pStyle w:val="Heading2"/>
      </w:pPr>
      <w:bookmarkStart w:id="52" w:name="_Toc46414096"/>
      <w:bookmarkStart w:id="53" w:name="_Toc44060715"/>
      <w:r w:rsidRPr="00452E24">
        <w:lastRenderedPageBreak/>
        <w:t>REFERENCES</w:t>
      </w:r>
      <w:bookmarkEnd w:id="52"/>
      <w:bookmarkEnd w:id="53"/>
    </w:p>
    <w:p w14:paraId="15412355" w14:textId="234BEBD7" w:rsidR="00080BE4" w:rsidRPr="00080BE4" w:rsidRDefault="00952F38" w:rsidP="00080BE4">
      <w:pPr>
        <w:pStyle w:val="EndNoteBibliography"/>
        <w:spacing w:after="0"/>
      </w:pPr>
      <w:r w:rsidRPr="00452E24">
        <w:rPr>
          <w:rFonts w:ascii="Arial" w:hAnsi="Arial" w:cs="Arial"/>
          <w:szCs w:val="22"/>
        </w:rPr>
        <w:fldChar w:fldCharType="begin"/>
      </w:r>
      <w:r w:rsidRPr="00452E24">
        <w:rPr>
          <w:rFonts w:ascii="Arial" w:hAnsi="Arial" w:cs="Arial"/>
          <w:szCs w:val="22"/>
        </w:rPr>
        <w:instrText xml:space="preserve"> ADDIN EN.REFLIST </w:instrText>
      </w:r>
      <w:r w:rsidRPr="00452E24">
        <w:rPr>
          <w:rFonts w:ascii="Arial" w:hAnsi="Arial" w:cs="Arial"/>
          <w:szCs w:val="22"/>
        </w:rPr>
        <w:fldChar w:fldCharType="separate"/>
      </w:r>
      <w:r w:rsidR="00080BE4" w:rsidRPr="00080BE4">
        <w:t>1.</w:t>
      </w:r>
      <w:r w:rsidR="00080BE4" w:rsidRPr="00080BE4">
        <w:tab/>
        <w:t xml:space="preserve">Foreman J, Keel S, Xie J, van Wijngaarden P, Crowston J, Taylor HR, Dirani M. The National Eye Health Survey: Centre for Eye Research Australia and Vision 2020 Australia; 2016 [cited 2020 Mar 23]. Available from: </w:t>
      </w:r>
      <w:hyperlink r:id="rId22" w:history="1">
        <w:r w:rsidR="00080BE4" w:rsidRPr="00080BE4">
          <w:rPr>
            <w:rStyle w:val="Hyperlink"/>
          </w:rPr>
          <w:t>www.vision2020australia.org.au/resources/national-eye-health-survey-report</w:t>
        </w:r>
      </w:hyperlink>
      <w:r w:rsidR="00080BE4" w:rsidRPr="00080BE4">
        <w:t>.</w:t>
      </w:r>
    </w:p>
    <w:p w14:paraId="241E840C" w14:textId="77777777" w:rsidR="00080BE4" w:rsidRPr="00080BE4" w:rsidRDefault="00080BE4" w:rsidP="00080BE4">
      <w:pPr>
        <w:pStyle w:val="EndNoteBibliography"/>
        <w:spacing w:after="0"/>
      </w:pPr>
      <w:r w:rsidRPr="00080BE4">
        <w:t>2.</w:t>
      </w:r>
      <w:r w:rsidRPr="00080BE4">
        <w:tab/>
        <w:t xml:space="preserve">Rochtchina E, Mukesh BN, Wang JJ, McCarty CA, Taylor HR, Mitchell P. Projected prevalence of age-related cataract and cataract surgery in Australia for the years 2001 and 2021: pooled data from two population-based surveys. </w:t>
      </w:r>
      <w:r w:rsidRPr="00080BE4">
        <w:rPr>
          <w:i/>
        </w:rPr>
        <w:t>Clinical &amp; experimental ophthalmology</w:t>
      </w:r>
      <w:r w:rsidRPr="00080BE4">
        <w:t>. 2003;31:233-6.</w:t>
      </w:r>
    </w:p>
    <w:p w14:paraId="5F9EC974" w14:textId="32A362C9" w:rsidR="00080BE4" w:rsidRPr="00080BE4" w:rsidRDefault="00080BE4" w:rsidP="00080BE4">
      <w:pPr>
        <w:pStyle w:val="EndNoteBibliography"/>
        <w:spacing w:after="0"/>
      </w:pPr>
      <w:r w:rsidRPr="00080BE4">
        <w:t>3.</w:t>
      </w:r>
      <w:r w:rsidRPr="00080BE4">
        <w:tab/>
        <w:t xml:space="preserve">Australian Bureau of Statistics (ABS). Population Projections, Australia, 2017 (base) - 2066 Canberra: ABS; 2018, Nov 22 [cited 2020 Apr 1]. Available from: </w:t>
      </w:r>
      <w:hyperlink r:id="rId23" w:history="1">
        <w:r w:rsidRPr="00080BE4">
          <w:rPr>
            <w:rStyle w:val="Hyperlink"/>
          </w:rPr>
          <w:t>www.abs.gov.au/AUSSTATS/abs@.nsf/mf/3222.0</w:t>
        </w:r>
      </w:hyperlink>
      <w:r w:rsidRPr="00080BE4">
        <w:t>.</w:t>
      </w:r>
    </w:p>
    <w:p w14:paraId="3B72FBA5" w14:textId="77777777" w:rsidR="00080BE4" w:rsidRPr="00080BE4" w:rsidRDefault="00080BE4" w:rsidP="00080BE4">
      <w:pPr>
        <w:pStyle w:val="EndNoteBibliography"/>
        <w:spacing w:after="0"/>
      </w:pPr>
      <w:r w:rsidRPr="00080BE4">
        <w:t>4.</w:t>
      </w:r>
      <w:r w:rsidRPr="00080BE4">
        <w:tab/>
        <w:t xml:space="preserve">Palagyi A, McCluskey P, White A, Rogers K, Meuleners L, Ng JQ, Morlet N, Keay L. While We Waited: Incidence and Predictors of Falls in Older Adults With Cataract. </w:t>
      </w:r>
      <w:r w:rsidRPr="00080BE4">
        <w:rPr>
          <w:i/>
        </w:rPr>
        <w:t>Invest Ophthalmol Vis Sci</w:t>
      </w:r>
      <w:r w:rsidRPr="00080BE4">
        <w:t>. 2016;57:6003-10.</w:t>
      </w:r>
    </w:p>
    <w:p w14:paraId="736E7EBC" w14:textId="77777777" w:rsidR="00080BE4" w:rsidRPr="00080BE4" w:rsidRDefault="00080BE4" w:rsidP="00080BE4">
      <w:pPr>
        <w:pStyle w:val="EndNoteBibliography"/>
        <w:spacing w:after="0"/>
      </w:pPr>
      <w:r w:rsidRPr="00080BE4">
        <w:t>5.</w:t>
      </w:r>
      <w:r w:rsidRPr="00080BE4">
        <w:tab/>
        <w:t xml:space="preserve">Palagyi A, Rogers K, Meuleners L, McCluskey P, White A, Ng JQ, Morlet N, Keay L. Depressive symptoms in older adults awaiting cataract surgery. </w:t>
      </w:r>
      <w:r w:rsidRPr="00080BE4">
        <w:rPr>
          <w:i/>
        </w:rPr>
        <w:t>Clinical &amp; experimental ophthalmology</w:t>
      </w:r>
      <w:r w:rsidRPr="00080BE4">
        <w:t>. 2016;44:789-96.</w:t>
      </w:r>
    </w:p>
    <w:p w14:paraId="3227345D" w14:textId="77777777" w:rsidR="00080BE4" w:rsidRPr="00080BE4" w:rsidRDefault="00080BE4" w:rsidP="00080BE4">
      <w:pPr>
        <w:pStyle w:val="EndNoteBibliography"/>
        <w:spacing w:after="0"/>
      </w:pPr>
      <w:r w:rsidRPr="00080BE4">
        <w:t>6.</w:t>
      </w:r>
      <w:r w:rsidRPr="00080BE4">
        <w:tab/>
        <w:t xml:space="preserve">Keay L, Palagyi A, Do V, White A, Lamoureux E, Ivers RQ, Pesudovs K, Stapleton F, Boufous S, McCluskey P. Vision and driving status of older Australians with cataract: an investigation of public hospital waiting lists. </w:t>
      </w:r>
      <w:r w:rsidRPr="00080BE4">
        <w:rPr>
          <w:i/>
        </w:rPr>
        <w:t>Clin Exp Optom</w:t>
      </w:r>
      <w:r w:rsidRPr="00080BE4">
        <w:t>. 2016;99:449-55.</w:t>
      </w:r>
    </w:p>
    <w:p w14:paraId="5D4AE028" w14:textId="77777777" w:rsidR="00080BE4" w:rsidRPr="00080BE4" w:rsidRDefault="00080BE4" w:rsidP="00080BE4">
      <w:pPr>
        <w:pStyle w:val="EndNoteBibliography"/>
        <w:spacing w:after="0"/>
      </w:pPr>
      <w:r w:rsidRPr="00080BE4">
        <w:t>7.</w:t>
      </w:r>
      <w:r w:rsidRPr="00080BE4">
        <w:tab/>
        <w:t xml:space="preserve">Meuleners LB, Hendrie D, Lee AH, Ng JQ, Morlet N. The effectiveness of cataract surgery in reducing motor vehicle crashes: a whole population study using linked data. </w:t>
      </w:r>
      <w:r w:rsidRPr="00080BE4">
        <w:rPr>
          <w:i/>
        </w:rPr>
        <w:t>Ophthalmic Epidemiol</w:t>
      </w:r>
      <w:r w:rsidRPr="00080BE4">
        <w:t>. 2012;19:23-8.</w:t>
      </w:r>
    </w:p>
    <w:p w14:paraId="696D58C9" w14:textId="41117E07" w:rsidR="00080BE4" w:rsidRPr="00080BE4" w:rsidRDefault="00080BE4" w:rsidP="00080BE4">
      <w:pPr>
        <w:pStyle w:val="EndNoteBibliography"/>
        <w:spacing w:after="0"/>
      </w:pPr>
      <w:r w:rsidRPr="00080BE4">
        <w:t>8.</w:t>
      </w:r>
      <w:r w:rsidRPr="00080BE4">
        <w:tab/>
        <w:t xml:space="preserve">Australian Institute of Health and Welfare (AIHW). Elective surgery waiting times 2018-19 data tables Canberra: AIHW; 2020 [cited 2020 Mar 31]. Available from: </w:t>
      </w:r>
      <w:hyperlink r:id="rId24" w:history="1">
        <w:r w:rsidRPr="00080BE4">
          <w:rPr>
            <w:rStyle w:val="Hyperlink"/>
          </w:rPr>
          <w:t>www.aihw.gov.au/reports-data/myhospitals/sectors/elective-surgery</w:t>
        </w:r>
      </w:hyperlink>
      <w:r w:rsidRPr="00080BE4">
        <w:t>.</w:t>
      </w:r>
    </w:p>
    <w:p w14:paraId="0779AAE9" w14:textId="339CE426" w:rsidR="00080BE4" w:rsidRPr="00080BE4" w:rsidRDefault="00080BE4" w:rsidP="00080BE4">
      <w:pPr>
        <w:pStyle w:val="EndNoteBibliography"/>
        <w:spacing w:after="0"/>
      </w:pPr>
      <w:r w:rsidRPr="00080BE4">
        <w:t>9.</w:t>
      </w:r>
      <w:r w:rsidRPr="00080BE4">
        <w:tab/>
        <w:t xml:space="preserve">Queensland Health. Clinical Prioritisation Criteria: Ophthalmology, Cataracts  [Available from: </w:t>
      </w:r>
      <w:hyperlink r:id="rId25" w:history="1">
        <w:r w:rsidRPr="00080BE4">
          <w:rPr>
            <w:rStyle w:val="Hyperlink"/>
          </w:rPr>
          <w:t>https://cpc.health.qld.gov.au/Condition/132/cataracts</w:t>
        </w:r>
      </w:hyperlink>
      <w:r w:rsidRPr="00080BE4">
        <w:t>.</w:t>
      </w:r>
    </w:p>
    <w:p w14:paraId="07CFD9E8" w14:textId="03BA4A02" w:rsidR="00080BE4" w:rsidRPr="00080BE4" w:rsidRDefault="00080BE4" w:rsidP="00080BE4">
      <w:pPr>
        <w:pStyle w:val="EndNoteBibliography"/>
        <w:spacing w:after="0"/>
      </w:pPr>
      <w:r w:rsidRPr="00080BE4">
        <w:t>10.</w:t>
      </w:r>
      <w:r w:rsidRPr="00080BE4">
        <w:tab/>
        <w:t xml:space="preserve">South Australia Health. Specialist Outpatient Clinics Waiting Time Report: Government of South Australia; 2019 [cited 2020 May 14]. Available from: </w:t>
      </w:r>
      <w:hyperlink r:id="rId26" w:history="1">
        <w:r w:rsidRPr="00080BE4">
          <w:rPr>
            <w:rStyle w:val="Hyperlink"/>
          </w:rPr>
          <w:t>www.sahealth.sa.gov.au/wps/wcm/connect/public+content/sa+health+internet/about+us/our+performance/specialist+outpatient+waiting+time+report</w:t>
        </w:r>
      </w:hyperlink>
      <w:r w:rsidRPr="00080BE4">
        <w:t>.</w:t>
      </w:r>
    </w:p>
    <w:p w14:paraId="782AEBCC" w14:textId="1CB5E188" w:rsidR="00080BE4" w:rsidRPr="00080BE4" w:rsidRDefault="00080BE4" w:rsidP="00080BE4">
      <w:pPr>
        <w:pStyle w:val="EndNoteBibliography"/>
        <w:spacing w:after="0"/>
      </w:pPr>
      <w:r w:rsidRPr="00080BE4">
        <w:t>11.</w:t>
      </w:r>
      <w:r w:rsidRPr="00080BE4">
        <w:tab/>
        <w:t xml:space="preserve">Queensland Health. Quarterly information for Specialist Outpatient at 01 January 2020 (ophthalmology): Queensland Government; 2019 [cited 2020 May 15]. Available from: </w:t>
      </w:r>
      <w:hyperlink r:id="rId27" w:history="1">
        <w:r w:rsidRPr="00080BE4">
          <w:rPr>
            <w:rStyle w:val="Hyperlink"/>
          </w:rPr>
          <w:t>www.performance.health.qld.gov.au/Hospital/SpecialistOutpatient/99999</w:t>
        </w:r>
      </w:hyperlink>
      <w:r w:rsidRPr="00080BE4">
        <w:t>.</w:t>
      </w:r>
    </w:p>
    <w:p w14:paraId="4E5A834A" w14:textId="77777777" w:rsidR="00080BE4" w:rsidRPr="00080BE4" w:rsidRDefault="00080BE4" w:rsidP="00080BE4">
      <w:pPr>
        <w:pStyle w:val="EndNoteBibliography"/>
        <w:spacing w:after="0"/>
      </w:pPr>
      <w:r w:rsidRPr="00080BE4">
        <w:t>12.</w:t>
      </w:r>
      <w:r w:rsidRPr="00080BE4">
        <w:tab/>
        <w:t xml:space="preserve">Do VQ, McCluskey P, Palagyi A, Stapleton FJ, White A, Carnt N, Keay L. Are cataract surgery referrals to public hospitals in Australia poorly targeted? </w:t>
      </w:r>
      <w:r w:rsidRPr="00080BE4">
        <w:rPr>
          <w:i/>
        </w:rPr>
        <w:t>Clinical &amp; experimental ophthalmology</w:t>
      </w:r>
      <w:r w:rsidRPr="00080BE4">
        <w:t>. 2018;46:364-70.</w:t>
      </w:r>
    </w:p>
    <w:p w14:paraId="6B2D0007" w14:textId="77777777" w:rsidR="00080BE4" w:rsidRPr="00080BE4" w:rsidRDefault="00080BE4" w:rsidP="00080BE4">
      <w:pPr>
        <w:pStyle w:val="EndNoteBibliography"/>
        <w:spacing w:after="0"/>
      </w:pPr>
      <w:r w:rsidRPr="00080BE4">
        <w:t>13.</w:t>
      </w:r>
      <w:r w:rsidRPr="00080BE4">
        <w:tab/>
        <w:t>Australian Institute of Health and Welfare and the Royal Australasian College of Surgeons. National definitions for elective surgery urgency categories: Proposal for the Standing Council on Health. 2013.</w:t>
      </w:r>
    </w:p>
    <w:p w14:paraId="2C387041" w14:textId="77777777" w:rsidR="00080BE4" w:rsidRPr="00080BE4" w:rsidRDefault="00080BE4" w:rsidP="00080BE4">
      <w:pPr>
        <w:pStyle w:val="EndNoteBibliography"/>
        <w:spacing w:after="0"/>
      </w:pPr>
      <w:r w:rsidRPr="00080BE4">
        <w:t>14.</w:t>
      </w:r>
      <w:r w:rsidRPr="00080BE4">
        <w:tab/>
        <w:t xml:space="preserve">Keel S, McGuiness MB, Foreman J, Taylor HR, Dirani M. The prevalence of visually significant cataract in the Australian National Eye Health Survey. </w:t>
      </w:r>
      <w:r w:rsidRPr="00080BE4">
        <w:rPr>
          <w:i/>
        </w:rPr>
        <w:t>Eye (Lond)</w:t>
      </w:r>
      <w:r w:rsidRPr="00080BE4">
        <w:t>. 2019;33:957-64.</w:t>
      </w:r>
    </w:p>
    <w:p w14:paraId="0C054B02" w14:textId="77777777" w:rsidR="00080BE4" w:rsidRPr="00080BE4" w:rsidRDefault="00080BE4" w:rsidP="00080BE4">
      <w:pPr>
        <w:pStyle w:val="EndNoteBibliography"/>
        <w:spacing w:after="0"/>
      </w:pPr>
      <w:r w:rsidRPr="00080BE4">
        <w:t>15.</w:t>
      </w:r>
      <w:r w:rsidRPr="00080BE4">
        <w:tab/>
        <w:t xml:space="preserve">Randall DA, Reinten T, Maher L, Lujic S, Stewart J, Keay L, Leyland AH, Jorm LR. Disparities in cataract surgery between Aboriginal and non-Aboriginal people in New South Wales, Australia. </w:t>
      </w:r>
      <w:r w:rsidRPr="00080BE4">
        <w:rPr>
          <w:i/>
        </w:rPr>
        <w:t>Clinical &amp; experimental ophthalmology</w:t>
      </w:r>
      <w:r w:rsidRPr="00080BE4">
        <w:t>. 2014;42:629-36.</w:t>
      </w:r>
    </w:p>
    <w:p w14:paraId="11F8CBFB" w14:textId="77777777" w:rsidR="00080BE4" w:rsidRPr="00080BE4" w:rsidRDefault="00080BE4" w:rsidP="00080BE4">
      <w:pPr>
        <w:pStyle w:val="EndNoteBibliography"/>
        <w:spacing w:after="0"/>
      </w:pPr>
      <w:r w:rsidRPr="00080BE4">
        <w:t>16.</w:t>
      </w:r>
      <w:r w:rsidRPr="00080BE4">
        <w:tab/>
        <w:t>Australian Institute of Health and Welfare. The health and welfare of Australia's Aboriginal and Torres Strait Islander peoples. Canberra: AIHW; 2015.  Contract No.: Cat. no. IHW 147.</w:t>
      </w:r>
    </w:p>
    <w:p w14:paraId="360D3AD7" w14:textId="77777777" w:rsidR="00080BE4" w:rsidRPr="00080BE4" w:rsidRDefault="00080BE4" w:rsidP="00080BE4">
      <w:pPr>
        <w:pStyle w:val="EndNoteBibliography"/>
        <w:spacing w:after="0"/>
      </w:pPr>
      <w:r w:rsidRPr="00080BE4">
        <w:lastRenderedPageBreak/>
        <w:t>17.</w:t>
      </w:r>
      <w:r w:rsidRPr="00080BE4">
        <w:tab/>
        <w:t>Australian Prudential Regulation Authority. Private health insurance membership trends. 2020 March 2020.</w:t>
      </w:r>
    </w:p>
    <w:p w14:paraId="00E23811" w14:textId="77777777" w:rsidR="00080BE4" w:rsidRPr="00080BE4" w:rsidRDefault="00080BE4" w:rsidP="00080BE4">
      <w:pPr>
        <w:pStyle w:val="EndNoteBibliography"/>
        <w:spacing w:after="0"/>
      </w:pPr>
      <w:r w:rsidRPr="00080BE4">
        <w:t>18.</w:t>
      </w:r>
      <w:r w:rsidRPr="00080BE4">
        <w:tab/>
        <w:t xml:space="preserve">Harwood RH, Foss AJ, Osborn F, Gregson RM, Zaman A, Masud T. Falls and health status in elderly women following first eye cataract surgery: a randomised controlled trial. </w:t>
      </w:r>
      <w:r w:rsidRPr="00080BE4">
        <w:rPr>
          <w:i/>
        </w:rPr>
        <w:t>Br J Ophthalmol</w:t>
      </w:r>
      <w:r w:rsidRPr="00080BE4">
        <w:t>. 2005;89:53-9.</w:t>
      </w:r>
    </w:p>
    <w:p w14:paraId="110B5165" w14:textId="77777777" w:rsidR="00080BE4" w:rsidRPr="00080BE4" w:rsidRDefault="00080BE4" w:rsidP="00080BE4">
      <w:pPr>
        <w:pStyle w:val="EndNoteBibliography"/>
        <w:spacing w:after="0"/>
      </w:pPr>
      <w:r w:rsidRPr="00080BE4">
        <w:t>19.</w:t>
      </w:r>
      <w:r w:rsidRPr="00080BE4">
        <w:tab/>
        <w:t xml:space="preserve">Foss AJ, Harwood RH, Osborn F, Gregson RM, Zaman A, Masud T. Falls and health status in elderly women following second eye cataract surgery: a randomised controlled trial. </w:t>
      </w:r>
      <w:r w:rsidRPr="00080BE4">
        <w:rPr>
          <w:i/>
        </w:rPr>
        <w:t>Age Ageing</w:t>
      </w:r>
      <w:r w:rsidRPr="00080BE4">
        <w:t>. 2006;35:66-71.</w:t>
      </w:r>
    </w:p>
    <w:p w14:paraId="3AAAD058" w14:textId="77777777" w:rsidR="00080BE4" w:rsidRPr="00080BE4" w:rsidRDefault="00080BE4" w:rsidP="00080BE4">
      <w:pPr>
        <w:pStyle w:val="EndNoteBibliography"/>
        <w:spacing w:after="0"/>
      </w:pPr>
      <w:r w:rsidRPr="00080BE4">
        <w:t>20.</w:t>
      </w:r>
      <w:r w:rsidRPr="00080BE4">
        <w:tab/>
        <w:t xml:space="preserve">Sach TH, Foss AJ, Gregson RM, Zaman A, Osborn F, Masud T, Harwood RH. Falls and health status in elderly women following first eye cataract surgery: an economic evaluation conducted alongside a randomised controlled trial. </w:t>
      </w:r>
      <w:r w:rsidRPr="00080BE4">
        <w:rPr>
          <w:i/>
        </w:rPr>
        <w:t>Br J Ophthalmol</w:t>
      </w:r>
      <w:r w:rsidRPr="00080BE4">
        <w:t>. 2007;91:1675-9.</w:t>
      </w:r>
    </w:p>
    <w:p w14:paraId="582C4C1B" w14:textId="77777777" w:rsidR="00080BE4" w:rsidRPr="00080BE4" w:rsidRDefault="00080BE4" w:rsidP="00080BE4">
      <w:pPr>
        <w:pStyle w:val="EndNoteBibliography"/>
        <w:spacing w:after="0"/>
      </w:pPr>
      <w:r w:rsidRPr="00080BE4">
        <w:t>21.</w:t>
      </w:r>
      <w:r w:rsidRPr="00080BE4">
        <w:tab/>
        <w:t xml:space="preserve">Palagyi A, Morlet N, McCluskey P, White A, Meuleners L, Ng JQ, Lamoureux E, Pesudovs K, Stapleton F, Ivers RQ, Rogers K, Keay L. Visual and refractive associations with falls after first-eye cataract surgery. </w:t>
      </w:r>
      <w:r w:rsidRPr="00080BE4">
        <w:rPr>
          <w:i/>
        </w:rPr>
        <w:t>J Cataract Refract Surg</w:t>
      </w:r>
      <w:r w:rsidRPr="00080BE4">
        <w:t>. 2017;43:1313-21.</w:t>
      </w:r>
    </w:p>
    <w:p w14:paraId="1832AC10" w14:textId="77777777" w:rsidR="00080BE4" w:rsidRPr="00080BE4" w:rsidRDefault="00080BE4" w:rsidP="00080BE4">
      <w:pPr>
        <w:pStyle w:val="EndNoteBibliography"/>
        <w:spacing w:after="0"/>
      </w:pPr>
      <w:r w:rsidRPr="00080BE4">
        <w:t>22.</w:t>
      </w:r>
      <w:r w:rsidRPr="00080BE4">
        <w:tab/>
        <w:t xml:space="preserve">Meuleners LB, Fraser ML, Ng J, Morlet N. The impact of first- and second-eye cataract surgery on injurious falls that require hospitalisation: a whole-population study. </w:t>
      </w:r>
      <w:r w:rsidRPr="00080BE4">
        <w:rPr>
          <w:i/>
        </w:rPr>
        <w:t>Age Ageing</w:t>
      </w:r>
      <w:r w:rsidRPr="00080BE4">
        <w:t>. 2014;43:341-6.</w:t>
      </w:r>
    </w:p>
    <w:p w14:paraId="036E342B" w14:textId="77777777" w:rsidR="00080BE4" w:rsidRPr="00080BE4" w:rsidRDefault="00080BE4" w:rsidP="00080BE4">
      <w:pPr>
        <w:pStyle w:val="EndNoteBibliography"/>
        <w:spacing w:after="0"/>
      </w:pPr>
      <w:r w:rsidRPr="00080BE4">
        <w:t>23.</w:t>
      </w:r>
      <w:r w:rsidRPr="00080BE4">
        <w:tab/>
        <w:t xml:space="preserve">Keay L, Ho KC, Rogers K, McCluskey PJ, White AJ, Morlet N, Ng J, Lamoureux EL, Pesudovs K, Stapleton F, Ivers RQ, Palagyi A. Reductions in the incidence of falls after first and second eye cataract surgery. </w:t>
      </w:r>
      <w:r w:rsidRPr="00080BE4">
        <w:rPr>
          <w:i/>
        </w:rPr>
        <w:t>Investigative Ophthalmology &amp; Visual Science</w:t>
      </w:r>
      <w:r w:rsidRPr="00080BE4">
        <w:t>. 2019;60:1389-.</w:t>
      </w:r>
    </w:p>
    <w:p w14:paraId="2353CB69" w14:textId="77777777" w:rsidR="00080BE4" w:rsidRPr="00080BE4" w:rsidRDefault="00080BE4" w:rsidP="00080BE4">
      <w:pPr>
        <w:pStyle w:val="EndNoteBibliography"/>
        <w:spacing w:after="0"/>
      </w:pPr>
      <w:r w:rsidRPr="00080BE4">
        <w:t>24.</w:t>
      </w:r>
      <w:r w:rsidRPr="00080BE4">
        <w:tab/>
        <w:t xml:space="preserve">Feng YR, Meuleners LB, Fraser ML, Brameld KJ, Agramunt S. The impact of first and second eye cataract surgeries on falls: a prospective cohort study. </w:t>
      </w:r>
      <w:r w:rsidRPr="00080BE4">
        <w:rPr>
          <w:i/>
        </w:rPr>
        <w:t>Clin Interv Aging</w:t>
      </w:r>
      <w:r w:rsidRPr="00080BE4">
        <w:t>. 2018;13:1457-64.</w:t>
      </w:r>
    </w:p>
    <w:p w14:paraId="7BFC18A0" w14:textId="77777777" w:rsidR="00080BE4" w:rsidRPr="00080BE4" w:rsidRDefault="00080BE4" w:rsidP="00080BE4">
      <w:pPr>
        <w:pStyle w:val="EndNoteBibliography"/>
        <w:spacing w:after="0"/>
      </w:pPr>
      <w:r w:rsidRPr="00080BE4">
        <w:t>25.</w:t>
      </w:r>
      <w:r w:rsidRPr="00080BE4">
        <w:tab/>
        <w:t xml:space="preserve">Owsley C, McGwin G, Jr., Sloane M, Wells J, Stalvey BT, Gauthreaux S. Impact of cataract surgery on motor vehicle crash involvement by older adults. </w:t>
      </w:r>
      <w:r w:rsidRPr="00080BE4">
        <w:rPr>
          <w:i/>
        </w:rPr>
        <w:t>JAMA</w:t>
      </w:r>
      <w:r w:rsidRPr="00080BE4">
        <w:t>. 2002;288:841-9.</w:t>
      </w:r>
    </w:p>
    <w:p w14:paraId="358F6D0C" w14:textId="77777777" w:rsidR="00080BE4" w:rsidRPr="00080BE4" w:rsidRDefault="00080BE4" w:rsidP="00080BE4">
      <w:pPr>
        <w:pStyle w:val="EndNoteBibliography"/>
        <w:spacing w:after="0"/>
      </w:pPr>
      <w:r w:rsidRPr="00080BE4">
        <w:t>26.</w:t>
      </w:r>
      <w:r w:rsidRPr="00080BE4">
        <w:tab/>
        <w:t xml:space="preserve">Meuleners LB, Brameld K, Fraser ML, Chow K. The impact of first- and second-eye cataract surgery on motor vehicle crashes and associated costs. </w:t>
      </w:r>
      <w:r w:rsidRPr="00080BE4">
        <w:rPr>
          <w:i/>
        </w:rPr>
        <w:t>Age and Ageing</w:t>
      </w:r>
      <w:r w:rsidRPr="00080BE4">
        <w:t>. 2018;48:128-33.</w:t>
      </w:r>
    </w:p>
    <w:p w14:paraId="48634052" w14:textId="77777777" w:rsidR="00080BE4" w:rsidRPr="00080BE4" w:rsidRDefault="00080BE4" w:rsidP="00080BE4">
      <w:pPr>
        <w:pStyle w:val="EndNoteBibliography"/>
        <w:spacing w:after="0"/>
      </w:pPr>
      <w:r w:rsidRPr="00080BE4">
        <w:t>27.</w:t>
      </w:r>
      <w:r w:rsidRPr="00080BE4">
        <w:tab/>
        <w:t xml:space="preserve">Boyd M, Kvizhinadze G, Kho A, Wilson G, Wilson N. Cataract surgery for falls prevention and improving vision: modelling the health gain, health system costs and cost-effectiveness in a high-income country. </w:t>
      </w:r>
      <w:r w:rsidRPr="00080BE4">
        <w:rPr>
          <w:i/>
        </w:rPr>
        <w:t>Inj Prev</w:t>
      </w:r>
      <w:r w:rsidRPr="00080BE4">
        <w:t>. 2019.</w:t>
      </w:r>
    </w:p>
    <w:p w14:paraId="09D4129B" w14:textId="77777777" w:rsidR="00080BE4" w:rsidRPr="00080BE4" w:rsidRDefault="00080BE4" w:rsidP="00080BE4">
      <w:pPr>
        <w:pStyle w:val="EndNoteBibliography"/>
        <w:spacing w:after="0"/>
      </w:pPr>
      <w:r w:rsidRPr="00080BE4">
        <w:t>28.</w:t>
      </w:r>
      <w:r w:rsidRPr="00080BE4">
        <w:tab/>
        <w:t xml:space="preserve">Church J, Goodall S, Norman R, Haas M. The cost-effectiveness of falls prevention interventions for older community-dwelling Australians. </w:t>
      </w:r>
      <w:r w:rsidRPr="00080BE4">
        <w:rPr>
          <w:i/>
        </w:rPr>
        <w:t>Aust N Z J Public Health</w:t>
      </w:r>
      <w:r w:rsidRPr="00080BE4">
        <w:t>. 2012;36:241-8.</w:t>
      </w:r>
    </w:p>
    <w:p w14:paraId="3CD50234" w14:textId="77777777" w:rsidR="00080BE4" w:rsidRPr="00080BE4" w:rsidRDefault="00080BE4" w:rsidP="00080BE4">
      <w:pPr>
        <w:pStyle w:val="EndNoteBibliography"/>
        <w:spacing w:after="0"/>
      </w:pPr>
      <w:r w:rsidRPr="00080BE4">
        <w:t>29.</w:t>
      </w:r>
      <w:r w:rsidRPr="00080BE4">
        <w:tab/>
        <w:t xml:space="preserve">Busbee BG, Brown MM, Brown GC, Sharma S. Incremental cost-effectiveness of initial cataract surgery. </w:t>
      </w:r>
      <w:r w:rsidRPr="00080BE4">
        <w:rPr>
          <w:i/>
        </w:rPr>
        <w:t>Ophthalmology</w:t>
      </w:r>
      <w:r w:rsidRPr="00080BE4">
        <w:t>. 2002;109:606-12; discussion 12-3.</w:t>
      </w:r>
    </w:p>
    <w:p w14:paraId="04D8DEB3" w14:textId="77777777" w:rsidR="00080BE4" w:rsidRPr="00080BE4" w:rsidRDefault="00080BE4" w:rsidP="00080BE4">
      <w:pPr>
        <w:pStyle w:val="EndNoteBibliography"/>
        <w:spacing w:after="0"/>
      </w:pPr>
      <w:r w:rsidRPr="00080BE4">
        <w:t>30.</w:t>
      </w:r>
      <w:r w:rsidRPr="00080BE4">
        <w:tab/>
        <w:t xml:space="preserve">Busbee BG, Brown MM, Brown GC, Sharma S. Cost-utility analysis of cataract surgery in the second eye. </w:t>
      </w:r>
      <w:r w:rsidRPr="00080BE4">
        <w:rPr>
          <w:i/>
        </w:rPr>
        <w:t>Ophthalmology</w:t>
      </w:r>
      <w:r w:rsidRPr="00080BE4">
        <w:t>. 2003;110:2310-7.</w:t>
      </w:r>
    </w:p>
    <w:p w14:paraId="118371D6" w14:textId="77777777" w:rsidR="00080BE4" w:rsidRPr="00080BE4" w:rsidRDefault="00080BE4" w:rsidP="00080BE4">
      <w:pPr>
        <w:pStyle w:val="EndNoteBibliography"/>
        <w:spacing w:after="0"/>
      </w:pPr>
      <w:r w:rsidRPr="00080BE4">
        <w:t>31.</w:t>
      </w:r>
      <w:r w:rsidRPr="00080BE4">
        <w:tab/>
        <w:t xml:space="preserve">Cooper K, Shepherd J, Frampton G, Harris P, Lotery A. The cost-effectiveness of second-eye cataract surgery in the UK. </w:t>
      </w:r>
      <w:r w:rsidRPr="00080BE4">
        <w:rPr>
          <w:i/>
        </w:rPr>
        <w:t>Age Ageing</w:t>
      </w:r>
      <w:r w:rsidRPr="00080BE4">
        <w:t>. 2015;44:1026-31.</w:t>
      </w:r>
    </w:p>
    <w:p w14:paraId="2AB96750" w14:textId="77777777" w:rsidR="00080BE4" w:rsidRPr="00080BE4" w:rsidRDefault="00080BE4" w:rsidP="00080BE4">
      <w:pPr>
        <w:pStyle w:val="EndNoteBibliography"/>
        <w:spacing w:after="0"/>
      </w:pPr>
      <w:r w:rsidRPr="00080BE4">
        <w:t>32.</w:t>
      </w:r>
      <w:r w:rsidRPr="00080BE4">
        <w:tab/>
        <w:t xml:space="preserve">Hewitt J, Saing S, Goodall S, Henwood T, Clemson L, Refshauge K. An economic evaluation of the SUNBEAM programme: a falls-prevention randomized controlled trial in residential aged care. </w:t>
      </w:r>
      <w:r w:rsidRPr="00080BE4">
        <w:rPr>
          <w:i/>
        </w:rPr>
        <w:t>Clin Rehabil</w:t>
      </w:r>
      <w:r w:rsidRPr="00080BE4">
        <w:t>. 2019;33:524-34.</w:t>
      </w:r>
    </w:p>
    <w:p w14:paraId="4FD95E6A" w14:textId="77777777" w:rsidR="00080BE4" w:rsidRPr="00080BE4" w:rsidRDefault="00080BE4" w:rsidP="00080BE4">
      <w:pPr>
        <w:pStyle w:val="EndNoteBibliography"/>
        <w:spacing w:after="0"/>
      </w:pPr>
      <w:r w:rsidRPr="00080BE4">
        <w:t>33.</w:t>
      </w:r>
      <w:r w:rsidRPr="00080BE4">
        <w:tab/>
        <w:t xml:space="preserve">Kwok MQT, Kareem MA, Cash MJ, Lafferty F, Tobin K, O'Mahony JF. Adherence to Discounting Guidelines: Evidence from Over 2000 Published Cost-Effectiveness Analyses. </w:t>
      </w:r>
      <w:r w:rsidRPr="00080BE4">
        <w:rPr>
          <w:i/>
        </w:rPr>
        <w:t>Pharmacoeconomics</w:t>
      </w:r>
      <w:r w:rsidRPr="00080BE4">
        <w:t>. 2020.</w:t>
      </w:r>
    </w:p>
    <w:p w14:paraId="6ED34D8F" w14:textId="10F5D2B0" w:rsidR="00080BE4" w:rsidRPr="00080BE4" w:rsidRDefault="00080BE4" w:rsidP="00080BE4">
      <w:pPr>
        <w:pStyle w:val="EndNoteBibliography"/>
        <w:spacing w:after="0"/>
      </w:pPr>
      <w:r w:rsidRPr="00080BE4">
        <w:t>34.</w:t>
      </w:r>
      <w:r w:rsidRPr="00080BE4">
        <w:tab/>
        <w:t xml:space="preserve">Independent Hospital Pricing Authority (IHPA). National Hospital Cost Data Collection Report: Public Sector, Round 22 (Financial Year 2017-18) Sydney: IHPA; 2018 [cited 2020 Jun 14]. Available from: </w:t>
      </w:r>
      <w:hyperlink r:id="rId28" w:history="1">
        <w:r w:rsidRPr="00080BE4">
          <w:rPr>
            <w:rStyle w:val="Hyperlink"/>
          </w:rPr>
          <w:t>www.ihpa.gov.au/publications/national-hospital-cost-data-collection-data-request-specifications-round-22</w:t>
        </w:r>
      </w:hyperlink>
      <w:r w:rsidRPr="00080BE4">
        <w:t>.</w:t>
      </w:r>
    </w:p>
    <w:p w14:paraId="623BA380" w14:textId="41A074CB" w:rsidR="00080BE4" w:rsidRPr="00080BE4" w:rsidRDefault="00080BE4" w:rsidP="00080BE4">
      <w:pPr>
        <w:pStyle w:val="EndNoteBibliography"/>
        <w:spacing w:after="0"/>
      </w:pPr>
      <w:r w:rsidRPr="00080BE4">
        <w:t>35.</w:t>
      </w:r>
      <w:r w:rsidRPr="00080BE4">
        <w:tab/>
        <w:t xml:space="preserve">Potterton P, Ockwell A, Cross J. Cost of Road Trauma in Australia: Economic Connections for the Australian Automobile Association; 2017 [cited 2020 May 20]. Available from: </w:t>
      </w:r>
      <w:hyperlink r:id="rId29" w:history="1">
        <w:r w:rsidRPr="00080BE4">
          <w:rPr>
            <w:rStyle w:val="Hyperlink"/>
          </w:rPr>
          <w:t>www.aaa.asn.au/wp-content/uploads/2018/03/AAA-ECON_Cost-of-road-trauma-full-report_Sep-2017.pdf</w:t>
        </w:r>
      </w:hyperlink>
      <w:r w:rsidRPr="00080BE4">
        <w:t>.</w:t>
      </w:r>
    </w:p>
    <w:p w14:paraId="01524204" w14:textId="2144C55E" w:rsidR="00080BE4" w:rsidRPr="00080BE4" w:rsidRDefault="00080BE4" w:rsidP="00080BE4">
      <w:pPr>
        <w:pStyle w:val="EndNoteBibliography"/>
        <w:spacing w:after="0"/>
      </w:pPr>
      <w:r w:rsidRPr="00080BE4">
        <w:lastRenderedPageBreak/>
        <w:t>36.</w:t>
      </w:r>
      <w:r w:rsidRPr="00080BE4">
        <w:tab/>
        <w:t xml:space="preserve">Reserve Bank of Australia. Inflation Calculator  [Available from: </w:t>
      </w:r>
      <w:hyperlink r:id="rId30" w:history="1">
        <w:r w:rsidRPr="00080BE4">
          <w:rPr>
            <w:rStyle w:val="Hyperlink"/>
          </w:rPr>
          <w:t>https://www.rba.gov.au/calculator/annualDecimal.html</w:t>
        </w:r>
      </w:hyperlink>
      <w:r w:rsidRPr="00080BE4">
        <w:t>.</w:t>
      </w:r>
    </w:p>
    <w:p w14:paraId="1EE81B25" w14:textId="77777777" w:rsidR="00080BE4" w:rsidRPr="00080BE4" w:rsidRDefault="00080BE4" w:rsidP="00080BE4">
      <w:pPr>
        <w:pStyle w:val="EndNoteBibliography"/>
        <w:spacing w:after="0"/>
      </w:pPr>
      <w:r w:rsidRPr="00080BE4">
        <w:t>37.</w:t>
      </w:r>
      <w:r w:rsidRPr="00080BE4">
        <w:tab/>
        <w:t xml:space="preserve">Nevitt MC, Cummings SR, Hudes ES. Risk factors for injurious falls: a prospective study. </w:t>
      </w:r>
      <w:r w:rsidRPr="00080BE4">
        <w:rPr>
          <w:i/>
        </w:rPr>
        <w:t>J Gerontol</w:t>
      </w:r>
      <w:r w:rsidRPr="00080BE4">
        <w:t>. 1991;46:M164-70.</w:t>
      </w:r>
    </w:p>
    <w:p w14:paraId="6BF9F8FD" w14:textId="77777777" w:rsidR="00080BE4" w:rsidRPr="00080BE4" w:rsidRDefault="00080BE4" w:rsidP="00080BE4">
      <w:pPr>
        <w:pStyle w:val="EndNoteBibliography"/>
        <w:spacing w:after="0"/>
      </w:pPr>
      <w:r w:rsidRPr="00080BE4">
        <w:t>38.</w:t>
      </w:r>
      <w:r w:rsidRPr="00080BE4">
        <w:tab/>
        <w:t xml:space="preserve">Tinetti ME, Speechley M, Ginter SF. Risk factors for falls among elderly persons living in the community. </w:t>
      </w:r>
      <w:r w:rsidRPr="00080BE4">
        <w:rPr>
          <w:i/>
        </w:rPr>
        <w:t>N Engl J Med</w:t>
      </w:r>
      <w:r w:rsidRPr="00080BE4">
        <w:t>. 1988;319:1701-7.</w:t>
      </w:r>
    </w:p>
    <w:p w14:paraId="271CFC55" w14:textId="77777777" w:rsidR="00080BE4" w:rsidRPr="00080BE4" w:rsidRDefault="00080BE4" w:rsidP="00080BE4">
      <w:pPr>
        <w:pStyle w:val="EndNoteBibliography"/>
        <w:spacing w:after="0"/>
      </w:pPr>
      <w:r w:rsidRPr="00080BE4">
        <w:t>39.</w:t>
      </w:r>
      <w:r w:rsidRPr="00080BE4">
        <w:tab/>
        <w:t xml:space="preserve">Brown GC, Brown MM, Menezes A, Busbee BG, Lieske HB, Lieske PA. Cataract surgery cost utility revisited in 2012: a new economic paradigm. </w:t>
      </w:r>
      <w:r w:rsidRPr="00080BE4">
        <w:rPr>
          <w:i/>
        </w:rPr>
        <w:t>Ophthalmology</w:t>
      </w:r>
      <w:r w:rsidRPr="00080BE4">
        <w:t>. 2013;120:2367-76.</w:t>
      </w:r>
    </w:p>
    <w:p w14:paraId="065146E0" w14:textId="77777777" w:rsidR="00080BE4" w:rsidRPr="00080BE4" w:rsidRDefault="00080BE4" w:rsidP="00080BE4">
      <w:pPr>
        <w:pStyle w:val="EndNoteBibliography"/>
        <w:spacing w:after="0"/>
      </w:pPr>
      <w:r w:rsidRPr="00080BE4">
        <w:t>40.</w:t>
      </w:r>
      <w:r w:rsidRPr="00080BE4">
        <w:tab/>
        <w:t xml:space="preserve">Marottoli RA, Mendes de Leon CF, Glass TA, Williams CS, Cooney LM, Jr., Berkman LF, Tinetti ME. Driving cessation and increased depressive symptoms: prospective evidence from the New Haven EPESE. Established Populations for Epidemiologic Studies of the Elderly. </w:t>
      </w:r>
      <w:r w:rsidRPr="00080BE4">
        <w:rPr>
          <w:i/>
        </w:rPr>
        <w:t>J Am Geriatr Soc</w:t>
      </w:r>
      <w:r w:rsidRPr="00080BE4">
        <w:t>. 1997;45:202-6.</w:t>
      </w:r>
    </w:p>
    <w:p w14:paraId="156BD4E2" w14:textId="77777777" w:rsidR="00080BE4" w:rsidRPr="00080BE4" w:rsidRDefault="00080BE4" w:rsidP="00080BE4">
      <w:pPr>
        <w:pStyle w:val="EndNoteBibliography"/>
        <w:spacing w:after="0"/>
      </w:pPr>
      <w:r w:rsidRPr="00080BE4">
        <w:t>41.</w:t>
      </w:r>
      <w:r w:rsidRPr="00080BE4">
        <w:tab/>
        <w:t xml:space="preserve">Edwards JD, Lunsman M, Perkins M, Rebok GW, Roth DL. Driving cessation and health trajectories in older adults. </w:t>
      </w:r>
      <w:r w:rsidRPr="00080BE4">
        <w:rPr>
          <w:i/>
        </w:rPr>
        <w:t>J Gerontol A Biol Sci Med Sci</w:t>
      </w:r>
      <w:r w:rsidRPr="00080BE4">
        <w:t>. 2009;64:1290-5.</w:t>
      </w:r>
    </w:p>
    <w:p w14:paraId="4B42D822" w14:textId="77777777" w:rsidR="00080BE4" w:rsidRPr="00080BE4" w:rsidRDefault="00080BE4" w:rsidP="00080BE4">
      <w:pPr>
        <w:pStyle w:val="EndNoteBibliography"/>
        <w:spacing w:after="0"/>
      </w:pPr>
      <w:r w:rsidRPr="00080BE4">
        <w:t>42.</w:t>
      </w:r>
      <w:r w:rsidRPr="00080BE4">
        <w:tab/>
        <w:t xml:space="preserve">Freeman EE, Gresset J, Djafari F, Aubin MJ, Couture S, Bruen R, Laporte A, Boisjoly H. Cataract-related vision loss and depression in a cohort of patients awaiting cataract surgery. </w:t>
      </w:r>
      <w:r w:rsidRPr="00080BE4">
        <w:rPr>
          <w:i/>
        </w:rPr>
        <w:t>Can J Ophthalmol</w:t>
      </w:r>
      <w:r w:rsidRPr="00080BE4">
        <w:t>. 2009;44:171-6.</w:t>
      </w:r>
    </w:p>
    <w:p w14:paraId="0A6442B4" w14:textId="77777777" w:rsidR="00080BE4" w:rsidRPr="00080BE4" w:rsidRDefault="00080BE4" w:rsidP="00080BE4">
      <w:pPr>
        <w:pStyle w:val="EndNoteBibliography"/>
      </w:pPr>
      <w:r w:rsidRPr="00080BE4">
        <w:t>43.</w:t>
      </w:r>
      <w:r w:rsidRPr="00080BE4">
        <w:tab/>
        <w:t xml:space="preserve">Pellegrini M, Bernabei F, Schiavi C, Giannaccare G. Impact of cataract surgery on depression and cognitive function: Systematic review and meta-analysis. </w:t>
      </w:r>
      <w:r w:rsidRPr="00080BE4">
        <w:rPr>
          <w:i/>
        </w:rPr>
        <w:t>Clinical &amp; experimental ophthalmology</w:t>
      </w:r>
      <w:r w:rsidRPr="00080BE4">
        <w:t>. 2020;48:593-601.</w:t>
      </w:r>
    </w:p>
    <w:p w14:paraId="3D0CDEB6" w14:textId="328744B9" w:rsidR="00A75C05" w:rsidRPr="00452E24" w:rsidRDefault="00952F38" w:rsidP="00FC30A4">
      <w:pPr>
        <w:jc w:val="both"/>
        <w:rPr>
          <w:sz w:val="22"/>
          <w:szCs w:val="22"/>
        </w:rPr>
      </w:pPr>
      <w:r w:rsidRPr="00452E24">
        <w:rPr>
          <w:sz w:val="22"/>
          <w:szCs w:val="22"/>
        </w:rPr>
        <w:fldChar w:fldCharType="end"/>
      </w:r>
    </w:p>
    <w:p w14:paraId="278D3B78" w14:textId="77777777" w:rsidR="00A75C05" w:rsidRPr="00452E24" w:rsidRDefault="00A75C05" w:rsidP="00FC30A4">
      <w:pPr>
        <w:spacing w:line="259" w:lineRule="auto"/>
        <w:jc w:val="both"/>
        <w:rPr>
          <w:sz w:val="22"/>
          <w:szCs w:val="22"/>
        </w:rPr>
      </w:pPr>
      <w:r w:rsidRPr="00452E24">
        <w:rPr>
          <w:sz w:val="22"/>
          <w:szCs w:val="22"/>
        </w:rPr>
        <w:br w:type="page"/>
      </w:r>
    </w:p>
    <w:p w14:paraId="70BD99FC" w14:textId="4A6CFF70" w:rsidR="00C87C56" w:rsidRPr="00452E24" w:rsidRDefault="00D20D97" w:rsidP="009A5E7B">
      <w:pPr>
        <w:pStyle w:val="Heading2"/>
      </w:pPr>
      <w:bookmarkStart w:id="54" w:name="_Toc46414097"/>
      <w:bookmarkStart w:id="55" w:name="_Toc44060716"/>
      <w:r w:rsidRPr="00452E24">
        <w:lastRenderedPageBreak/>
        <w:t>APPENDICES</w:t>
      </w:r>
      <w:bookmarkEnd w:id="54"/>
      <w:bookmarkEnd w:id="55"/>
    </w:p>
    <w:p w14:paraId="4DA807B5" w14:textId="5B23F412" w:rsidR="00676B05" w:rsidRPr="00D20D97" w:rsidRDefault="00A67790" w:rsidP="00FC30A4">
      <w:pPr>
        <w:pStyle w:val="Heading3"/>
        <w:spacing w:before="200" w:after="0" w:line="276" w:lineRule="auto"/>
        <w:jc w:val="both"/>
        <w:rPr>
          <w:color w:val="auto"/>
          <w:sz w:val="28"/>
          <w:szCs w:val="28"/>
          <w:lang w:val="en-AU"/>
        </w:rPr>
      </w:pPr>
      <w:bookmarkStart w:id="56" w:name="_Ref42613420"/>
      <w:bookmarkStart w:id="57" w:name="_Toc46414098"/>
      <w:bookmarkStart w:id="58" w:name="_Toc44060717"/>
      <w:r w:rsidRPr="00D20D97">
        <w:rPr>
          <w:color w:val="auto"/>
          <w:sz w:val="28"/>
          <w:szCs w:val="28"/>
          <w:lang w:val="en-AU"/>
        </w:rPr>
        <w:t>Appendix I: Wait time</w:t>
      </w:r>
      <w:r w:rsidR="00C2179C">
        <w:rPr>
          <w:color w:val="auto"/>
          <w:sz w:val="28"/>
          <w:szCs w:val="28"/>
          <w:lang w:val="en-AU"/>
        </w:rPr>
        <w:t xml:space="preserve"> statistics</w:t>
      </w:r>
      <w:r w:rsidRPr="00D20D97">
        <w:rPr>
          <w:color w:val="auto"/>
          <w:sz w:val="28"/>
          <w:szCs w:val="28"/>
          <w:lang w:val="en-AU"/>
        </w:rPr>
        <w:t xml:space="preserve"> for Specialist Appointment in </w:t>
      </w:r>
      <w:r w:rsidR="00676B05" w:rsidRPr="00D20D97">
        <w:rPr>
          <w:color w:val="auto"/>
          <w:sz w:val="28"/>
          <w:szCs w:val="28"/>
          <w:lang w:val="en-AU"/>
        </w:rPr>
        <w:t>Victoria</w:t>
      </w:r>
      <w:bookmarkEnd w:id="56"/>
      <w:bookmarkEnd w:id="57"/>
      <w:bookmarkEnd w:id="58"/>
    </w:p>
    <w:p w14:paraId="2D10EFB5" w14:textId="1EAF2BCB" w:rsidR="00A75C05" w:rsidRPr="00452E24" w:rsidRDefault="00A75C05" w:rsidP="00FC30A4">
      <w:pPr>
        <w:jc w:val="both"/>
        <w:rPr>
          <w:sz w:val="22"/>
          <w:szCs w:val="22"/>
        </w:rPr>
      </w:pPr>
      <w:r w:rsidRPr="00452E24">
        <w:rPr>
          <w:sz w:val="22"/>
          <w:szCs w:val="22"/>
        </w:rPr>
        <w:t>Number and waiting time for new routine referrals (category 2 &amp; 3) for ophthalmology outpatient services in public hospitals in Victoria, by Local Hospital Network, 2019</w:t>
      </w:r>
      <w:r w:rsidR="00F72274">
        <w:rPr>
          <w:sz w:val="22"/>
          <w:szCs w:val="22"/>
        </w:rPr>
        <w:t>. Source: Victoria</w:t>
      </w:r>
      <w:r w:rsidR="00BB08AF">
        <w:rPr>
          <w:sz w:val="22"/>
          <w:szCs w:val="22"/>
        </w:rPr>
        <w:t>n</w:t>
      </w:r>
      <w:r w:rsidR="00F72274">
        <w:rPr>
          <w:sz w:val="22"/>
          <w:szCs w:val="22"/>
        </w:rPr>
        <w:t xml:space="preserve"> Agency for Health Information</w:t>
      </w:r>
      <w:r w:rsidR="00BB08AF">
        <w:rPr>
          <w:sz w:val="22"/>
          <w:szCs w:val="22"/>
        </w:rPr>
        <w:t xml:space="preserve">: </w:t>
      </w:r>
      <w:hyperlink r:id="rId31" w:history="1">
        <w:r w:rsidR="008E415B" w:rsidRPr="008E415B">
          <w:rPr>
            <w:rStyle w:val="Hyperlink"/>
            <w:sz w:val="22"/>
            <w:szCs w:val="22"/>
          </w:rPr>
          <w:t>https://vahi.vic.gov.au/reports/victorian-health-services-performance</w:t>
        </w:r>
      </w:hyperlink>
    </w:p>
    <w:tbl>
      <w:tblPr>
        <w:tblW w:w="9072" w:type="dxa"/>
        <w:tblLayout w:type="fixed"/>
        <w:tblLook w:val="04A0" w:firstRow="1" w:lastRow="0" w:firstColumn="1" w:lastColumn="0" w:noHBand="0" w:noVBand="1"/>
      </w:tblPr>
      <w:tblGrid>
        <w:gridCol w:w="1701"/>
        <w:gridCol w:w="3402"/>
        <w:gridCol w:w="993"/>
        <w:gridCol w:w="992"/>
        <w:gridCol w:w="992"/>
        <w:gridCol w:w="992"/>
      </w:tblGrid>
      <w:tr w:rsidR="00A75C05" w:rsidRPr="00A473F3" w14:paraId="2A6CEF2E" w14:textId="77777777" w:rsidTr="00A473F3">
        <w:trPr>
          <w:trHeight w:val="300"/>
        </w:trPr>
        <w:tc>
          <w:tcPr>
            <w:tcW w:w="1701" w:type="dxa"/>
            <w:tcBorders>
              <w:top w:val="nil"/>
              <w:left w:val="nil"/>
              <w:right w:val="nil"/>
            </w:tcBorders>
            <w:shd w:val="clear" w:color="000000" w:fill="FFFFFF"/>
            <w:noWrap/>
            <w:vAlign w:val="bottom"/>
          </w:tcPr>
          <w:p w14:paraId="7DC8BC8E" w14:textId="77777777" w:rsidR="00A75C05" w:rsidRPr="00A473F3" w:rsidRDefault="00A75C05" w:rsidP="00A473F3">
            <w:pPr>
              <w:spacing w:after="0" w:line="240" w:lineRule="auto"/>
              <w:rPr>
                <w:lang w:val="en-AU" w:eastAsia="en-AU"/>
              </w:rPr>
            </w:pPr>
          </w:p>
        </w:tc>
        <w:tc>
          <w:tcPr>
            <w:tcW w:w="3402" w:type="dxa"/>
            <w:tcBorders>
              <w:top w:val="nil"/>
              <w:left w:val="nil"/>
              <w:right w:val="nil"/>
            </w:tcBorders>
            <w:shd w:val="clear" w:color="000000" w:fill="FFFFFF"/>
            <w:vAlign w:val="bottom"/>
          </w:tcPr>
          <w:p w14:paraId="18F69092" w14:textId="77777777" w:rsidR="00A75C05" w:rsidRPr="00A473F3" w:rsidRDefault="00A75C05" w:rsidP="00A473F3">
            <w:pPr>
              <w:spacing w:after="0" w:line="240" w:lineRule="auto"/>
              <w:rPr>
                <w:lang w:val="en-AU" w:eastAsia="en-AU"/>
              </w:rPr>
            </w:pPr>
          </w:p>
        </w:tc>
        <w:tc>
          <w:tcPr>
            <w:tcW w:w="3969" w:type="dxa"/>
            <w:gridSpan w:val="4"/>
            <w:tcBorders>
              <w:top w:val="nil"/>
              <w:left w:val="nil"/>
              <w:right w:val="nil"/>
            </w:tcBorders>
            <w:shd w:val="clear" w:color="000000" w:fill="FFFFFF"/>
            <w:vAlign w:val="center"/>
          </w:tcPr>
          <w:p w14:paraId="4614E39E" w14:textId="77777777" w:rsidR="00A75C05" w:rsidRPr="00A473F3" w:rsidRDefault="00A75C05" w:rsidP="00A473F3">
            <w:pPr>
              <w:spacing w:after="0" w:line="240" w:lineRule="auto"/>
              <w:rPr>
                <w:b/>
                <w:bCs/>
                <w:lang w:val="en-AU" w:eastAsia="en-AU"/>
              </w:rPr>
            </w:pPr>
            <w:r w:rsidRPr="00A473F3">
              <w:rPr>
                <w:b/>
                <w:bCs/>
                <w:lang w:val="en-AU" w:eastAsia="en-AU"/>
              </w:rPr>
              <w:t>Calendar Quarter 2019</w:t>
            </w:r>
          </w:p>
        </w:tc>
      </w:tr>
      <w:tr w:rsidR="00A75C05" w:rsidRPr="00A473F3" w14:paraId="6D6F8D27" w14:textId="77777777" w:rsidTr="00A473F3">
        <w:trPr>
          <w:trHeight w:val="300"/>
        </w:trPr>
        <w:tc>
          <w:tcPr>
            <w:tcW w:w="5103" w:type="dxa"/>
            <w:gridSpan w:val="2"/>
            <w:tcBorders>
              <w:left w:val="nil"/>
              <w:bottom w:val="single" w:sz="8" w:space="0" w:color="auto"/>
              <w:right w:val="nil"/>
            </w:tcBorders>
            <w:shd w:val="clear" w:color="000000" w:fill="FFFFFF"/>
            <w:noWrap/>
            <w:vAlign w:val="bottom"/>
            <w:hideMark/>
          </w:tcPr>
          <w:p w14:paraId="302075D4" w14:textId="77777777" w:rsidR="00A75C05" w:rsidRPr="00A473F3" w:rsidRDefault="00A75C05" w:rsidP="00A473F3">
            <w:pPr>
              <w:spacing w:after="0" w:line="240" w:lineRule="auto"/>
              <w:rPr>
                <w:b/>
                <w:bCs/>
                <w:lang w:val="en-AU" w:eastAsia="en-AU"/>
              </w:rPr>
            </w:pPr>
            <w:r w:rsidRPr="00A473F3">
              <w:rPr>
                <w:b/>
                <w:bCs/>
                <w:lang w:val="en-AU" w:eastAsia="en-AU"/>
              </w:rPr>
              <w:t>Local Hospital Network</w:t>
            </w:r>
          </w:p>
        </w:tc>
        <w:tc>
          <w:tcPr>
            <w:tcW w:w="993" w:type="dxa"/>
            <w:tcBorders>
              <w:left w:val="nil"/>
              <w:bottom w:val="single" w:sz="8" w:space="0" w:color="auto"/>
              <w:right w:val="nil"/>
            </w:tcBorders>
            <w:shd w:val="clear" w:color="000000" w:fill="FFFFFF"/>
            <w:vAlign w:val="bottom"/>
            <w:hideMark/>
          </w:tcPr>
          <w:p w14:paraId="68550FBE" w14:textId="4A52820F" w:rsidR="00A75C05" w:rsidRPr="00A473F3" w:rsidRDefault="00A75C05" w:rsidP="00A473F3">
            <w:pPr>
              <w:spacing w:after="0" w:line="240" w:lineRule="auto"/>
              <w:rPr>
                <w:lang w:val="en-AU" w:eastAsia="en-AU"/>
              </w:rPr>
            </w:pPr>
            <w:r w:rsidRPr="00A473F3">
              <w:rPr>
                <w:lang w:val="en-AU" w:eastAsia="en-AU"/>
              </w:rPr>
              <w:t>Jan-Mar</w:t>
            </w:r>
          </w:p>
        </w:tc>
        <w:tc>
          <w:tcPr>
            <w:tcW w:w="992" w:type="dxa"/>
            <w:tcBorders>
              <w:left w:val="nil"/>
              <w:bottom w:val="single" w:sz="8" w:space="0" w:color="auto"/>
              <w:right w:val="nil"/>
            </w:tcBorders>
            <w:shd w:val="clear" w:color="000000" w:fill="FFFFFF"/>
            <w:vAlign w:val="bottom"/>
            <w:hideMark/>
          </w:tcPr>
          <w:p w14:paraId="2249E20A" w14:textId="5A54633F" w:rsidR="00A75C05" w:rsidRPr="00A473F3" w:rsidRDefault="00A75C05" w:rsidP="00A473F3">
            <w:pPr>
              <w:spacing w:after="0" w:line="240" w:lineRule="auto"/>
              <w:rPr>
                <w:lang w:val="en-AU" w:eastAsia="en-AU"/>
              </w:rPr>
            </w:pPr>
            <w:r w:rsidRPr="00A473F3">
              <w:rPr>
                <w:lang w:val="en-AU" w:eastAsia="en-AU"/>
              </w:rPr>
              <w:t>Apr-Jun</w:t>
            </w:r>
          </w:p>
        </w:tc>
        <w:tc>
          <w:tcPr>
            <w:tcW w:w="992" w:type="dxa"/>
            <w:tcBorders>
              <w:left w:val="nil"/>
              <w:bottom w:val="single" w:sz="8" w:space="0" w:color="000000"/>
              <w:right w:val="nil"/>
            </w:tcBorders>
            <w:shd w:val="clear" w:color="000000" w:fill="FFFFFF"/>
            <w:vAlign w:val="bottom"/>
            <w:hideMark/>
          </w:tcPr>
          <w:p w14:paraId="07715056" w14:textId="72705401" w:rsidR="00A75C05" w:rsidRPr="00A473F3" w:rsidRDefault="00A75C05" w:rsidP="00A473F3">
            <w:pPr>
              <w:spacing w:after="0" w:line="240" w:lineRule="auto"/>
              <w:rPr>
                <w:lang w:val="en-AU" w:eastAsia="en-AU"/>
              </w:rPr>
            </w:pPr>
            <w:r w:rsidRPr="00A473F3">
              <w:rPr>
                <w:lang w:val="en-AU" w:eastAsia="en-AU"/>
              </w:rPr>
              <w:t>Jul-Sep</w:t>
            </w:r>
          </w:p>
        </w:tc>
        <w:tc>
          <w:tcPr>
            <w:tcW w:w="992" w:type="dxa"/>
            <w:tcBorders>
              <w:left w:val="nil"/>
              <w:bottom w:val="single" w:sz="8" w:space="0" w:color="000000"/>
              <w:right w:val="nil"/>
            </w:tcBorders>
            <w:shd w:val="clear" w:color="000000" w:fill="FFFFFF"/>
            <w:vAlign w:val="bottom"/>
            <w:hideMark/>
          </w:tcPr>
          <w:p w14:paraId="21239749" w14:textId="5A53AEAF" w:rsidR="00A75C05" w:rsidRPr="00A473F3" w:rsidRDefault="00A75C05" w:rsidP="00A473F3">
            <w:pPr>
              <w:spacing w:after="0" w:line="240" w:lineRule="auto"/>
              <w:rPr>
                <w:lang w:val="en-AU" w:eastAsia="en-AU"/>
              </w:rPr>
            </w:pPr>
            <w:r w:rsidRPr="00A473F3">
              <w:rPr>
                <w:lang w:val="en-AU" w:eastAsia="en-AU"/>
              </w:rPr>
              <w:t>Oct-Dec</w:t>
            </w:r>
          </w:p>
        </w:tc>
      </w:tr>
      <w:tr w:rsidR="00A75C05" w:rsidRPr="00A473F3" w14:paraId="4C62EDF0" w14:textId="77777777" w:rsidTr="00A473F3">
        <w:trPr>
          <w:trHeight w:val="300"/>
        </w:trPr>
        <w:tc>
          <w:tcPr>
            <w:tcW w:w="1701" w:type="dxa"/>
            <w:vMerge w:val="restart"/>
            <w:tcBorders>
              <w:top w:val="nil"/>
              <w:left w:val="nil"/>
              <w:right w:val="nil"/>
            </w:tcBorders>
            <w:shd w:val="clear" w:color="000000" w:fill="FFFFFF"/>
            <w:noWrap/>
            <w:vAlign w:val="center"/>
            <w:hideMark/>
          </w:tcPr>
          <w:p w14:paraId="6B8715DD" w14:textId="77777777" w:rsidR="00A75C05" w:rsidRPr="00A473F3" w:rsidRDefault="00A75C05" w:rsidP="00A473F3">
            <w:pPr>
              <w:spacing w:after="0" w:line="240" w:lineRule="auto"/>
              <w:rPr>
                <w:rFonts w:eastAsia="Times New Roman"/>
                <w:b/>
                <w:bCs/>
                <w:lang w:val="en-AU" w:eastAsia="en-AU"/>
              </w:rPr>
            </w:pPr>
            <w:bookmarkStart w:id="59" w:name="_Hlk36471137"/>
            <w:r w:rsidRPr="00A473F3">
              <w:rPr>
                <w:lang w:val="en-AU" w:eastAsia="en-AU"/>
              </w:rPr>
              <w:t>Austin Health</w:t>
            </w:r>
          </w:p>
        </w:tc>
        <w:tc>
          <w:tcPr>
            <w:tcW w:w="3402" w:type="dxa"/>
            <w:tcBorders>
              <w:top w:val="nil"/>
              <w:left w:val="nil"/>
              <w:bottom w:val="nil"/>
              <w:right w:val="nil"/>
            </w:tcBorders>
            <w:shd w:val="clear" w:color="000000" w:fill="FFFFFF"/>
            <w:noWrap/>
            <w:vAlign w:val="center"/>
            <w:hideMark/>
          </w:tcPr>
          <w:p w14:paraId="385EB380"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14:paraId="241904DA" w14:textId="77777777" w:rsidR="00A75C05" w:rsidRPr="00A473F3" w:rsidRDefault="00A75C05" w:rsidP="00A473F3">
            <w:pPr>
              <w:spacing w:after="0" w:line="240" w:lineRule="auto"/>
              <w:rPr>
                <w:rFonts w:eastAsia="Times New Roman"/>
                <w:lang w:val="en-AU" w:eastAsia="en-AU"/>
              </w:rPr>
            </w:pPr>
            <w:r w:rsidRPr="00A473F3">
              <w:rPr>
                <w:lang w:val="en-AU" w:eastAsia="en-AU"/>
              </w:rPr>
              <w:t>186</w:t>
            </w:r>
          </w:p>
        </w:tc>
        <w:tc>
          <w:tcPr>
            <w:tcW w:w="992" w:type="dxa"/>
            <w:tcBorders>
              <w:top w:val="nil"/>
              <w:left w:val="nil"/>
              <w:bottom w:val="nil"/>
              <w:right w:val="nil"/>
            </w:tcBorders>
            <w:shd w:val="clear" w:color="000000" w:fill="FFFFFF"/>
            <w:noWrap/>
            <w:vAlign w:val="center"/>
            <w:hideMark/>
          </w:tcPr>
          <w:p w14:paraId="6EDBE061" w14:textId="77777777" w:rsidR="00A75C05" w:rsidRPr="00A473F3" w:rsidRDefault="00A75C05" w:rsidP="00A473F3">
            <w:pPr>
              <w:spacing w:after="0" w:line="240" w:lineRule="auto"/>
              <w:rPr>
                <w:rFonts w:eastAsia="Times New Roman"/>
                <w:lang w:val="en-AU" w:eastAsia="en-AU"/>
              </w:rPr>
            </w:pPr>
            <w:r w:rsidRPr="00A473F3">
              <w:rPr>
                <w:lang w:val="en-AU" w:eastAsia="en-AU"/>
              </w:rPr>
              <w:t>165</w:t>
            </w:r>
          </w:p>
        </w:tc>
        <w:tc>
          <w:tcPr>
            <w:tcW w:w="992" w:type="dxa"/>
            <w:tcBorders>
              <w:top w:val="nil"/>
              <w:left w:val="nil"/>
              <w:bottom w:val="nil"/>
              <w:right w:val="nil"/>
            </w:tcBorders>
            <w:shd w:val="clear" w:color="000000" w:fill="FFFFFF"/>
            <w:noWrap/>
            <w:vAlign w:val="center"/>
            <w:hideMark/>
          </w:tcPr>
          <w:p w14:paraId="043BEA7E" w14:textId="77777777" w:rsidR="00A75C05" w:rsidRPr="00A473F3" w:rsidRDefault="00A75C05" w:rsidP="00A473F3">
            <w:pPr>
              <w:spacing w:after="0" w:line="240" w:lineRule="auto"/>
              <w:rPr>
                <w:rFonts w:eastAsia="Times New Roman"/>
                <w:lang w:val="en-AU" w:eastAsia="en-AU"/>
              </w:rPr>
            </w:pPr>
            <w:r w:rsidRPr="00A473F3">
              <w:rPr>
                <w:lang w:val="en-AU" w:eastAsia="en-AU"/>
              </w:rPr>
              <w:t>111</w:t>
            </w:r>
          </w:p>
        </w:tc>
        <w:tc>
          <w:tcPr>
            <w:tcW w:w="992" w:type="dxa"/>
            <w:tcBorders>
              <w:top w:val="nil"/>
              <w:left w:val="nil"/>
              <w:bottom w:val="nil"/>
              <w:right w:val="nil"/>
            </w:tcBorders>
            <w:shd w:val="clear" w:color="000000" w:fill="FFFFFF"/>
            <w:noWrap/>
            <w:vAlign w:val="center"/>
            <w:hideMark/>
          </w:tcPr>
          <w:p w14:paraId="099FA3FE" w14:textId="77777777" w:rsidR="00A75C05" w:rsidRPr="00A473F3" w:rsidRDefault="00A75C05" w:rsidP="00A473F3">
            <w:pPr>
              <w:spacing w:after="0" w:line="240" w:lineRule="auto"/>
              <w:rPr>
                <w:rFonts w:eastAsia="Times New Roman"/>
                <w:lang w:val="en-AU" w:eastAsia="en-AU"/>
              </w:rPr>
            </w:pPr>
            <w:r w:rsidRPr="00A473F3">
              <w:rPr>
                <w:lang w:val="en-AU" w:eastAsia="en-AU"/>
              </w:rPr>
              <w:t>161</w:t>
            </w:r>
          </w:p>
        </w:tc>
      </w:tr>
      <w:tr w:rsidR="00A75C05" w:rsidRPr="00A473F3" w14:paraId="25F77D4F" w14:textId="77777777" w:rsidTr="00A473F3">
        <w:trPr>
          <w:trHeight w:val="300"/>
        </w:trPr>
        <w:tc>
          <w:tcPr>
            <w:tcW w:w="1701" w:type="dxa"/>
            <w:vMerge/>
            <w:tcBorders>
              <w:left w:val="nil"/>
              <w:right w:val="nil"/>
            </w:tcBorders>
            <w:shd w:val="clear" w:color="000000" w:fill="FFFFFF"/>
            <w:noWrap/>
            <w:vAlign w:val="bottom"/>
            <w:hideMark/>
          </w:tcPr>
          <w:p w14:paraId="0A4EDF8A"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0EE27253"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20488EAE" w14:textId="77777777" w:rsidR="00A75C05" w:rsidRPr="00A473F3" w:rsidRDefault="00A75C05" w:rsidP="00A473F3">
            <w:pPr>
              <w:spacing w:after="0" w:line="240" w:lineRule="auto"/>
              <w:rPr>
                <w:rFonts w:eastAsia="Times New Roman"/>
                <w:lang w:val="en-AU" w:eastAsia="en-AU"/>
              </w:rPr>
            </w:pPr>
            <w:r w:rsidRPr="00A473F3">
              <w:rPr>
                <w:lang w:val="en-AU" w:eastAsia="en-AU"/>
              </w:rPr>
              <w:t>162</w:t>
            </w:r>
          </w:p>
        </w:tc>
        <w:tc>
          <w:tcPr>
            <w:tcW w:w="992" w:type="dxa"/>
            <w:tcBorders>
              <w:top w:val="nil"/>
              <w:left w:val="nil"/>
              <w:bottom w:val="nil"/>
              <w:right w:val="nil"/>
            </w:tcBorders>
            <w:shd w:val="clear" w:color="auto" w:fill="E2EFD9" w:themeFill="accent6" w:themeFillTint="33"/>
            <w:noWrap/>
            <w:vAlign w:val="center"/>
            <w:hideMark/>
          </w:tcPr>
          <w:p w14:paraId="1A96695A" w14:textId="77777777" w:rsidR="00A75C05" w:rsidRPr="00A473F3" w:rsidRDefault="00A75C05" w:rsidP="00A473F3">
            <w:pPr>
              <w:spacing w:after="0" w:line="240" w:lineRule="auto"/>
              <w:rPr>
                <w:rFonts w:eastAsia="Times New Roman"/>
                <w:lang w:val="en-AU" w:eastAsia="en-AU"/>
              </w:rPr>
            </w:pPr>
            <w:r w:rsidRPr="00A473F3">
              <w:rPr>
                <w:lang w:val="en-AU" w:eastAsia="en-AU"/>
              </w:rPr>
              <w:t>147</w:t>
            </w:r>
          </w:p>
        </w:tc>
        <w:tc>
          <w:tcPr>
            <w:tcW w:w="992" w:type="dxa"/>
            <w:tcBorders>
              <w:top w:val="nil"/>
              <w:left w:val="nil"/>
              <w:bottom w:val="nil"/>
              <w:right w:val="nil"/>
            </w:tcBorders>
            <w:shd w:val="clear" w:color="auto" w:fill="E2EFD9" w:themeFill="accent6" w:themeFillTint="33"/>
            <w:noWrap/>
            <w:vAlign w:val="center"/>
            <w:hideMark/>
          </w:tcPr>
          <w:p w14:paraId="175467C2" w14:textId="77777777" w:rsidR="00A75C05" w:rsidRPr="00A473F3" w:rsidRDefault="00A75C05" w:rsidP="00A473F3">
            <w:pPr>
              <w:spacing w:after="0" w:line="240" w:lineRule="auto"/>
              <w:rPr>
                <w:rFonts w:eastAsia="Times New Roman"/>
                <w:lang w:val="en-AU" w:eastAsia="en-AU"/>
              </w:rPr>
            </w:pPr>
            <w:r w:rsidRPr="00A473F3">
              <w:rPr>
                <w:lang w:val="en-AU" w:eastAsia="en-AU"/>
              </w:rPr>
              <w:t>333</w:t>
            </w:r>
          </w:p>
        </w:tc>
        <w:tc>
          <w:tcPr>
            <w:tcW w:w="992" w:type="dxa"/>
            <w:tcBorders>
              <w:top w:val="nil"/>
              <w:left w:val="nil"/>
              <w:bottom w:val="nil"/>
              <w:right w:val="nil"/>
            </w:tcBorders>
            <w:shd w:val="clear" w:color="auto" w:fill="E2EFD9" w:themeFill="accent6" w:themeFillTint="33"/>
            <w:noWrap/>
            <w:vAlign w:val="center"/>
            <w:hideMark/>
          </w:tcPr>
          <w:p w14:paraId="1C1D2A96" w14:textId="77777777" w:rsidR="00A75C05" w:rsidRPr="00A473F3" w:rsidRDefault="00A75C05" w:rsidP="00A473F3">
            <w:pPr>
              <w:spacing w:after="0" w:line="240" w:lineRule="auto"/>
              <w:rPr>
                <w:rFonts w:eastAsia="Times New Roman"/>
                <w:lang w:val="en-AU" w:eastAsia="en-AU"/>
              </w:rPr>
            </w:pPr>
            <w:r w:rsidRPr="00A473F3">
              <w:rPr>
                <w:lang w:val="en-AU" w:eastAsia="en-AU"/>
              </w:rPr>
              <w:t>379</w:t>
            </w:r>
          </w:p>
        </w:tc>
      </w:tr>
      <w:tr w:rsidR="00A75C05" w:rsidRPr="00A473F3" w14:paraId="37B02110"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228EF7BF"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61C32F21"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17F3EF8A" w14:textId="77777777" w:rsidR="00A75C05" w:rsidRPr="00A473F3" w:rsidRDefault="00A75C05" w:rsidP="00A473F3">
            <w:pPr>
              <w:spacing w:after="0" w:line="240" w:lineRule="auto"/>
              <w:rPr>
                <w:rFonts w:eastAsia="Times New Roman"/>
                <w:lang w:val="en-AU" w:eastAsia="en-AU"/>
              </w:rPr>
            </w:pPr>
            <w:r w:rsidRPr="00A473F3">
              <w:rPr>
                <w:lang w:val="en-AU" w:eastAsia="en-AU"/>
              </w:rPr>
              <w:t>768</w:t>
            </w:r>
          </w:p>
        </w:tc>
        <w:tc>
          <w:tcPr>
            <w:tcW w:w="992" w:type="dxa"/>
            <w:tcBorders>
              <w:top w:val="nil"/>
              <w:left w:val="nil"/>
              <w:bottom w:val="single" w:sz="4" w:space="0" w:color="auto"/>
              <w:right w:val="nil"/>
            </w:tcBorders>
            <w:shd w:val="clear" w:color="auto" w:fill="FFF2CC" w:themeFill="accent4" w:themeFillTint="33"/>
            <w:noWrap/>
            <w:vAlign w:val="center"/>
            <w:hideMark/>
          </w:tcPr>
          <w:p w14:paraId="04393FDA" w14:textId="77777777" w:rsidR="00A75C05" w:rsidRPr="00A473F3" w:rsidRDefault="00A75C05" w:rsidP="00A473F3">
            <w:pPr>
              <w:spacing w:after="0" w:line="240" w:lineRule="auto"/>
              <w:rPr>
                <w:rFonts w:eastAsia="Times New Roman"/>
                <w:lang w:val="en-AU" w:eastAsia="en-AU"/>
              </w:rPr>
            </w:pPr>
            <w:r w:rsidRPr="00A473F3">
              <w:rPr>
                <w:lang w:val="en-AU" w:eastAsia="en-AU"/>
              </w:rPr>
              <w:t>825.6</w:t>
            </w:r>
          </w:p>
        </w:tc>
        <w:tc>
          <w:tcPr>
            <w:tcW w:w="992" w:type="dxa"/>
            <w:tcBorders>
              <w:top w:val="nil"/>
              <w:left w:val="nil"/>
              <w:bottom w:val="single" w:sz="4" w:space="0" w:color="auto"/>
              <w:right w:val="nil"/>
            </w:tcBorders>
            <w:shd w:val="clear" w:color="auto" w:fill="FFF2CC" w:themeFill="accent4" w:themeFillTint="33"/>
            <w:noWrap/>
            <w:vAlign w:val="center"/>
            <w:hideMark/>
          </w:tcPr>
          <w:p w14:paraId="235342F2" w14:textId="77777777" w:rsidR="00A75C05" w:rsidRPr="00A473F3" w:rsidRDefault="00A75C05" w:rsidP="00A473F3">
            <w:pPr>
              <w:spacing w:after="0" w:line="240" w:lineRule="auto"/>
              <w:rPr>
                <w:rFonts w:eastAsia="Times New Roman"/>
                <w:lang w:val="en-AU" w:eastAsia="en-AU"/>
              </w:rPr>
            </w:pPr>
            <w:r w:rsidRPr="00A473F3">
              <w:rPr>
                <w:lang w:val="en-AU" w:eastAsia="en-AU"/>
              </w:rPr>
              <w:t>1309</w:t>
            </w:r>
          </w:p>
        </w:tc>
        <w:tc>
          <w:tcPr>
            <w:tcW w:w="992" w:type="dxa"/>
            <w:tcBorders>
              <w:top w:val="nil"/>
              <w:left w:val="nil"/>
              <w:bottom w:val="single" w:sz="4" w:space="0" w:color="auto"/>
              <w:right w:val="nil"/>
            </w:tcBorders>
            <w:shd w:val="clear" w:color="auto" w:fill="FFF2CC" w:themeFill="accent4" w:themeFillTint="33"/>
            <w:noWrap/>
            <w:vAlign w:val="center"/>
            <w:hideMark/>
          </w:tcPr>
          <w:p w14:paraId="4C3C12F5" w14:textId="77777777" w:rsidR="00A75C05" w:rsidRPr="00A473F3" w:rsidRDefault="00A75C05" w:rsidP="00A473F3">
            <w:pPr>
              <w:spacing w:after="0" w:line="240" w:lineRule="auto"/>
              <w:rPr>
                <w:rFonts w:eastAsia="Times New Roman"/>
                <w:lang w:val="en-AU" w:eastAsia="en-AU"/>
              </w:rPr>
            </w:pPr>
            <w:r w:rsidRPr="00A473F3">
              <w:rPr>
                <w:lang w:val="en-AU" w:eastAsia="en-AU"/>
              </w:rPr>
              <w:t>841</w:t>
            </w:r>
          </w:p>
        </w:tc>
      </w:tr>
      <w:tr w:rsidR="00A75C05" w:rsidRPr="00A473F3" w14:paraId="1DC019BF" w14:textId="77777777" w:rsidTr="00A473F3">
        <w:trPr>
          <w:trHeight w:val="300"/>
        </w:trPr>
        <w:tc>
          <w:tcPr>
            <w:tcW w:w="1701" w:type="dxa"/>
            <w:vMerge w:val="restart"/>
            <w:tcBorders>
              <w:top w:val="single" w:sz="4" w:space="0" w:color="auto"/>
              <w:left w:val="nil"/>
              <w:right w:val="nil"/>
            </w:tcBorders>
            <w:shd w:val="clear" w:color="000000" w:fill="FFFFFF"/>
            <w:noWrap/>
            <w:vAlign w:val="center"/>
            <w:hideMark/>
          </w:tcPr>
          <w:p w14:paraId="7AF13767" w14:textId="77777777" w:rsidR="00A75C05" w:rsidRPr="00A473F3" w:rsidRDefault="00A75C05" w:rsidP="00A473F3">
            <w:pPr>
              <w:spacing w:after="0" w:line="240" w:lineRule="auto"/>
              <w:rPr>
                <w:rFonts w:eastAsia="Times New Roman"/>
                <w:b/>
                <w:bCs/>
                <w:lang w:val="en-AU" w:eastAsia="en-AU"/>
              </w:rPr>
            </w:pPr>
            <w:r w:rsidRPr="00A473F3">
              <w:rPr>
                <w:lang w:val="en-AU" w:eastAsia="en-AU"/>
              </w:rPr>
              <w:t>Ballarat Health Service</w:t>
            </w:r>
          </w:p>
        </w:tc>
        <w:tc>
          <w:tcPr>
            <w:tcW w:w="3402" w:type="dxa"/>
            <w:tcBorders>
              <w:top w:val="single" w:sz="4" w:space="0" w:color="auto"/>
              <w:left w:val="nil"/>
              <w:bottom w:val="nil"/>
              <w:right w:val="nil"/>
            </w:tcBorders>
            <w:shd w:val="clear" w:color="000000" w:fill="FFFFFF"/>
            <w:noWrap/>
            <w:vAlign w:val="center"/>
            <w:hideMark/>
          </w:tcPr>
          <w:p w14:paraId="12E76D65"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14:paraId="535C82A6" w14:textId="77777777" w:rsidR="00A75C05" w:rsidRPr="00A473F3" w:rsidRDefault="00A75C05" w:rsidP="00A473F3">
            <w:pPr>
              <w:spacing w:after="0" w:line="240" w:lineRule="auto"/>
              <w:rPr>
                <w:rFonts w:eastAsia="Times New Roman"/>
                <w:lang w:val="en-AU" w:eastAsia="en-AU"/>
              </w:rPr>
            </w:pPr>
            <w:r w:rsidRPr="00A473F3">
              <w:rPr>
                <w:lang w:val="en-AU" w:eastAsia="en-AU"/>
              </w:rPr>
              <w:t>38</w:t>
            </w:r>
          </w:p>
        </w:tc>
        <w:tc>
          <w:tcPr>
            <w:tcW w:w="992" w:type="dxa"/>
            <w:tcBorders>
              <w:top w:val="single" w:sz="4" w:space="0" w:color="auto"/>
              <w:left w:val="nil"/>
              <w:bottom w:val="nil"/>
              <w:right w:val="nil"/>
            </w:tcBorders>
            <w:shd w:val="clear" w:color="000000" w:fill="FFFFFF"/>
            <w:noWrap/>
            <w:vAlign w:val="center"/>
            <w:hideMark/>
          </w:tcPr>
          <w:p w14:paraId="1F0CF4AC" w14:textId="77777777" w:rsidR="00A75C05" w:rsidRPr="00A473F3" w:rsidRDefault="00A75C05" w:rsidP="00A473F3">
            <w:pPr>
              <w:spacing w:after="0" w:line="240" w:lineRule="auto"/>
              <w:rPr>
                <w:rFonts w:eastAsia="Times New Roman"/>
                <w:lang w:val="en-AU" w:eastAsia="en-AU"/>
              </w:rPr>
            </w:pPr>
            <w:r w:rsidRPr="00A473F3">
              <w:rPr>
                <w:lang w:val="en-AU" w:eastAsia="en-AU"/>
              </w:rPr>
              <w:t>32</w:t>
            </w:r>
          </w:p>
        </w:tc>
        <w:tc>
          <w:tcPr>
            <w:tcW w:w="992" w:type="dxa"/>
            <w:tcBorders>
              <w:top w:val="single" w:sz="4" w:space="0" w:color="auto"/>
              <w:left w:val="nil"/>
              <w:bottom w:val="nil"/>
              <w:right w:val="nil"/>
            </w:tcBorders>
            <w:shd w:val="clear" w:color="000000" w:fill="FFFFFF"/>
            <w:noWrap/>
            <w:vAlign w:val="center"/>
            <w:hideMark/>
          </w:tcPr>
          <w:p w14:paraId="4F132035" w14:textId="77777777" w:rsidR="00A75C05" w:rsidRPr="00A473F3" w:rsidRDefault="00A75C05" w:rsidP="00A473F3">
            <w:pPr>
              <w:spacing w:after="0" w:line="240" w:lineRule="auto"/>
              <w:rPr>
                <w:rFonts w:eastAsia="Times New Roman"/>
                <w:lang w:val="en-AU" w:eastAsia="en-AU"/>
              </w:rPr>
            </w:pPr>
            <w:r w:rsidRPr="00A473F3">
              <w:rPr>
                <w:lang w:val="en-AU" w:eastAsia="en-AU"/>
              </w:rPr>
              <w:t>26</w:t>
            </w:r>
          </w:p>
        </w:tc>
        <w:tc>
          <w:tcPr>
            <w:tcW w:w="992" w:type="dxa"/>
            <w:tcBorders>
              <w:top w:val="single" w:sz="4" w:space="0" w:color="auto"/>
              <w:left w:val="nil"/>
              <w:bottom w:val="nil"/>
              <w:right w:val="nil"/>
            </w:tcBorders>
            <w:shd w:val="clear" w:color="000000" w:fill="FFFFFF"/>
            <w:noWrap/>
            <w:vAlign w:val="center"/>
            <w:hideMark/>
          </w:tcPr>
          <w:p w14:paraId="2BC77429" w14:textId="77777777" w:rsidR="00A75C05" w:rsidRPr="00A473F3" w:rsidRDefault="00A75C05" w:rsidP="00A473F3">
            <w:pPr>
              <w:spacing w:after="0" w:line="240" w:lineRule="auto"/>
              <w:rPr>
                <w:rFonts w:eastAsia="Times New Roman"/>
                <w:lang w:val="en-AU" w:eastAsia="en-AU"/>
              </w:rPr>
            </w:pPr>
            <w:r w:rsidRPr="00A473F3">
              <w:rPr>
                <w:lang w:val="en-AU" w:eastAsia="en-AU"/>
              </w:rPr>
              <w:t>22</w:t>
            </w:r>
          </w:p>
        </w:tc>
      </w:tr>
      <w:tr w:rsidR="00A75C05" w:rsidRPr="00A473F3" w14:paraId="58486D63" w14:textId="77777777" w:rsidTr="00A473F3">
        <w:trPr>
          <w:trHeight w:val="300"/>
        </w:trPr>
        <w:tc>
          <w:tcPr>
            <w:tcW w:w="1701" w:type="dxa"/>
            <w:vMerge/>
            <w:tcBorders>
              <w:left w:val="nil"/>
              <w:right w:val="nil"/>
            </w:tcBorders>
            <w:shd w:val="clear" w:color="000000" w:fill="FFFFFF"/>
            <w:noWrap/>
            <w:vAlign w:val="bottom"/>
            <w:hideMark/>
          </w:tcPr>
          <w:p w14:paraId="6DA8677C"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7096FB9A"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6B3F3103" w14:textId="77777777" w:rsidR="00A75C05" w:rsidRPr="00A473F3" w:rsidRDefault="00A75C05" w:rsidP="00A473F3">
            <w:pPr>
              <w:spacing w:after="0" w:line="240" w:lineRule="auto"/>
              <w:rPr>
                <w:rFonts w:eastAsia="Times New Roman"/>
                <w:lang w:val="en-AU" w:eastAsia="en-AU"/>
              </w:rPr>
            </w:pPr>
            <w:r w:rsidRPr="00A473F3">
              <w:rPr>
                <w:lang w:val="en-AU" w:eastAsia="en-AU"/>
              </w:rPr>
              <w:t>156</w:t>
            </w:r>
          </w:p>
        </w:tc>
        <w:tc>
          <w:tcPr>
            <w:tcW w:w="992" w:type="dxa"/>
            <w:tcBorders>
              <w:top w:val="nil"/>
              <w:left w:val="nil"/>
              <w:bottom w:val="nil"/>
              <w:right w:val="nil"/>
            </w:tcBorders>
            <w:shd w:val="clear" w:color="auto" w:fill="E2EFD9" w:themeFill="accent6" w:themeFillTint="33"/>
            <w:noWrap/>
            <w:vAlign w:val="center"/>
            <w:hideMark/>
          </w:tcPr>
          <w:p w14:paraId="724839D8" w14:textId="77777777" w:rsidR="00A75C05" w:rsidRPr="00A473F3" w:rsidRDefault="00A75C05" w:rsidP="00A473F3">
            <w:pPr>
              <w:spacing w:after="0" w:line="240" w:lineRule="auto"/>
              <w:rPr>
                <w:rFonts w:eastAsia="Times New Roman"/>
                <w:lang w:val="en-AU" w:eastAsia="en-AU"/>
              </w:rPr>
            </w:pPr>
            <w:r w:rsidRPr="00A473F3">
              <w:rPr>
                <w:lang w:val="en-AU" w:eastAsia="en-AU"/>
              </w:rPr>
              <w:t>79</w:t>
            </w:r>
          </w:p>
        </w:tc>
        <w:tc>
          <w:tcPr>
            <w:tcW w:w="992" w:type="dxa"/>
            <w:tcBorders>
              <w:top w:val="nil"/>
              <w:left w:val="nil"/>
              <w:bottom w:val="nil"/>
              <w:right w:val="nil"/>
            </w:tcBorders>
            <w:shd w:val="clear" w:color="auto" w:fill="E2EFD9" w:themeFill="accent6" w:themeFillTint="33"/>
            <w:noWrap/>
            <w:vAlign w:val="center"/>
            <w:hideMark/>
          </w:tcPr>
          <w:p w14:paraId="57E01A1D" w14:textId="77777777" w:rsidR="00A75C05" w:rsidRPr="00A473F3" w:rsidRDefault="00A75C05" w:rsidP="00A473F3">
            <w:pPr>
              <w:spacing w:after="0" w:line="240" w:lineRule="auto"/>
              <w:rPr>
                <w:rFonts w:eastAsia="Times New Roman"/>
                <w:lang w:val="en-AU" w:eastAsia="en-AU"/>
              </w:rPr>
            </w:pPr>
            <w:r w:rsidRPr="00A473F3">
              <w:rPr>
                <w:lang w:val="en-AU" w:eastAsia="en-AU"/>
              </w:rPr>
              <w:t>84</w:t>
            </w:r>
          </w:p>
        </w:tc>
        <w:tc>
          <w:tcPr>
            <w:tcW w:w="992" w:type="dxa"/>
            <w:tcBorders>
              <w:top w:val="nil"/>
              <w:left w:val="nil"/>
              <w:bottom w:val="nil"/>
              <w:right w:val="nil"/>
            </w:tcBorders>
            <w:shd w:val="clear" w:color="auto" w:fill="E2EFD9" w:themeFill="accent6" w:themeFillTint="33"/>
            <w:noWrap/>
            <w:vAlign w:val="center"/>
            <w:hideMark/>
          </w:tcPr>
          <w:p w14:paraId="4B56B41C" w14:textId="77777777" w:rsidR="00A75C05" w:rsidRPr="00A473F3" w:rsidRDefault="00A75C05" w:rsidP="00A473F3">
            <w:pPr>
              <w:spacing w:after="0" w:line="240" w:lineRule="auto"/>
              <w:rPr>
                <w:rFonts w:eastAsia="Times New Roman"/>
                <w:lang w:val="en-AU" w:eastAsia="en-AU"/>
              </w:rPr>
            </w:pPr>
            <w:r w:rsidRPr="00A473F3">
              <w:rPr>
                <w:lang w:val="en-AU" w:eastAsia="en-AU"/>
              </w:rPr>
              <w:t>94.5</w:t>
            </w:r>
          </w:p>
        </w:tc>
      </w:tr>
      <w:tr w:rsidR="00A75C05" w:rsidRPr="00A473F3" w14:paraId="390F5515"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6D995949"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2F033C0F"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2A23CCB7" w14:textId="77777777" w:rsidR="00A75C05" w:rsidRPr="00A473F3" w:rsidRDefault="00A75C05" w:rsidP="00A473F3">
            <w:pPr>
              <w:spacing w:after="0" w:line="240" w:lineRule="auto"/>
              <w:rPr>
                <w:rFonts w:eastAsia="Times New Roman"/>
                <w:lang w:val="en-AU" w:eastAsia="en-AU"/>
              </w:rPr>
            </w:pPr>
            <w:r w:rsidRPr="00A473F3">
              <w:rPr>
                <w:lang w:val="en-AU" w:eastAsia="en-AU"/>
              </w:rPr>
              <w:t>838.6</w:t>
            </w:r>
          </w:p>
        </w:tc>
        <w:tc>
          <w:tcPr>
            <w:tcW w:w="992" w:type="dxa"/>
            <w:tcBorders>
              <w:top w:val="nil"/>
              <w:left w:val="nil"/>
              <w:bottom w:val="single" w:sz="4" w:space="0" w:color="auto"/>
              <w:right w:val="nil"/>
            </w:tcBorders>
            <w:shd w:val="clear" w:color="auto" w:fill="FFF2CC" w:themeFill="accent4" w:themeFillTint="33"/>
            <w:noWrap/>
            <w:vAlign w:val="center"/>
            <w:hideMark/>
          </w:tcPr>
          <w:p w14:paraId="3A7143F9" w14:textId="77777777" w:rsidR="00A75C05" w:rsidRPr="00A473F3" w:rsidRDefault="00A75C05" w:rsidP="00A473F3">
            <w:pPr>
              <w:spacing w:after="0" w:line="240" w:lineRule="auto"/>
              <w:rPr>
                <w:rFonts w:eastAsia="Times New Roman"/>
                <w:lang w:val="en-AU" w:eastAsia="en-AU"/>
              </w:rPr>
            </w:pPr>
            <w:r w:rsidRPr="00A473F3">
              <w:rPr>
                <w:lang w:val="en-AU" w:eastAsia="en-AU"/>
              </w:rPr>
              <w:t>513.8</w:t>
            </w:r>
          </w:p>
        </w:tc>
        <w:tc>
          <w:tcPr>
            <w:tcW w:w="992" w:type="dxa"/>
            <w:tcBorders>
              <w:top w:val="nil"/>
              <w:left w:val="nil"/>
              <w:bottom w:val="single" w:sz="4" w:space="0" w:color="auto"/>
              <w:right w:val="nil"/>
            </w:tcBorders>
            <w:shd w:val="clear" w:color="auto" w:fill="FFF2CC" w:themeFill="accent4" w:themeFillTint="33"/>
            <w:noWrap/>
            <w:vAlign w:val="center"/>
            <w:hideMark/>
          </w:tcPr>
          <w:p w14:paraId="264989D7" w14:textId="77777777" w:rsidR="00A75C05" w:rsidRPr="00A473F3" w:rsidRDefault="00A75C05" w:rsidP="00A473F3">
            <w:pPr>
              <w:spacing w:after="0" w:line="240" w:lineRule="auto"/>
              <w:rPr>
                <w:rFonts w:eastAsia="Times New Roman"/>
                <w:lang w:val="en-AU" w:eastAsia="en-AU"/>
              </w:rPr>
            </w:pPr>
            <w:r w:rsidRPr="00A473F3">
              <w:rPr>
                <w:lang w:val="en-AU" w:eastAsia="en-AU"/>
              </w:rPr>
              <w:t>360</w:t>
            </w:r>
          </w:p>
        </w:tc>
        <w:tc>
          <w:tcPr>
            <w:tcW w:w="992" w:type="dxa"/>
            <w:tcBorders>
              <w:top w:val="nil"/>
              <w:left w:val="nil"/>
              <w:bottom w:val="single" w:sz="4" w:space="0" w:color="auto"/>
              <w:right w:val="nil"/>
            </w:tcBorders>
            <w:shd w:val="clear" w:color="auto" w:fill="FFF2CC" w:themeFill="accent4" w:themeFillTint="33"/>
            <w:noWrap/>
            <w:vAlign w:val="center"/>
            <w:hideMark/>
          </w:tcPr>
          <w:p w14:paraId="6E39C389" w14:textId="77777777" w:rsidR="00A75C05" w:rsidRPr="00A473F3" w:rsidRDefault="00A75C05" w:rsidP="00A473F3">
            <w:pPr>
              <w:spacing w:after="0" w:line="240" w:lineRule="auto"/>
              <w:rPr>
                <w:rFonts w:eastAsia="Times New Roman"/>
                <w:lang w:val="en-AU" w:eastAsia="en-AU"/>
              </w:rPr>
            </w:pPr>
            <w:r w:rsidRPr="00A473F3">
              <w:rPr>
                <w:lang w:val="en-AU" w:eastAsia="en-AU"/>
              </w:rPr>
              <w:t>396.1</w:t>
            </w:r>
          </w:p>
        </w:tc>
      </w:tr>
      <w:tr w:rsidR="00A75C05" w:rsidRPr="00A473F3" w14:paraId="6B016549" w14:textId="77777777" w:rsidTr="00A473F3">
        <w:trPr>
          <w:trHeight w:val="300"/>
        </w:trPr>
        <w:tc>
          <w:tcPr>
            <w:tcW w:w="1701" w:type="dxa"/>
            <w:vMerge w:val="restart"/>
            <w:tcBorders>
              <w:top w:val="nil"/>
              <w:left w:val="nil"/>
              <w:right w:val="nil"/>
            </w:tcBorders>
            <w:shd w:val="clear" w:color="000000" w:fill="FFFFFF"/>
            <w:noWrap/>
            <w:vAlign w:val="center"/>
            <w:hideMark/>
          </w:tcPr>
          <w:p w14:paraId="1C3FD947" w14:textId="77777777" w:rsidR="00A75C05" w:rsidRPr="00A473F3" w:rsidRDefault="00A75C05" w:rsidP="00A473F3">
            <w:pPr>
              <w:spacing w:after="0" w:line="240" w:lineRule="auto"/>
              <w:rPr>
                <w:rFonts w:eastAsia="Times New Roman"/>
                <w:b/>
                <w:bCs/>
                <w:lang w:val="en-AU" w:eastAsia="en-AU"/>
              </w:rPr>
            </w:pPr>
            <w:r w:rsidRPr="00A473F3">
              <w:rPr>
                <w:lang w:val="en-AU" w:eastAsia="en-AU"/>
              </w:rPr>
              <w:t>Barwon Health</w:t>
            </w:r>
          </w:p>
        </w:tc>
        <w:tc>
          <w:tcPr>
            <w:tcW w:w="3402" w:type="dxa"/>
            <w:tcBorders>
              <w:top w:val="nil"/>
              <w:left w:val="nil"/>
              <w:bottom w:val="nil"/>
              <w:right w:val="nil"/>
            </w:tcBorders>
            <w:shd w:val="clear" w:color="000000" w:fill="FFFFFF"/>
            <w:noWrap/>
            <w:vAlign w:val="center"/>
            <w:hideMark/>
          </w:tcPr>
          <w:p w14:paraId="587F39AE"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14:paraId="23D4AD97" w14:textId="77777777" w:rsidR="00A75C05" w:rsidRPr="00A473F3" w:rsidRDefault="00A75C05" w:rsidP="00A473F3">
            <w:pPr>
              <w:spacing w:after="0" w:line="240" w:lineRule="auto"/>
              <w:rPr>
                <w:rFonts w:eastAsia="Times New Roman"/>
                <w:lang w:val="en-AU" w:eastAsia="en-AU"/>
              </w:rPr>
            </w:pPr>
            <w:r w:rsidRPr="00A473F3">
              <w:rPr>
                <w:lang w:val="en-AU" w:eastAsia="en-AU"/>
              </w:rPr>
              <w:t>157</w:t>
            </w:r>
          </w:p>
        </w:tc>
        <w:tc>
          <w:tcPr>
            <w:tcW w:w="992" w:type="dxa"/>
            <w:tcBorders>
              <w:top w:val="nil"/>
              <w:left w:val="nil"/>
              <w:bottom w:val="nil"/>
              <w:right w:val="nil"/>
            </w:tcBorders>
            <w:shd w:val="clear" w:color="000000" w:fill="FFFFFF"/>
            <w:noWrap/>
            <w:vAlign w:val="center"/>
            <w:hideMark/>
          </w:tcPr>
          <w:p w14:paraId="31144A7B" w14:textId="77777777" w:rsidR="00A75C05" w:rsidRPr="00A473F3" w:rsidRDefault="00A75C05" w:rsidP="00A473F3">
            <w:pPr>
              <w:spacing w:after="0" w:line="240" w:lineRule="auto"/>
              <w:rPr>
                <w:rFonts w:eastAsia="Times New Roman"/>
                <w:lang w:val="en-AU" w:eastAsia="en-AU"/>
              </w:rPr>
            </w:pPr>
            <w:r w:rsidRPr="00A473F3">
              <w:rPr>
                <w:lang w:val="en-AU" w:eastAsia="en-AU"/>
              </w:rPr>
              <w:t>114</w:t>
            </w:r>
          </w:p>
        </w:tc>
        <w:tc>
          <w:tcPr>
            <w:tcW w:w="992" w:type="dxa"/>
            <w:tcBorders>
              <w:top w:val="nil"/>
              <w:left w:val="nil"/>
              <w:bottom w:val="nil"/>
              <w:right w:val="nil"/>
            </w:tcBorders>
            <w:shd w:val="clear" w:color="000000" w:fill="FFFFFF"/>
            <w:noWrap/>
            <w:vAlign w:val="center"/>
            <w:hideMark/>
          </w:tcPr>
          <w:p w14:paraId="727A153D" w14:textId="77777777" w:rsidR="00A75C05" w:rsidRPr="00A473F3" w:rsidRDefault="00A75C05" w:rsidP="00A473F3">
            <w:pPr>
              <w:spacing w:after="0" w:line="240" w:lineRule="auto"/>
              <w:rPr>
                <w:rFonts w:eastAsia="Times New Roman"/>
                <w:lang w:val="en-AU" w:eastAsia="en-AU"/>
              </w:rPr>
            </w:pPr>
            <w:r w:rsidRPr="00A473F3">
              <w:rPr>
                <w:lang w:val="en-AU" w:eastAsia="en-AU"/>
              </w:rPr>
              <w:t>178</w:t>
            </w:r>
          </w:p>
        </w:tc>
        <w:tc>
          <w:tcPr>
            <w:tcW w:w="992" w:type="dxa"/>
            <w:tcBorders>
              <w:top w:val="nil"/>
              <w:left w:val="nil"/>
              <w:bottom w:val="nil"/>
              <w:right w:val="nil"/>
            </w:tcBorders>
            <w:shd w:val="clear" w:color="000000" w:fill="FFFFFF"/>
            <w:noWrap/>
            <w:vAlign w:val="bottom"/>
            <w:hideMark/>
          </w:tcPr>
          <w:p w14:paraId="508DCD14" w14:textId="77777777" w:rsidR="00A75C05" w:rsidRPr="00A473F3" w:rsidRDefault="00A75C05" w:rsidP="00A473F3">
            <w:pPr>
              <w:spacing w:after="0" w:line="240" w:lineRule="auto"/>
              <w:rPr>
                <w:lang w:val="en-AU" w:eastAsia="en-AU"/>
              </w:rPr>
            </w:pPr>
            <w:r w:rsidRPr="00A473F3">
              <w:rPr>
                <w:lang w:val="en-AU" w:eastAsia="en-AU"/>
              </w:rPr>
              <w:t>-</w:t>
            </w:r>
          </w:p>
        </w:tc>
      </w:tr>
      <w:tr w:rsidR="00A75C05" w:rsidRPr="00A473F3" w14:paraId="0A5BB0D4" w14:textId="77777777" w:rsidTr="00A473F3">
        <w:trPr>
          <w:trHeight w:val="300"/>
        </w:trPr>
        <w:tc>
          <w:tcPr>
            <w:tcW w:w="1701" w:type="dxa"/>
            <w:vMerge/>
            <w:tcBorders>
              <w:left w:val="nil"/>
              <w:right w:val="nil"/>
            </w:tcBorders>
            <w:shd w:val="clear" w:color="000000" w:fill="FFFFFF"/>
            <w:noWrap/>
            <w:vAlign w:val="bottom"/>
            <w:hideMark/>
          </w:tcPr>
          <w:p w14:paraId="2F978660"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630AD73B"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31EFE1C7" w14:textId="77777777" w:rsidR="00A75C05" w:rsidRPr="00A473F3" w:rsidRDefault="00A75C05" w:rsidP="00A473F3">
            <w:pPr>
              <w:spacing w:after="0" w:line="240" w:lineRule="auto"/>
              <w:rPr>
                <w:rFonts w:eastAsia="Times New Roman"/>
                <w:lang w:val="en-AU" w:eastAsia="en-AU"/>
              </w:rPr>
            </w:pPr>
            <w:r w:rsidRPr="00A473F3">
              <w:rPr>
                <w:lang w:val="en-AU" w:eastAsia="en-AU"/>
              </w:rPr>
              <w:t>359</w:t>
            </w:r>
          </w:p>
        </w:tc>
        <w:tc>
          <w:tcPr>
            <w:tcW w:w="992" w:type="dxa"/>
            <w:tcBorders>
              <w:top w:val="nil"/>
              <w:left w:val="nil"/>
              <w:bottom w:val="nil"/>
              <w:right w:val="nil"/>
            </w:tcBorders>
            <w:shd w:val="clear" w:color="auto" w:fill="E2EFD9" w:themeFill="accent6" w:themeFillTint="33"/>
            <w:noWrap/>
            <w:vAlign w:val="center"/>
            <w:hideMark/>
          </w:tcPr>
          <w:p w14:paraId="5AB565FC" w14:textId="77777777" w:rsidR="00A75C05" w:rsidRPr="00A473F3" w:rsidRDefault="00A75C05" w:rsidP="00A473F3">
            <w:pPr>
              <w:spacing w:after="0" w:line="240" w:lineRule="auto"/>
              <w:rPr>
                <w:rFonts w:eastAsia="Times New Roman"/>
                <w:lang w:val="en-AU" w:eastAsia="en-AU"/>
              </w:rPr>
            </w:pPr>
            <w:r w:rsidRPr="00A473F3">
              <w:rPr>
                <w:lang w:val="en-AU" w:eastAsia="en-AU"/>
              </w:rPr>
              <w:t>356</w:t>
            </w:r>
          </w:p>
        </w:tc>
        <w:tc>
          <w:tcPr>
            <w:tcW w:w="992" w:type="dxa"/>
            <w:tcBorders>
              <w:top w:val="nil"/>
              <w:left w:val="nil"/>
              <w:bottom w:val="nil"/>
              <w:right w:val="nil"/>
            </w:tcBorders>
            <w:shd w:val="clear" w:color="auto" w:fill="E2EFD9" w:themeFill="accent6" w:themeFillTint="33"/>
            <w:noWrap/>
            <w:vAlign w:val="center"/>
            <w:hideMark/>
          </w:tcPr>
          <w:p w14:paraId="7C165474" w14:textId="77777777" w:rsidR="00A75C05" w:rsidRPr="00A473F3" w:rsidRDefault="00A75C05" w:rsidP="00A473F3">
            <w:pPr>
              <w:spacing w:after="0" w:line="240" w:lineRule="auto"/>
              <w:rPr>
                <w:rFonts w:eastAsia="Times New Roman"/>
                <w:lang w:val="en-AU" w:eastAsia="en-AU"/>
              </w:rPr>
            </w:pPr>
            <w:r w:rsidRPr="00A473F3">
              <w:rPr>
                <w:lang w:val="en-AU" w:eastAsia="en-AU"/>
              </w:rPr>
              <w:t>402.5</w:t>
            </w:r>
          </w:p>
        </w:tc>
        <w:tc>
          <w:tcPr>
            <w:tcW w:w="992" w:type="dxa"/>
            <w:tcBorders>
              <w:top w:val="nil"/>
              <w:left w:val="nil"/>
              <w:bottom w:val="nil"/>
              <w:right w:val="nil"/>
            </w:tcBorders>
            <w:shd w:val="clear" w:color="auto" w:fill="E2EFD9" w:themeFill="accent6" w:themeFillTint="33"/>
            <w:noWrap/>
            <w:vAlign w:val="bottom"/>
            <w:hideMark/>
          </w:tcPr>
          <w:p w14:paraId="7FB2D328" w14:textId="77777777" w:rsidR="00A75C05" w:rsidRPr="00A473F3" w:rsidRDefault="00A75C05" w:rsidP="00A473F3">
            <w:pPr>
              <w:spacing w:after="0" w:line="240" w:lineRule="auto"/>
              <w:rPr>
                <w:lang w:val="en-AU" w:eastAsia="en-AU"/>
              </w:rPr>
            </w:pPr>
            <w:r w:rsidRPr="00A473F3">
              <w:rPr>
                <w:lang w:val="en-AU" w:eastAsia="en-AU"/>
              </w:rPr>
              <w:t>-</w:t>
            </w:r>
          </w:p>
        </w:tc>
      </w:tr>
      <w:tr w:rsidR="00A75C05" w:rsidRPr="00A473F3" w14:paraId="63004857"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7A9B5BE6"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3521912C"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63CB2052" w14:textId="77777777" w:rsidR="00A75C05" w:rsidRPr="00A473F3" w:rsidRDefault="00A75C05" w:rsidP="00A473F3">
            <w:pPr>
              <w:spacing w:after="0" w:line="240" w:lineRule="auto"/>
              <w:rPr>
                <w:rFonts w:eastAsia="Times New Roman"/>
                <w:lang w:val="en-AU" w:eastAsia="en-AU"/>
              </w:rPr>
            </w:pPr>
            <w:r w:rsidRPr="00A473F3">
              <w:rPr>
                <w:lang w:val="en-AU" w:eastAsia="en-AU"/>
              </w:rPr>
              <w:t>646</w:t>
            </w:r>
          </w:p>
        </w:tc>
        <w:tc>
          <w:tcPr>
            <w:tcW w:w="992" w:type="dxa"/>
            <w:tcBorders>
              <w:top w:val="nil"/>
              <w:left w:val="nil"/>
              <w:bottom w:val="single" w:sz="4" w:space="0" w:color="auto"/>
              <w:right w:val="nil"/>
            </w:tcBorders>
            <w:shd w:val="clear" w:color="auto" w:fill="FFF2CC" w:themeFill="accent4" w:themeFillTint="33"/>
            <w:noWrap/>
            <w:vAlign w:val="center"/>
            <w:hideMark/>
          </w:tcPr>
          <w:p w14:paraId="02A3D3BE" w14:textId="77777777" w:rsidR="00A75C05" w:rsidRPr="00A473F3" w:rsidRDefault="00A75C05" w:rsidP="00A473F3">
            <w:pPr>
              <w:spacing w:after="0" w:line="240" w:lineRule="auto"/>
              <w:rPr>
                <w:rFonts w:eastAsia="Times New Roman"/>
                <w:lang w:val="en-AU" w:eastAsia="en-AU"/>
              </w:rPr>
            </w:pPr>
            <w:r w:rsidRPr="00A473F3">
              <w:rPr>
                <w:lang w:val="en-AU" w:eastAsia="en-AU"/>
              </w:rPr>
              <w:t>550</w:t>
            </w:r>
          </w:p>
        </w:tc>
        <w:tc>
          <w:tcPr>
            <w:tcW w:w="992" w:type="dxa"/>
            <w:tcBorders>
              <w:top w:val="nil"/>
              <w:left w:val="nil"/>
              <w:bottom w:val="single" w:sz="4" w:space="0" w:color="auto"/>
              <w:right w:val="nil"/>
            </w:tcBorders>
            <w:shd w:val="clear" w:color="auto" w:fill="FFF2CC" w:themeFill="accent4" w:themeFillTint="33"/>
            <w:noWrap/>
            <w:vAlign w:val="center"/>
            <w:hideMark/>
          </w:tcPr>
          <w:p w14:paraId="61FECD5A" w14:textId="77777777" w:rsidR="00A75C05" w:rsidRPr="00A473F3" w:rsidRDefault="00A75C05" w:rsidP="00A473F3">
            <w:pPr>
              <w:spacing w:after="0" w:line="240" w:lineRule="auto"/>
              <w:rPr>
                <w:rFonts w:eastAsia="Times New Roman"/>
                <w:lang w:val="en-AU" w:eastAsia="en-AU"/>
              </w:rPr>
            </w:pPr>
            <w:r w:rsidRPr="00A473F3">
              <w:rPr>
                <w:lang w:val="en-AU" w:eastAsia="en-AU"/>
              </w:rPr>
              <w:t>585</w:t>
            </w:r>
          </w:p>
        </w:tc>
        <w:tc>
          <w:tcPr>
            <w:tcW w:w="992" w:type="dxa"/>
            <w:tcBorders>
              <w:top w:val="nil"/>
              <w:left w:val="nil"/>
              <w:bottom w:val="single" w:sz="4" w:space="0" w:color="auto"/>
              <w:right w:val="nil"/>
            </w:tcBorders>
            <w:shd w:val="clear" w:color="auto" w:fill="FFF2CC" w:themeFill="accent4" w:themeFillTint="33"/>
            <w:noWrap/>
            <w:vAlign w:val="bottom"/>
            <w:hideMark/>
          </w:tcPr>
          <w:p w14:paraId="0718F1C8" w14:textId="77777777" w:rsidR="00A75C05" w:rsidRPr="00A473F3" w:rsidRDefault="00A75C05" w:rsidP="00A473F3">
            <w:pPr>
              <w:spacing w:after="0" w:line="240" w:lineRule="auto"/>
              <w:rPr>
                <w:lang w:val="en-AU" w:eastAsia="en-AU"/>
              </w:rPr>
            </w:pPr>
            <w:r w:rsidRPr="00A473F3">
              <w:rPr>
                <w:lang w:val="en-AU" w:eastAsia="en-AU"/>
              </w:rPr>
              <w:t>-</w:t>
            </w:r>
          </w:p>
        </w:tc>
      </w:tr>
      <w:tr w:rsidR="00A75C05" w:rsidRPr="00A473F3" w14:paraId="1650CACA" w14:textId="77777777" w:rsidTr="00A473F3">
        <w:trPr>
          <w:trHeight w:val="300"/>
        </w:trPr>
        <w:tc>
          <w:tcPr>
            <w:tcW w:w="1701" w:type="dxa"/>
            <w:vMerge w:val="restart"/>
            <w:tcBorders>
              <w:top w:val="single" w:sz="4" w:space="0" w:color="auto"/>
              <w:left w:val="nil"/>
              <w:right w:val="nil"/>
            </w:tcBorders>
            <w:shd w:val="clear" w:color="000000" w:fill="FFFFFF"/>
            <w:noWrap/>
            <w:vAlign w:val="center"/>
            <w:hideMark/>
          </w:tcPr>
          <w:p w14:paraId="1CE424C6" w14:textId="77777777" w:rsidR="00A75C05" w:rsidRPr="00A473F3" w:rsidRDefault="00A75C05" w:rsidP="00A473F3">
            <w:pPr>
              <w:spacing w:after="0" w:line="240" w:lineRule="auto"/>
              <w:rPr>
                <w:rFonts w:eastAsia="Times New Roman"/>
                <w:b/>
                <w:bCs/>
                <w:lang w:val="en-AU" w:eastAsia="en-AU"/>
              </w:rPr>
            </w:pPr>
            <w:r w:rsidRPr="00A473F3">
              <w:rPr>
                <w:lang w:val="en-AU" w:eastAsia="en-AU"/>
              </w:rPr>
              <w:t>Bendigo Health Care Group</w:t>
            </w:r>
          </w:p>
        </w:tc>
        <w:tc>
          <w:tcPr>
            <w:tcW w:w="3402" w:type="dxa"/>
            <w:tcBorders>
              <w:top w:val="single" w:sz="4" w:space="0" w:color="auto"/>
              <w:left w:val="nil"/>
              <w:bottom w:val="nil"/>
              <w:right w:val="nil"/>
            </w:tcBorders>
            <w:shd w:val="clear" w:color="000000" w:fill="FFFFFF"/>
            <w:noWrap/>
            <w:vAlign w:val="center"/>
            <w:hideMark/>
          </w:tcPr>
          <w:p w14:paraId="77637A5F"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14:paraId="3E5A826D" w14:textId="77777777" w:rsidR="00A75C05" w:rsidRPr="00A473F3" w:rsidRDefault="00A75C05" w:rsidP="00A473F3">
            <w:pPr>
              <w:spacing w:after="0" w:line="240" w:lineRule="auto"/>
              <w:rPr>
                <w:rFonts w:eastAsia="Times New Roman"/>
                <w:lang w:val="en-AU" w:eastAsia="en-AU"/>
              </w:rPr>
            </w:pPr>
            <w:r w:rsidRPr="00A473F3">
              <w:rPr>
                <w:lang w:val="en-AU" w:eastAsia="en-AU"/>
              </w:rPr>
              <w:t>5</w:t>
            </w:r>
          </w:p>
        </w:tc>
        <w:tc>
          <w:tcPr>
            <w:tcW w:w="992" w:type="dxa"/>
            <w:tcBorders>
              <w:top w:val="single" w:sz="4" w:space="0" w:color="auto"/>
              <w:left w:val="nil"/>
              <w:bottom w:val="nil"/>
              <w:right w:val="nil"/>
            </w:tcBorders>
            <w:shd w:val="clear" w:color="000000" w:fill="FFFFFF"/>
            <w:noWrap/>
            <w:vAlign w:val="center"/>
            <w:hideMark/>
          </w:tcPr>
          <w:p w14:paraId="314A6970" w14:textId="77777777" w:rsidR="00A75C05" w:rsidRPr="00A473F3" w:rsidRDefault="00A75C05" w:rsidP="00A473F3">
            <w:pPr>
              <w:spacing w:after="0" w:line="240" w:lineRule="auto"/>
              <w:rPr>
                <w:rFonts w:eastAsia="Times New Roman"/>
                <w:lang w:val="en-AU" w:eastAsia="en-AU"/>
              </w:rPr>
            </w:pPr>
            <w:r w:rsidRPr="00A473F3">
              <w:rPr>
                <w:lang w:val="en-AU" w:eastAsia="en-AU"/>
              </w:rPr>
              <w:t>27</w:t>
            </w:r>
          </w:p>
        </w:tc>
        <w:tc>
          <w:tcPr>
            <w:tcW w:w="992" w:type="dxa"/>
            <w:tcBorders>
              <w:top w:val="single" w:sz="4" w:space="0" w:color="auto"/>
              <w:left w:val="nil"/>
              <w:bottom w:val="nil"/>
              <w:right w:val="nil"/>
            </w:tcBorders>
            <w:shd w:val="clear" w:color="000000" w:fill="FFFFFF"/>
            <w:noWrap/>
            <w:vAlign w:val="center"/>
            <w:hideMark/>
          </w:tcPr>
          <w:p w14:paraId="0EBBBF5D" w14:textId="77777777" w:rsidR="00A75C05" w:rsidRPr="00A473F3" w:rsidRDefault="00A75C05" w:rsidP="00A473F3">
            <w:pPr>
              <w:spacing w:after="0" w:line="240" w:lineRule="auto"/>
              <w:rPr>
                <w:rFonts w:eastAsia="Times New Roman"/>
                <w:lang w:val="en-AU" w:eastAsia="en-AU"/>
              </w:rPr>
            </w:pPr>
            <w:r w:rsidRPr="00A473F3">
              <w:rPr>
                <w:lang w:val="en-AU" w:eastAsia="en-AU"/>
              </w:rPr>
              <w:t>18</w:t>
            </w:r>
          </w:p>
        </w:tc>
        <w:tc>
          <w:tcPr>
            <w:tcW w:w="992" w:type="dxa"/>
            <w:tcBorders>
              <w:top w:val="single" w:sz="4" w:space="0" w:color="auto"/>
              <w:left w:val="nil"/>
              <w:bottom w:val="nil"/>
              <w:right w:val="nil"/>
            </w:tcBorders>
            <w:shd w:val="clear" w:color="000000" w:fill="FFFFFF"/>
            <w:noWrap/>
            <w:vAlign w:val="center"/>
            <w:hideMark/>
          </w:tcPr>
          <w:p w14:paraId="53A905CF" w14:textId="77777777" w:rsidR="00A75C05" w:rsidRPr="00A473F3" w:rsidRDefault="00A75C05" w:rsidP="00A473F3">
            <w:pPr>
              <w:spacing w:after="0" w:line="240" w:lineRule="auto"/>
              <w:rPr>
                <w:rFonts w:eastAsia="Times New Roman"/>
                <w:lang w:val="en-AU" w:eastAsia="en-AU"/>
              </w:rPr>
            </w:pPr>
            <w:r w:rsidRPr="00A473F3">
              <w:rPr>
                <w:lang w:val="en-AU" w:eastAsia="en-AU"/>
              </w:rPr>
              <w:t>16</w:t>
            </w:r>
          </w:p>
        </w:tc>
      </w:tr>
      <w:tr w:rsidR="00A75C05" w:rsidRPr="00A473F3" w14:paraId="60BDD9EC" w14:textId="77777777" w:rsidTr="00A473F3">
        <w:trPr>
          <w:trHeight w:val="300"/>
        </w:trPr>
        <w:tc>
          <w:tcPr>
            <w:tcW w:w="1701" w:type="dxa"/>
            <w:vMerge/>
            <w:tcBorders>
              <w:left w:val="nil"/>
              <w:right w:val="nil"/>
            </w:tcBorders>
            <w:shd w:val="clear" w:color="000000" w:fill="FFFFFF"/>
            <w:noWrap/>
            <w:vAlign w:val="bottom"/>
            <w:hideMark/>
          </w:tcPr>
          <w:p w14:paraId="34807323"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3ECDD1B1"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78F2542E" w14:textId="77777777" w:rsidR="00A75C05" w:rsidRPr="00A473F3" w:rsidRDefault="00A75C05" w:rsidP="00A473F3">
            <w:pPr>
              <w:spacing w:after="0" w:line="240" w:lineRule="auto"/>
              <w:rPr>
                <w:rFonts w:eastAsia="Times New Roman"/>
                <w:lang w:val="en-AU" w:eastAsia="en-AU"/>
              </w:rPr>
            </w:pPr>
            <w:r w:rsidRPr="00A473F3">
              <w:rPr>
                <w:lang w:val="en-AU" w:eastAsia="en-AU"/>
              </w:rPr>
              <w:t>117</w:t>
            </w:r>
          </w:p>
        </w:tc>
        <w:tc>
          <w:tcPr>
            <w:tcW w:w="992" w:type="dxa"/>
            <w:tcBorders>
              <w:top w:val="nil"/>
              <w:left w:val="nil"/>
              <w:bottom w:val="nil"/>
              <w:right w:val="nil"/>
            </w:tcBorders>
            <w:shd w:val="clear" w:color="auto" w:fill="E2EFD9" w:themeFill="accent6" w:themeFillTint="33"/>
            <w:noWrap/>
            <w:vAlign w:val="center"/>
            <w:hideMark/>
          </w:tcPr>
          <w:p w14:paraId="03946399" w14:textId="77777777" w:rsidR="00A75C05" w:rsidRPr="00A473F3" w:rsidRDefault="00A75C05" w:rsidP="00A473F3">
            <w:pPr>
              <w:spacing w:after="0" w:line="240" w:lineRule="auto"/>
              <w:rPr>
                <w:rFonts w:eastAsia="Times New Roman"/>
                <w:lang w:val="en-AU" w:eastAsia="en-AU"/>
              </w:rPr>
            </w:pPr>
            <w:r w:rsidRPr="00A473F3">
              <w:rPr>
                <w:lang w:val="en-AU" w:eastAsia="en-AU"/>
              </w:rPr>
              <w:t>300</w:t>
            </w:r>
          </w:p>
        </w:tc>
        <w:tc>
          <w:tcPr>
            <w:tcW w:w="992" w:type="dxa"/>
            <w:tcBorders>
              <w:top w:val="nil"/>
              <w:left w:val="nil"/>
              <w:bottom w:val="nil"/>
              <w:right w:val="nil"/>
            </w:tcBorders>
            <w:shd w:val="clear" w:color="auto" w:fill="E2EFD9" w:themeFill="accent6" w:themeFillTint="33"/>
            <w:noWrap/>
            <w:vAlign w:val="center"/>
            <w:hideMark/>
          </w:tcPr>
          <w:p w14:paraId="6EBD93DC" w14:textId="77777777" w:rsidR="00A75C05" w:rsidRPr="00A473F3" w:rsidRDefault="00A75C05" w:rsidP="00A473F3">
            <w:pPr>
              <w:spacing w:after="0" w:line="240" w:lineRule="auto"/>
              <w:rPr>
                <w:rFonts w:eastAsia="Times New Roman"/>
                <w:lang w:val="en-AU" w:eastAsia="en-AU"/>
              </w:rPr>
            </w:pPr>
            <w:r w:rsidRPr="00A473F3">
              <w:rPr>
                <w:lang w:val="en-AU" w:eastAsia="en-AU"/>
              </w:rPr>
              <w:t>288.5</w:t>
            </w:r>
          </w:p>
        </w:tc>
        <w:tc>
          <w:tcPr>
            <w:tcW w:w="992" w:type="dxa"/>
            <w:tcBorders>
              <w:top w:val="nil"/>
              <w:left w:val="nil"/>
              <w:bottom w:val="nil"/>
              <w:right w:val="nil"/>
            </w:tcBorders>
            <w:shd w:val="clear" w:color="auto" w:fill="E2EFD9" w:themeFill="accent6" w:themeFillTint="33"/>
            <w:noWrap/>
            <w:vAlign w:val="center"/>
            <w:hideMark/>
          </w:tcPr>
          <w:p w14:paraId="79DE505C" w14:textId="77777777" w:rsidR="00A75C05" w:rsidRPr="00A473F3" w:rsidRDefault="00A75C05" w:rsidP="00A473F3">
            <w:pPr>
              <w:spacing w:after="0" w:line="240" w:lineRule="auto"/>
              <w:rPr>
                <w:rFonts w:eastAsia="Times New Roman"/>
                <w:lang w:val="en-AU" w:eastAsia="en-AU"/>
              </w:rPr>
            </w:pPr>
            <w:r w:rsidRPr="00A473F3">
              <w:rPr>
                <w:lang w:val="en-AU" w:eastAsia="en-AU"/>
              </w:rPr>
              <w:t>236</w:t>
            </w:r>
          </w:p>
        </w:tc>
      </w:tr>
      <w:tr w:rsidR="00A75C05" w:rsidRPr="00A473F3" w14:paraId="04408A1F"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6E5E205A"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2C0C12EF"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663F2693" w14:textId="77777777" w:rsidR="00A75C05" w:rsidRPr="00A473F3" w:rsidRDefault="00A75C05" w:rsidP="00A473F3">
            <w:pPr>
              <w:spacing w:after="0" w:line="240" w:lineRule="auto"/>
              <w:rPr>
                <w:rFonts w:eastAsia="Times New Roman"/>
                <w:lang w:val="en-AU" w:eastAsia="en-AU"/>
              </w:rPr>
            </w:pPr>
            <w:r w:rsidRPr="00A473F3">
              <w:rPr>
                <w:lang w:val="en-AU" w:eastAsia="en-AU"/>
              </w:rPr>
              <w:t>173.8</w:t>
            </w:r>
          </w:p>
        </w:tc>
        <w:tc>
          <w:tcPr>
            <w:tcW w:w="992" w:type="dxa"/>
            <w:tcBorders>
              <w:top w:val="nil"/>
              <w:left w:val="nil"/>
              <w:bottom w:val="single" w:sz="4" w:space="0" w:color="auto"/>
              <w:right w:val="nil"/>
            </w:tcBorders>
            <w:shd w:val="clear" w:color="auto" w:fill="FFF2CC" w:themeFill="accent4" w:themeFillTint="33"/>
            <w:noWrap/>
            <w:vAlign w:val="center"/>
            <w:hideMark/>
          </w:tcPr>
          <w:p w14:paraId="1FB7C7BF" w14:textId="77777777" w:rsidR="00A75C05" w:rsidRPr="00A473F3" w:rsidRDefault="00A75C05" w:rsidP="00A473F3">
            <w:pPr>
              <w:spacing w:after="0" w:line="240" w:lineRule="auto"/>
              <w:rPr>
                <w:rFonts w:eastAsia="Times New Roman"/>
                <w:lang w:val="en-AU" w:eastAsia="en-AU"/>
              </w:rPr>
            </w:pPr>
            <w:r w:rsidRPr="00A473F3">
              <w:rPr>
                <w:lang w:val="en-AU" w:eastAsia="en-AU"/>
              </w:rPr>
              <w:t>347</w:t>
            </w:r>
          </w:p>
        </w:tc>
        <w:tc>
          <w:tcPr>
            <w:tcW w:w="992" w:type="dxa"/>
            <w:tcBorders>
              <w:top w:val="nil"/>
              <w:left w:val="nil"/>
              <w:bottom w:val="single" w:sz="4" w:space="0" w:color="auto"/>
              <w:right w:val="nil"/>
            </w:tcBorders>
            <w:shd w:val="clear" w:color="auto" w:fill="FFF2CC" w:themeFill="accent4" w:themeFillTint="33"/>
            <w:noWrap/>
            <w:vAlign w:val="center"/>
            <w:hideMark/>
          </w:tcPr>
          <w:p w14:paraId="6876A4E7" w14:textId="77777777" w:rsidR="00A75C05" w:rsidRPr="00A473F3" w:rsidRDefault="00A75C05" w:rsidP="00A473F3">
            <w:pPr>
              <w:spacing w:after="0" w:line="240" w:lineRule="auto"/>
              <w:rPr>
                <w:rFonts w:eastAsia="Times New Roman"/>
                <w:lang w:val="en-AU" w:eastAsia="en-AU"/>
              </w:rPr>
            </w:pPr>
            <w:r w:rsidRPr="00A473F3">
              <w:rPr>
                <w:lang w:val="en-AU" w:eastAsia="en-AU"/>
              </w:rPr>
              <w:t>343.4</w:t>
            </w:r>
          </w:p>
        </w:tc>
        <w:tc>
          <w:tcPr>
            <w:tcW w:w="992" w:type="dxa"/>
            <w:tcBorders>
              <w:top w:val="nil"/>
              <w:left w:val="nil"/>
              <w:bottom w:val="single" w:sz="4" w:space="0" w:color="auto"/>
              <w:right w:val="nil"/>
            </w:tcBorders>
            <w:shd w:val="clear" w:color="auto" w:fill="FFF2CC" w:themeFill="accent4" w:themeFillTint="33"/>
            <w:noWrap/>
            <w:vAlign w:val="center"/>
            <w:hideMark/>
          </w:tcPr>
          <w:p w14:paraId="2AA12CCD" w14:textId="77777777" w:rsidR="00A75C05" w:rsidRPr="00A473F3" w:rsidRDefault="00A75C05" w:rsidP="00A473F3">
            <w:pPr>
              <w:spacing w:after="0" w:line="240" w:lineRule="auto"/>
              <w:rPr>
                <w:rFonts w:eastAsia="Times New Roman"/>
                <w:lang w:val="en-AU" w:eastAsia="en-AU"/>
              </w:rPr>
            </w:pPr>
            <w:r w:rsidRPr="00A473F3">
              <w:rPr>
                <w:lang w:val="en-AU" w:eastAsia="en-AU"/>
              </w:rPr>
              <w:t>244</w:t>
            </w:r>
          </w:p>
        </w:tc>
      </w:tr>
      <w:bookmarkEnd w:id="59"/>
      <w:tr w:rsidR="00A75C05" w:rsidRPr="00A473F3" w14:paraId="2BB8B647" w14:textId="77777777" w:rsidTr="00A473F3">
        <w:trPr>
          <w:trHeight w:val="300"/>
        </w:trPr>
        <w:tc>
          <w:tcPr>
            <w:tcW w:w="1701" w:type="dxa"/>
            <w:vMerge w:val="restart"/>
            <w:tcBorders>
              <w:top w:val="nil"/>
              <w:left w:val="nil"/>
              <w:right w:val="nil"/>
            </w:tcBorders>
            <w:shd w:val="clear" w:color="000000" w:fill="FFFFFF"/>
            <w:noWrap/>
            <w:vAlign w:val="center"/>
            <w:hideMark/>
          </w:tcPr>
          <w:p w14:paraId="3AFF6BFA" w14:textId="77777777" w:rsidR="00A75C05" w:rsidRPr="00A473F3" w:rsidRDefault="00A75C05" w:rsidP="00A473F3">
            <w:pPr>
              <w:spacing w:after="0" w:line="240" w:lineRule="auto"/>
              <w:rPr>
                <w:rFonts w:eastAsia="Times New Roman"/>
                <w:b/>
                <w:bCs/>
                <w:lang w:val="en-AU" w:eastAsia="en-AU"/>
              </w:rPr>
            </w:pPr>
            <w:r w:rsidRPr="00A473F3">
              <w:rPr>
                <w:lang w:val="en-AU" w:eastAsia="en-AU"/>
              </w:rPr>
              <w:t>Eastern Health</w:t>
            </w:r>
          </w:p>
        </w:tc>
        <w:tc>
          <w:tcPr>
            <w:tcW w:w="3402" w:type="dxa"/>
            <w:tcBorders>
              <w:top w:val="nil"/>
              <w:left w:val="nil"/>
              <w:bottom w:val="nil"/>
              <w:right w:val="nil"/>
            </w:tcBorders>
            <w:shd w:val="clear" w:color="000000" w:fill="FFFFFF"/>
            <w:noWrap/>
            <w:vAlign w:val="center"/>
            <w:hideMark/>
          </w:tcPr>
          <w:p w14:paraId="73DE2FCE"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14:paraId="2DDCF7CF" w14:textId="77777777" w:rsidR="00A75C05" w:rsidRPr="00A473F3" w:rsidRDefault="00A75C05" w:rsidP="00A473F3">
            <w:pPr>
              <w:spacing w:after="0" w:line="240" w:lineRule="auto"/>
              <w:rPr>
                <w:rFonts w:eastAsia="Times New Roman"/>
                <w:lang w:val="en-AU" w:eastAsia="en-AU"/>
              </w:rPr>
            </w:pPr>
            <w:r w:rsidRPr="00A473F3">
              <w:rPr>
                <w:lang w:val="en-AU" w:eastAsia="en-AU"/>
              </w:rPr>
              <w:t>219</w:t>
            </w:r>
          </w:p>
        </w:tc>
        <w:tc>
          <w:tcPr>
            <w:tcW w:w="992" w:type="dxa"/>
            <w:tcBorders>
              <w:top w:val="nil"/>
              <w:left w:val="nil"/>
              <w:bottom w:val="nil"/>
              <w:right w:val="nil"/>
            </w:tcBorders>
            <w:shd w:val="clear" w:color="000000" w:fill="FFFFFF"/>
            <w:noWrap/>
            <w:vAlign w:val="center"/>
            <w:hideMark/>
          </w:tcPr>
          <w:p w14:paraId="111B915A" w14:textId="77777777" w:rsidR="00A75C05" w:rsidRPr="00A473F3" w:rsidRDefault="00A75C05" w:rsidP="00A473F3">
            <w:pPr>
              <w:spacing w:after="0" w:line="240" w:lineRule="auto"/>
              <w:rPr>
                <w:rFonts w:eastAsia="Times New Roman"/>
                <w:lang w:val="en-AU" w:eastAsia="en-AU"/>
              </w:rPr>
            </w:pPr>
            <w:r w:rsidRPr="00A473F3">
              <w:rPr>
                <w:lang w:val="en-AU" w:eastAsia="en-AU"/>
              </w:rPr>
              <w:t>192</w:t>
            </w:r>
          </w:p>
        </w:tc>
        <w:tc>
          <w:tcPr>
            <w:tcW w:w="992" w:type="dxa"/>
            <w:tcBorders>
              <w:top w:val="nil"/>
              <w:left w:val="nil"/>
              <w:bottom w:val="nil"/>
              <w:right w:val="nil"/>
            </w:tcBorders>
            <w:shd w:val="clear" w:color="000000" w:fill="FFFFFF"/>
            <w:noWrap/>
            <w:vAlign w:val="center"/>
            <w:hideMark/>
          </w:tcPr>
          <w:p w14:paraId="69A3D24E" w14:textId="77777777" w:rsidR="00A75C05" w:rsidRPr="00A473F3" w:rsidRDefault="00A75C05" w:rsidP="00A473F3">
            <w:pPr>
              <w:spacing w:after="0" w:line="240" w:lineRule="auto"/>
              <w:rPr>
                <w:rFonts w:eastAsia="Times New Roman"/>
                <w:lang w:val="en-AU" w:eastAsia="en-AU"/>
              </w:rPr>
            </w:pPr>
            <w:r w:rsidRPr="00A473F3">
              <w:rPr>
                <w:lang w:val="en-AU" w:eastAsia="en-AU"/>
              </w:rPr>
              <w:t>198</w:t>
            </w:r>
          </w:p>
        </w:tc>
        <w:tc>
          <w:tcPr>
            <w:tcW w:w="992" w:type="dxa"/>
            <w:tcBorders>
              <w:top w:val="nil"/>
              <w:left w:val="nil"/>
              <w:bottom w:val="nil"/>
              <w:right w:val="nil"/>
            </w:tcBorders>
            <w:shd w:val="clear" w:color="000000" w:fill="FFFFFF"/>
            <w:noWrap/>
            <w:vAlign w:val="center"/>
            <w:hideMark/>
          </w:tcPr>
          <w:p w14:paraId="4CC7E568" w14:textId="77777777" w:rsidR="00A75C05" w:rsidRPr="00A473F3" w:rsidRDefault="00A75C05" w:rsidP="00A473F3">
            <w:pPr>
              <w:spacing w:after="0" w:line="240" w:lineRule="auto"/>
              <w:rPr>
                <w:rFonts w:eastAsia="Times New Roman"/>
                <w:lang w:val="en-AU" w:eastAsia="en-AU"/>
              </w:rPr>
            </w:pPr>
            <w:r w:rsidRPr="00A473F3">
              <w:rPr>
                <w:lang w:val="en-AU" w:eastAsia="en-AU"/>
              </w:rPr>
              <w:t>208</w:t>
            </w:r>
          </w:p>
        </w:tc>
      </w:tr>
      <w:tr w:rsidR="00A75C05" w:rsidRPr="00A473F3" w14:paraId="6CD8A239" w14:textId="77777777" w:rsidTr="00A473F3">
        <w:trPr>
          <w:trHeight w:val="300"/>
        </w:trPr>
        <w:tc>
          <w:tcPr>
            <w:tcW w:w="1701" w:type="dxa"/>
            <w:vMerge/>
            <w:tcBorders>
              <w:left w:val="nil"/>
              <w:right w:val="nil"/>
            </w:tcBorders>
            <w:shd w:val="clear" w:color="000000" w:fill="FFFFFF"/>
            <w:noWrap/>
            <w:vAlign w:val="bottom"/>
            <w:hideMark/>
          </w:tcPr>
          <w:p w14:paraId="6835800E"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677E971D"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7E78214D" w14:textId="77777777" w:rsidR="00A75C05" w:rsidRPr="00A473F3" w:rsidRDefault="00A75C05" w:rsidP="00A473F3">
            <w:pPr>
              <w:spacing w:after="0" w:line="240" w:lineRule="auto"/>
              <w:rPr>
                <w:rFonts w:eastAsia="Times New Roman"/>
                <w:lang w:val="en-AU" w:eastAsia="en-AU"/>
              </w:rPr>
            </w:pPr>
            <w:r w:rsidRPr="00A473F3">
              <w:rPr>
                <w:lang w:val="en-AU" w:eastAsia="en-AU"/>
              </w:rPr>
              <w:t>118</w:t>
            </w:r>
          </w:p>
        </w:tc>
        <w:tc>
          <w:tcPr>
            <w:tcW w:w="992" w:type="dxa"/>
            <w:tcBorders>
              <w:top w:val="nil"/>
              <w:left w:val="nil"/>
              <w:bottom w:val="nil"/>
              <w:right w:val="nil"/>
            </w:tcBorders>
            <w:shd w:val="clear" w:color="auto" w:fill="E2EFD9" w:themeFill="accent6" w:themeFillTint="33"/>
            <w:noWrap/>
            <w:vAlign w:val="center"/>
            <w:hideMark/>
          </w:tcPr>
          <w:p w14:paraId="61A28B25" w14:textId="77777777" w:rsidR="00A75C05" w:rsidRPr="00A473F3" w:rsidRDefault="00A75C05" w:rsidP="00A473F3">
            <w:pPr>
              <w:spacing w:after="0" w:line="240" w:lineRule="auto"/>
              <w:rPr>
                <w:rFonts w:eastAsia="Times New Roman"/>
                <w:lang w:val="en-AU" w:eastAsia="en-AU"/>
              </w:rPr>
            </w:pPr>
            <w:r w:rsidRPr="00A473F3">
              <w:rPr>
                <w:lang w:val="en-AU" w:eastAsia="en-AU"/>
              </w:rPr>
              <w:t>127</w:t>
            </w:r>
          </w:p>
        </w:tc>
        <w:tc>
          <w:tcPr>
            <w:tcW w:w="992" w:type="dxa"/>
            <w:tcBorders>
              <w:top w:val="nil"/>
              <w:left w:val="nil"/>
              <w:bottom w:val="nil"/>
              <w:right w:val="nil"/>
            </w:tcBorders>
            <w:shd w:val="clear" w:color="auto" w:fill="E2EFD9" w:themeFill="accent6" w:themeFillTint="33"/>
            <w:noWrap/>
            <w:vAlign w:val="center"/>
            <w:hideMark/>
          </w:tcPr>
          <w:p w14:paraId="33C0F42B" w14:textId="77777777" w:rsidR="00A75C05" w:rsidRPr="00A473F3" w:rsidRDefault="00A75C05" w:rsidP="00A473F3">
            <w:pPr>
              <w:spacing w:after="0" w:line="240" w:lineRule="auto"/>
              <w:rPr>
                <w:rFonts w:eastAsia="Times New Roman"/>
                <w:lang w:val="en-AU" w:eastAsia="en-AU"/>
              </w:rPr>
            </w:pPr>
            <w:r w:rsidRPr="00A473F3">
              <w:rPr>
                <w:lang w:val="en-AU" w:eastAsia="en-AU"/>
              </w:rPr>
              <w:t>128</w:t>
            </w:r>
          </w:p>
        </w:tc>
        <w:tc>
          <w:tcPr>
            <w:tcW w:w="992" w:type="dxa"/>
            <w:tcBorders>
              <w:top w:val="nil"/>
              <w:left w:val="nil"/>
              <w:bottom w:val="nil"/>
              <w:right w:val="nil"/>
            </w:tcBorders>
            <w:shd w:val="clear" w:color="auto" w:fill="E2EFD9" w:themeFill="accent6" w:themeFillTint="33"/>
            <w:noWrap/>
            <w:vAlign w:val="center"/>
            <w:hideMark/>
          </w:tcPr>
          <w:p w14:paraId="0C63D46A" w14:textId="77777777" w:rsidR="00A75C05" w:rsidRPr="00A473F3" w:rsidRDefault="00A75C05" w:rsidP="00A473F3">
            <w:pPr>
              <w:spacing w:after="0" w:line="240" w:lineRule="auto"/>
              <w:rPr>
                <w:rFonts w:eastAsia="Times New Roman"/>
                <w:lang w:val="en-AU" w:eastAsia="en-AU"/>
              </w:rPr>
            </w:pPr>
            <w:r w:rsidRPr="00A473F3">
              <w:rPr>
                <w:lang w:val="en-AU" w:eastAsia="en-AU"/>
              </w:rPr>
              <w:t>149</w:t>
            </w:r>
          </w:p>
        </w:tc>
      </w:tr>
      <w:tr w:rsidR="00A75C05" w:rsidRPr="00A473F3" w14:paraId="39F5E0B2"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4DD45BFE"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66D9FFB4"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543393D3" w14:textId="77777777" w:rsidR="00A75C05" w:rsidRPr="00A473F3" w:rsidRDefault="00A75C05" w:rsidP="00A473F3">
            <w:pPr>
              <w:spacing w:after="0" w:line="240" w:lineRule="auto"/>
              <w:rPr>
                <w:rFonts w:eastAsia="Times New Roman"/>
                <w:lang w:val="en-AU" w:eastAsia="en-AU"/>
              </w:rPr>
            </w:pPr>
            <w:r w:rsidRPr="00A473F3">
              <w:rPr>
                <w:lang w:val="en-AU" w:eastAsia="en-AU"/>
              </w:rPr>
              <w:t>151.7</w:t>
            </w:r>
          </w:p>
        </w:tc>
        <w:tc>
          <w:tcPr>
            <w:tcW w:w="992" w:type="dxa"/>
            <w:tcBorders>
              <w:top w:val="nil"/>
              <w:left w:val="nil"/>
              <w:bottom w:val="single" w:sz="4" w:space="0" w:color="auto"/>
              <w:right w:val="nil"/>
            </w:tcBorders>
            <w:shd w:val="clear" w:color="auto" w:fill="FFF2CC" w:themeFill="accent4" w:themeFillTint="33"/>
            <w:noWrap/>
            <w:vAlign w:val="center"/>
            <w:hideMark/>
          </w:tcPr>
          <w:p w14:paraId="59BAF405" w14:textId="77777777" w:rsidR="00A75C05" w:rsidRPr="00A473F3" w:rsidRDefault="00A75C05" w:rsidP="00A473F3">
            <w:pPr>
              <w:spacing w:after="0" w:line="240" w:lineRule="auto"/>
              <w:rPr>
                <w:rFonts w:eastAsia="Times New Roman"/>
                <w:lang w:val="en-AU" w:eastAsia="en-AU"/>
              </w:rPr>
            </w:pPr>
            <w:r w:rsidRPr="00A473F3">
              <w:rPr>
                <w:lang w:val="en-AU" w:eastAsia="en-AU"/>
              </w:rPr>
              <w:t>173.2</w:t>
            </w:r>
          </w:p>
        </w:tc>
        <w:tc>
          <w:tcPr>
            <w:tcW w:w="992" w:type="dxa"/>
            <w:tcBorders>
              <w:top w:val="nil"/>
              <w:left w:val="nil"/>
              <w:bottom w:val="single" w:sz="4" w:space="0" w:color="auto"/>
              <w:right w:val="nil"/>
            </w:tcBorders>
            <w:shd w:val="clear" w:color="auto" w:fill="FFF2CC" w:themeFill="accent4" w:themeFillTint="33"/>
            <w:noWrap/>
            <w:vAlign w:val="center"/>
            <w:hideMark/>
          </w:tcPr>
          <w:p w14:paraId="74305302" w14:textId="77777777" w:rsidR="00A75C05" w:rsidRPr="00A473F3" w:rsidRDefault="00A75C05" w:rsidP="00A473F3">
            <w:pPr>
              <w:spacing w:after="0" w:line="240" w:lineRule="auto"/>
              <w:rPr>
                <w:rFonts w:eastAsia="Times New Roman"/>
                <w:lang w:val="en-AU" w:eastAsia="en-AU"/>
              </w:rPr>
            </w:pPr>
            <w:r w:rsidRPr="00A473F3">
              <w:rPr>
                <w:lang w:val="en-AU" w:eastAsia="en-AU"/>
              </w:rPr>
              <w:t>184.3</w:t>
            </w:r>
          </w:p>
        </w:tc>
        <w:tc>
          <w:tcPr>
            <w:tcW w:w="992" w:type="dxa"/>
            <w:tcBorders>
              <w:top w:val="nil"/>
              <w:left w:val="nil"/>
              <w:bottom w:val="single" w:sz="4" w:space="0" w:color="auto"/>
              <w:right w:val="nil"/>
            </w:tcBorders>
            <w:shd w:val="clear" w:color="auto" w:fill="FFF2CC" w:themeFill="accent4" w:themeFillTint="33"/>
            <w:noWrap/>
            <w:vAlign w:val="center"/>
            <w:hideMark/>
          </w:tcPr>
          <w:p w14:paraId="7CED62D8" w14:textId="77777777" w:rsidR="00A75C05" w:rsidRPr="00A473F3" w:rsidRDefault="00A75C05" w:rsidP="00A473F3">
            <w:pPr>
              <w:spacing w:after="0" w:line="240" w:lineRule="auto"/>
              <w:rPr>
                <w:rFonts w:eastAsia="Times New Roman"/>
                <w:lang w:val="en-AU" w:eastAsia="en-AU"/>
              </w:rPr>
            </w:pPr>
            <w:r w:rsidRPr="00A473F3">
              <w:rPr>
                <w:lang w:val="en-AU" w:eastAsia="en-AU"/>
              </w:rPr>
              <w:t>221.3</w:t>
            </w:r>
          </w:p>
        </w:tc>
      </w:tr>
      <w:tr w:rsidR="00A75C05" w:rsidRPr="00A473F3" w14:paraId="7DE9FA5E" w14:textId="77777777" w:rsidTr="00A473F3">
        <w:trPr>
          <w:trHeight w:val="300"/>
        </w:trPr>
        <w:tc>
          <w:tcPr>
            <w:tcW w:w="1701" w:type="dxa"/>
            <w:vMerge w:val="restart"/>
            <w:tcBorders>
              <w:top w:val="single" w:sz="4" w:space="0" w:color="auto"/>
              <w:left w:val="nil"/>
              <w:right w:val="nil"/>
            </w:tcBorders>
            <w:shd w:val="clear" w:color="000000" w:fill="FFFFFF"/>
            <w:noWrap/>
            <w:vAlign w:val="center"/>
            <w:hideMark/>
          </w:tcPr>
          <w:p w14:paraId="28B9D99E" w14:textId="77777777" w:rsidR="00A75C05" w:rsidRPr="00A473F3" w:rsidRDefault="00A75C05" w:rsidP="00A473F3">
            <w:pPr>
              <w:spacing w:after="0" w:line="240" w:lineRule="auto"/>
              <w:rPr>
                <w:rFonts w:eastAsia="Times New Roman"/>
                <w:b/>
                <w:bCs/>
                <w:lang w:val="en-AU" w:eastAsia="en-AU"/>
              </w:rPr>
            </w:pPr>
            <w:r w:rsidRPr="00A473F3">
              <w:rPr>
                <w:lang w:val="en-AU" w:eastAsia="en-AU"/>
              </w:rPr>
              <w:t>Melbourne Health</w:t>
            </w:r>
          </w:p>
        </w:tc>
        <w:tc>
          <w:tcPr>
            <w:tcW w:w="3402" w:type="dxa"/>
            <w:tcBorders>
              <w:top w:val="single" w:sz="4" w:space="0" w:color="auto"/>
              <w:left w:val="nil"/>
              <w:bottom w:val="nil"/>
              <w:right w:val="nil"/>
            </w:tcBorders>
            <w:shd w:val="clear" w:color="000000" w:fill="FFFFFF"/>
            <w:noWrap/>
            <w:vAlign w:val="center"/>
            <w:hideMark/>
          </w:tcPr>
          <w:p w14:paraId="7CDE4AC7"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14:paraId="76E79FF6" w14:textId="77777777" w:rsidR="00A75C05" w:rsidRPr="00A473F3" w:rsidRDefault="00A75C05" w:rsidP="00A473F3">
            <w:pPr>
              <w:spacing w:after="0" w:line="240" w:lineRule="auto"/>
              <w:rPr>
                <w:rFonts w:eastAsia="Times New Roman"/>
                <w:lang w:val="en-AU" w:eastAsia="en-AU"/>
              </w:rPr>
            </w:pPr>
            <w:r w:rsidRPr="00A473F3">
              <w:rPr>
                <w:lang w:val="en-AU" w:eastAsia="en-AU"/>
              </w:rPr>
              <w:t>130</w:t>
            </w:r>
          </w:p>
        </w:tc>
        <w:tc>
          <w:tcPr>
            <w:tcW w:w="992" w:type="dxa"/>
            <w:tcBorders>
              <w:top w:val="single" w:sz="4" w:space="0" w:color="auto"/>
              <w:left w:val="nil"/>
              <w:bottom w:val="nil"/>
              <w:right w:val="nil"/>
            </w:tcBorders>
            <w:shd w:val="clear" w:color="000000" w:fill="FFFFFF"/>
            <w:noWrap/>
            <w:vAlign w:val="center"/>
            <w:hideMark/>
          </w:tcPr>
          <w:p w14:paraId="2EF0A152" w14:textId="77777777" w:rsidR="00A75C05" w:rsidRPr="00A473F3" w:rsidRDefault="00A75C05" w:rsidP="00A473F3">
            <w:pPr>
              <w:spacing w:after="0" w:line="240" w:lineRule="auto"/>
              <w:rPr>
                <w:rFonts w:eastAsia="Times New Roman"/>
                <w:lang w:val="en-AU" w:eastAsia="en-AU"/>
              </w:rPr>
            </w:pPr>
            <w:r w:rsidRPr="00A473F3">
              <w:rPr>
                <w:lang w:val="en-AU" w:eastAsia="en-AU"/>
              </w:rPr>
              <w:t>117</w:t>
            </w:r>
          </w:p>
        </w:tc>
        <w:tc>
          <w:tcPr>
            <w:tcW w:w="992" w:type="dxa"/>
            <w:tcBorders>
              <w:top w:val="single" w:sz="4" w:space="0" w:color="auto"/>
              <w:left w:val="nil"/>
              <w:bottom w:val="nil"/>
              <w:right w:val="nil"/>
            </w:tcBorders>
            <w:shd w:val="clear" w:color="000000" w:fill="FFFFFF"/>
            <w:noWrap/>
            <w:vAlign w:val="center"/>
            <w:hideMark/>
          </w:tcPr>
          <w:p w14:paraId="6069917E" w14:textId="77777777" w:rsidR="00A75C05" w:rsidRPr="00A473F3" w:rsidRDefault="00A75C05" w:rsidP="00A473F3">
            <w:pPr>
              <w:spacing w:after="0" w:line="240" w:lineRule="auto"/>
              <w:rPr>
                <w:rFonts w:eastAsia="Times New Roman"/>
                <w:lang w:val="en-AU" w:eastAsia="en-AU"/>
              </w:rPr>
            </w:pPr>
            <w:r w:rsidRPr="00A473F3">
              <w:rPr>
                <w:lang w:val="en-AU" w:eastAsia="en-AU"/>
              </w:rPr>
              <w:t>88</w:t>
            </w:r>
          </w:p>
        </w:tc>
        <w:tc>
          <w:tcPr>
            <w:tcW w:w="992" w:type="dxa"/>
            <w:tcBorders>
              <w:top w:val="single" w:sz="4" w:space="0" w:color="auto"/>
              <w:left w:val="nil"/>
              <w:bottom w:val="nil"/>
              <w:right w:val="nil"/>
            </w:tcBorders>
            <w:shd w:val="clear" w:color="000000" w:fill="FFFFFF"/>
            <w:noWrap/>
            <w:vAlign w:val="center"/>
            <w:hideMark/>
          </w:tcPr>
          <w:p w14:paraId="4CFF6C49" w14:textId="77777777" w:rsidR="00A75C05" w:rsidRPr="00A473F3" w:rsidRDefault="00A75C05" w:rsidP="00A473F3">
            <w:pPr>
              <w:spacing w:after="0" w:line="240" w:lineRule="auto"/>
              <w:rPr>
                <w:rFonts w:eastAsia="Times New Roman"/>
                <w:lang w:val="en-AU" w:eastAsia="en-AU"/>
              </w:rPr>
            </w:pPr>
            <w:r w:rsidRPr="00A473F3">
              <w:rPr>
                <w:lang w:val="en-AU" w:eastAsia="en-AU"/>
              </w:rPr>
              <w:t>41</w:t>
            </w:r>
          </w:p>
        </w:tc>
      </w:tr>
      <w:tr w:rsidR="00A75C05" w:rsidRPr="00A473F3" w14:paraId="77198911" w14:textId="77777777" w:rsidTr="00A473F3">
        <w:trPr>
          <w:trHeight w:val="300"/>
        </w:trPr>
        <w:tc>
          <w:tcPr>
            <w:tcW w:w="1701" w:type="dxa"/>
            <w:vMerge/>
            <w:tcBorders>
              <w:left w:val="nil"/>
              <w:right w:val="nil"/>
            </w:tcBorders>
            <w:shd w:val="clear" w:color="000000" w:fill="FFFFFF"/>
            <w:noWrap/>
            <w:vAlign w:val="bottom"/>
            <w:hideMark/>
          </w:tcPr>
          <w:p w14:paraId="1436DDCA"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17E748C1"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1EDEDAB3" w14:textId="77777777" w:rsidR="00A75C05" w:rsidRPr="00A473F3" w:rsidRDefault="00A75C05" w:rsidP="00A473F3">
            <w:pPr>
              <w:spacing w:after="0" w:line="240" w:lineRule="auto"/>
              <w:rPr>
                <w:rFonts w:eastAsia="Times New Roman"/>
                <w:lang w:val="en-AU" w:eastAsia="en-AU"/>
              </w:rPr>
            </w:pPr>
            <w:r w:rsidRPr="00A473F3">
              <w:rPr>
                <w:lang w:val="en-AU" w:eastAsia="en-AU"/>
              </w:rPr>
              <w:t>116</w:t>
            </w:r>
          </w:p>
        </w:tc>
        <w:tc>
          <w:tcPr>
            <w:tcW w:w="992" w:type="dxa"/>
            <w:tcBorders>
              <w:top w:val="nil"/>
              <w:left w:val="nil"/>
              <w:bottom w:val="nil"/>
              <w:right w:val="nil"/>
            </w:tcBorders>
            <w:shd w:val="clear" w:color="auto" w:fill="E2EFD9" w:themeFill="accent6" w:themeFillTint="33"/>
            <w:noWrap/>
            <w:vAlign w:val="center"/>
            <w:hideMark/>
          </w:tcPr>
          <w:p w14:paraId="6678BC8C" w14:textId="77777777" w:rsidR="00A75C05" w:rsidRPr="00A473F3" w:rsidRDefault="00A75C05" w:rsidP="00A473F3">
            <w:pPr>
              <w:spacing w:after="0" w:line="240" w:lineRule="auto"/>
              <w:rPr>
                <w:rFonts w:eastAsia="Times New Roman"/>
                <w:lang w:val="en-AU" w:eastAsia="en-AU"/>
              </w:rPr>
            </w:pPr>
            <w:r w:rsidRPr="00A473F3">
              <w:rPr>
                <w:lang w:val="en-AU" w:eastAsia="en-AU"/>
              </w:rPr>
              <w:t>92</w:t>
            </w:r>
          </w:p>
        </w:tc>
        <w:tc>
          <w:tcPr>
            <w:tcW w:w="992" w:type="dxa"/>
            <w:tcBorders>
              <w:top w:val="nil"/>
              <w:left w:val="nil"/>
              <w:bottom w:val="nil"/>
              <w:right w:val="nil"/>
            </w:tcBorders>
            <w:shd w:val="clear" w:color="auto" w:fill="E2EFD9" w:themeFill="accent6" w:themeFillTint="33"/>
            <w:noWrap/>
            <w:vAlign w:val="center"/>
            <w:hideMark/>
          </w:tcPr>
          <w:p w14:paraId="40E6378D" w14:textId="77777777" w:rsidR="00A75C05" w:rsidRPr="00A473F3" w:rsidRDefault="00A75C05" w:rsidP="00A473F3">
            <w:pPr>
              <w:spacing w:after="0" w:line="240" w:lineRule="auto"/>
              <w:rPr>
                <w:rFonts w:eastAsia="Times New Roman"/>
                <w:lang w:val="en-AU" w:eastAsia="en-AU"/>
              </w:rPr>
            </w:pPr>
            <w:r w:rsidRPr="00A473F3">
              <w:rPr>
                <w:lang w:val="en-AU" w:eastAsia="en-AU"/>
              </w:rPr>
              <w:t>93.5</w:t>
            </w:r>
          </w:p>
        </w:tc>
        <w:tc>
          <w:tcPr>
            <w:tcW w:w="992" w:type="dxa"/>
            <w:tcBorders>
              <w:top w:val="nil"/>
              <w:left w:val="nil"/>
              <w:bottom w:val="nil"/>
              <w:right w:val="nil"/>
            </w:tcBorders>
            <w:shd w:val="clear" w:color="auto" w:fill="E2EFD9" w:themeFill="accent6" w:themeFillTint="33"/>
            <w:noWrap/>
            <w:vAlign w:val="center"/>
            <w:hideMark/>
          </w:tcPr>
          <w:p w14:paraId="5AEDFD41" w14:textId="77777777" w:rsidR="00A75C05" w:rsidRPr="00A473F3" w:rsidRDefault="00A75C05" w:rsidP="00A473F3">
            <w:pPr>
              <w:spacing w:after="0" w:line="240" w:lineRule="auto"/>
              <w:rPr>
                <w:rFonts w:eastAsia="Times New Roman"/>
                <w:lang w:val="en-AU" w:eastAsia="en-AU"/>
              </w:rPr>
            </w:pPr>
            <w:r w:rsidRPr="00A473F3">
              <w:rPr>
                <w:lang w:val="en-AU" w:eastAsia="en-AU"/>
              </w:rPr>
              <w:t>111.5</w:t>
            </w:r>
          </w:p>
        </w:tc>
      </w:tr>
      <w:tr w:rsidR="00A75C05" w:rsidRPr="00A473F3" w14:paraId="4C1C73FC"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29AC44F1"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50DD9D74"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60EE450E" w14:textId="77777777" w:rsidR="00A75C05" w:rsidRPr="00A473F3" w:rsidRDefault="00A75C05" w:rsidP="00A473F3">
            <w:pPr>
              <w:spacing w:after="0" w:line="240" w:lineRule="auto"/>
              <w:rPr>
                <w:rFonts w:eastAsia="Times New Roman"/>
                <w:lang w:val="en-AU" w:eastAsia="en-AU"/>
              </w:rPr>
            </w:pPr>
            <w:r w:rsidRPr="00A473F3">
              <w:rPr>
                <w:lang w:val="en-AU" w:eastAsia="en-AU"/>
              </w:rPr>
              <w:t>170.7</w:t>
            </w:r>
          </w:p>
        </w:tc>
        <w:tc>
          <w:tcPr>
            <w:tcW w:w="992" w:type="dxa"/>
            <w:tcBorders>
              <w:top w:val="nil"/>
              <w:left w:val="nil"/>
              <w:bottom w:val="single" w:sz="4" w:space="0" w:color="auto"/>
              <w:right w:val="nil"/>
            </w:tcBorders>
            <w:shd w:val="clear" w:color="auto" w:fill="FFF2CC" w:themeFill="accent4" w:themeFillTint="33"/>
            <w:noWrap/>
            <w:vAlign w:val="center"/>
            <w:hideMark/>
          </w:tcPr>
          <w:p w14:paraId="2FDC02BA" w14:textId="77777777" w:rsidR="00A75C05" w:rsidRPr="00A473F3" w:rsidRDefault="00A75C05" w:rsidP="00A473F3">
            <w:pPr>
              <w:spacing w:after="0" w:line="240" w:lineRule="auto"/>
              <w:rPr>
                <w:rFonts w:eastAsia="Times New Roman"/>
                <w:lang w:val="en-AU" w:eastAsia="en-AU"/>
              </w:rPr>
            </w:pPr>
            <w:r w:rsidRPr="00A473F3">
              <w:rPr>
                <w:lang w:val="en-AU" w:eastAsia="en-AU"/>
              </w:rPr>
              <w:t>161.9</w:t>
            </w:r>
          </w:p>
        </w:tc>
        <w:tc>
          <w:tcPr>
            <w:tcW w:w="992" w:type="dxa"/>
            <w:tcBorders>
              <w:top w:val="nil"/>
              <w:left w:val="nil"/>
              <w:bottom w:val="single" w:sz="4" w:space="0" w:color="auto"/>
              <w:right w:val="nil"/>
            </w:tcBorders>
            <w:shd w:val="clear" w:color="auto" w:fill="FFF2CC" w:themeFill="accent4" w:themeFillTint="33"/>
            <w:noWrap/>
            <w:vAlign w:val="center"/>
            <w:hideMark/>
          </w:tcPr>
          <w:p w14:paraId="26616ED7" w14:textId="77777777" w:rsidR="00A75C05" w:rsidRPr="00A473F3" w:rsidRDefault="00A75C05" w:rsidP="00A473F3">
            <w:pPr>
              <w:spacing w:after="0" w:line="240" w:lineRule="auto"/>
              <w:rPr>
                <w:rFonts w:eastAsia="Times New Roman"/>
                <w:lang w:val="en-AU" w:eastAsia="en-AU"/>
              </w:rPr>
            </w:pPr>
            <w:r w:rsidRPr="00A473F3">
              <w:rPr>
                <w:lang w:val="en-AU" w:eastAsia="en-AU"/>
              </w:rPr>
              <w:t>206.1</w:t>
            </w:r>
          </w:p>
        </w:tc>
        <w:tc>
          <w:tcPr>
            <w:tcW w:w="992" w:type="dxa"/>
            <w:tcBorders>
              <w:top w:val="nil"/>
              <w:left w:val="nil"/>
              <w:bottom w:val="single" w:sz="4" w:space="0" w:color="auto"/>
              <w:right w:val="nil"/>
            </w:tcBorders>
            <w:shd w:val="clear" w:color="auto" w:fill="FFF2CC" w:themeFill="accent4" w:themeFillTint="33"/>
            <w:noWrap/>
            <w:vAlign w:val="center"/>
            <w:hideMark/>
          </w:tcPr>
          <w:p w14:paraId="02E5FCB6" w14:textId="77777777" w:rsidR="00A75C05" w:rsidRPr="00A473F3" w:rsidRDefault="00A75C05" w:rsidP="00A473F3">
            <w:pPr>
              <w:spacing w:after="0" w:line="240" w:lineRule="auto"/>
              <w:rPr>
                <w:rFonts w:eastAsia="Times New Roman"/>
                <w:lang w:val="en-AU" w:eastAsia="en-AU"/>
              </w:rPr>
            </w:pPr>
            <w:r w:rsidRPr="00A473F3">
              <w:rPr>
                <w:lang w:val="en-AU" w:eastAsia="en-AU"/>
              </w:rPr>
              <w:t>182.2</w:t>
            </w:r>
          </w:p>
        </w:tc>
      </w:tr>
      <w:tr w:rsidR="00A75C05" w:rsidRPr="00A473F3" w14:paraId="7B606197" w14:textId="77777777" w:rsidTr="00A473F3">
        <w:trPr>
          <w:trHeight w:val="300"/>
        </w:trPr>
        <w:tc>
          <w:tcPr>
            <w:tcW w:w="1701" w:type="dxa"/>
            <w:vMerge w:val="restart"/>
            <w:tcBorders>
              <w:top w:val="nil"/>
              <w:left w:val="nil"/>
              <w:right w:val="nil"/>
            </w:tcBorders>
            <w:shd w:val="clear" w:color="000000" w:fill="FFFFFF"/>
            <w:noWrap/>
            <w:vAlign w:val="center"/>
            <w:hideMark/>
          </w:tcPr>
          <w:p w14:paraId="7A9A6848" w14:textId="77777777" w:rsidR="00A75C05" w:rsidRPr="00A473F3" w:rsidRDefault="00A75C05" w:rsidP="00A473F3">
            <w:pPr>
              <w:spacing w:after="0" w:line="240" w:lineRule="auto"/>
              <w:rPr>
                <w:rFonts w:eastAsia="Times New Roman"/>
                <w:b/>
                <w:bCs/>
                <w:lang w:val="en-AU" w:eastAsia="en-AU"/>
              </w:rPr>
            </w:pPr>
            <w:r w:rsidRPr="00A473F3">
              <w:rPr>
                <w:lang w:val="en-AU" w:eastAsia="en-AU"/>
              </w:rPr>
              <w:t>Monash Health</w:t>
            </w:r>
          </w:p>
        </w:tc>
        <w:tc>
          <w:tcPr>
            <w:tcW w:w="3402" w:type="dxa"/>
            <w:tcBorders>
              <w:top w:val="nil"/>
              <w:left w:val="nil"/>
              <w:bottom w:val="nil"/>
              <w:right w:val="nil"/>
            </w:tcBorders>
            <w:shd w:val="clear" w:color="000000" w:fill="FFFFFF"/>
            <w:noWrap/>
            <w:vAlign w:val="center"/>
            <w:hideMark/>
          </w:tcPr>
          <w:p w14:paraId="109F8BEB"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nil"/>
              <w:left w:val="nil"/>
              <w:bottom w:val="nil"/>
              <w:right w:val="nil"/>
            </w:tcBorders>
            <w:shd w:val="clear" w:color="000000" w:fill="FFFFFF"/>
            <w:noWrap/>
            <w:vAlign w:val="center"/>
            <w:hideMark/>
          </w:tcPr>
          <w:p w14:paraId="53C7704A" w14:textId="77777777" w:rsidR="00A75C05" w:rsidRPr="00A473F3" w:rsidRDefault="00A75C05" w:rsidP="00A473F3">
            <w:pPr>
              <w:spacing w:after="0" w:line="240" w:lineRule="auto"/>
              <w:rPr>
                <w:rFonts w:eastAsia="Times New Roman"/>
                <w:lang w:val="en-AU" w:eastAsia="en-AU"/>
              </w:rPr>
            </w:pPr>
            <w:r w:rsidRPr="00A473F3">
              <w:rPr>
                <w:lang w:val="en-AU" w:eastAsia="en-AU"/>
              </w:rPr>
              <w:t>134</w:t>
            </w:r>
          </w:p>
        </w:tc>
        <w:tc>
          <w:tcPr>
            <w:tcW w:w="992" w:type="dxa"/>
            <w:tcBorders>
              <w:top w:val="nil"/>
              <w:left w:val="nil"/>
              <w:bottom w:val="nil"/>
              <w:right w:val="nil"/>
            </w:tcBorders>
            <w:shd w:val="clear" w:color="000000" w:fill="FFFFFF"/>
            <w:noWrap/>
            <w:vAlign w:val="center"/>
            <w:hideMark/>
          </w:tcPr>
          <w:p w14:paraId="252BB062" w14:textId="77777777" w:rsidR="00A75C05" w:rsidRPr="00A473F3" w:rsidRDefault="00A75C05" w:rsidP="00A473F3">
            <w:pPr>
              <w:spacing w:after="0" w:line="240" w:lineRule="auto"/>
              <w:rPr>
                <w:rFonts w:eastAsia="Times New Roman"/>
                <w:lang w:val="en-AU" w:eastAsia="en-AU"/>
              </w:rPr>
            </w:pPr>
            <w:r w:rsidRPr="00A473F3">
              <w:rPr>
                <w:lang w:val="en-AU" w:eastAsia="en-AU"/>
              </w:rPr>
              <w:t>289</w:t>
            </w:r>
          </w:p>
        </w:tc>
        <w:tc>
          <w:tcPr>
            <w:tcW w:w="992" w:type="dxa"/>
            <w:tcBorders>
              <w:top w:val="nil"/>
              <w:left w:val="nil"/>
              <w:bottom w:val="nil"/>
              <w:right w:val="nil"/>
            </w:tcBorders>
            <w:shd w:val="clear" w:color="000000" w:fill="FFFFFF"/>
            <w:noWrap/>
            <w:vAlign w:val="center"/>
            <w:hideMark/>
          </w:tcPr>
          <w:p w14:paraId="181A6FDA" w14:textId="77777777" w:rsidR="00A75C05" w:rsidRPr="00A473F3" w:rsidRDefault="00A75C05" w:rsidP="00A473F3">
            <w:pPr>
              <w:spacing w:after="0" w:line="240" w:lineRule="auto"/>
              <w:rPr>
                <w:rFonts w:eastAsia="Times New Roman"/>
                <w:lang w:val="en-AU" w:eastAsia="en-AU"/>
              </w:rPr>
            </w:pPr>
            <w:r w:rsidRPr="00A473F3">
              <w:rPr>
                <w:lang w:val="en-AU" w:eastAsia="en-AU"/>
              </w:rPr>
              <w:t>376</w:t>
            </w:r>
          </w:p>
        </w:tc>
        <w:tc>
          <w:tcPr>
            <w:tcW w:w="992" w:type="dxa"/>
            <w:tcBorders>
              <w:top w:val="nil"/>
              <w:left w:val="nil"/>
              <w:bottom w:val="nil"/>
              <w:right w:val="nil"/>
            </w:tcBorders>
            <w:shd w:val="clear" w:color="000000" w:fill="FFFFFF"/>
            <w:noWrap/>
            <w:vAlign w:val="center"/>
            <w:hideMark/>
          </w:tcPr>
          <w:p w14:paraId="4941C647" w14:textId="77777777" w:rsidR="00A75C05" w:rsidRPr="00A473F3" w:rsidRDefault="00A75C05" w:rsidP="00A473F3">
            <w:pPr>
              <w:spacing w:after="0" w:line="240" w:lineRule="auto"/>
              <w:rPr>
                <w:rFonts w:eastAsia="Times New Roman"/>
                <w:lang w:val="en-AU" w:eastAsia="en-AU"/>
              </w:rPr>
            </w:pPr>
            <w:r w:rsidRPr="00A473F3">
              <w:rPr>
                <w:lang w:val="en-AU" w:eastAsia="en-AU"/>
              </w:rPr>
              <w:t>181</w:t>
            </w:r>
          </w:p>
        </w:tc>
      </w:tr>
      <w:tr w:rsidR="00A75C05" w:rsidRPr="00A473F3" w14:paraId="32DB7C00" w14:textId="77777777" w:rsidTr="00A473F3">
        <w:trPr>
          <w:trHeight w:val="300"/>
        </w:trPr>
        <w:tc>
          <w:tcPr>
            <w:tcW w:w="1701" w:type="dxa"/>
            <w:vMerge/>
            <w:tcBorders>
              <w:left w:val="nil"/>
              <w:right w:val="nil"/>
            </w:tcBorders>
            <w:shd w:val="clear" w:color="000000" w:fill="FFFFFF"/>
            <w:noWrap/>
            <w:vAlign w:val="bottom"/>
            <w:hideMark/>
          </w:tcPr>
          <w:p w14:paraId="3B8CC8DB"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23023BB9"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27B9EA98" w14:textId="77777777" w:rsidR="00A75C05" w:rsidRPr="00A473F3" w:rsidRDefault="00A75C05" w:rsidP="00A473F3">
            <w:pPr>
              <w:spacing w:after="0" w:line="240" w:lineRule="auto"/>
              <w:rPr>
                <w:rFonts w:eastAsia="Times New Roman"/>
                <w:lang w:val="en-AU" w:eastAsia="en-AU"/>
              </w:rPr>
            </w:pPr>
            <w:r w:rsidRPr="00A473F3">
              <w:rPr>
                <w:lang w:val="en-AU" w:eastAsia="en-AU"/>
              </w:rPr>
              <w:t>105.5</w:t>
            </w:r>
          </w:p>
        </w:tc>
        <w:tc>
          <w:tcPr>
            <w:tcW w:w="992" w:type="dxa"/>
            <w:tcBorders>
              <w:top w:val="nil"/>
              <w:left w:val="nil"/>
              <w:bottom w:val="nil"/>
              <w:right w:val="nil"/>
            </w:tcBorders>
            <w:shd w:val="clear" w:color="auto" w:fill="E2EFD9" w:themeFill="accent6" w:themeFillTint="33"/>
            <w:noWrap/>
            <w:vAlign w:val="center"/>
            <w:hideMark/>
          </w:tcPr>
          <w:p w14:paraId="2269A083" w14:textId="77777777" w:rsidR="00A75C05" w:rsidRPr="00A473F3" w:rsidRDefault="00A75C05" w:rsidP="00A473F3">
            <w:pPr>
              <w:spacing w:after="0" w:line="240" w:lineRule="auto"/>
              <w:rPr>
                <w:rFonts w:eastAsia="Times New Roman"/>
                <w:lang w:val="en-AU" w:eastAsia="en-AU"/>
              </w:rPr>
            </w:pPr>
            <w:r w:rsidRPr="00A473F3">
              <w:rPr>
                <w:lang w:val="en-AU" w:eastAsia="en-AU"/>
              </w:rPr>
              <w:t>77</w:t>
            </w:r>
          </w:p>
        </w:tc>
        <w:tc>
          <w:tcPr>
            <w:tcW w:w="992" w:type="dxa"/>
            <w:tcBorders>
              <w:top w:val="nil"/>
              <w:left w:val="nil"/>
              <w:bottom w:val="nil"/>
              <w:right w:val="nil"/>
            </w:tcBorders>
            <w:shd w:val="clear" w:color="auto" w:fill="E2EFD9" w:themeFill="accent6" w:themeFillTint="33"/>
            <w:noWrap/>
            <w:vAlign w:val="center"/>
            <w:hideMark/>
          </w:tcPr>
          <w:p w14:paraId="493F8C85" w14:textId="77777777" w:rsidR="00A75C05" w:rsidRPr="00A473F3" w:rsidRDefault="00A75C05" w:rsidP="00A473F3">
            <w:pPr>
              <w:spacing w:after="0" w:line="240" w:lineRule="auto"/>
              <w:rPr>
                <w:rFonts w:eastAsia="Times New Roman"/>
                <w:lang w:val="en-AU" w:eastAsia="en-AU"/>
              </w:rPr>
            </w:pPr>
            <w:r w:rsidRPr="00A473F3">
              <w:rPr>
                <w:lang w:val="en-AU" w:eastAsia="en-AU"/>
              </w:rPr>
              <w:t>54</w:t>
            </w:r>
          </w:p>
        </w:tc>
        <w:tc>
          <w:tcPr>
            <w:tcW w:w="992" w:type="dxa"/>
            <w:tcBorders>
              <w:top w:val="nil"/>
              <w:left w:val="nil"/>
              <w:bottom w:val="nil"/>
              <w:right w:val="nil"/>
            </w:tcBorders>
            <w:shd w:val="clear" w:color="auto" w:fill="E2EFD9" w:themeFill="accent6" w:themeFillTint="33"/>
            <w:noWrap/>
            <w:vAlign w:val="center"/>
            <w:hideMark/>
          </w:tcPr>
          <w:p w14:paraId="25FE965F" w14:textId="77777777" w:rsidR="00A75C05" w:rsidRPr="00A473F3" w:rsidRDefault="00A75C05" w:rsidP="00A473F3">
            <w:pPr>
              <w:spacing w:after="0" w:line="240" w:lineRule="auto"/>
              <w:rPr>
                <w:rFonts w:eastAsia="Times New Roman"/>
                <w:lang w:val="en-AU" w:eastAsia="en-AU"/>
              </w:rPr>
            </w:pPr>
            <w:r w:rsidRPr="00A473F3">
              <w:rPr>
                <w:lang w:val="en-AU" w:eastAsia="en-AU"/>
              </w:rPr>
              <w:t>72</w:t>
            </w:r>
          </w:p>
        </w:tc>
      </w:tr>
      <w:tr w:rsidR="00A75C05" w:rsidRPr="00A473F3" w14:paraId="14D496C8"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2930DC66"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52840B12"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2EA99F76" w14:textId="77777777" w:rsidR="00A75C05" w:rsidRPr="00A473F3" w:rsidRDefault="00A75C05" w:rsidP="00A473F3">
            <w:pPr>
              <w:spacing w:after="0" w:line="240" w:lineRule="auto"/>
              <w:rPr>
                <w:rFonts w:eastAsia="Times New Roman"/>
                <w:lang w:val="en-AU" w:eastAsia="en-AU"/>
              </w:rPr>
            </w:pPr>
            <w:r w:rsidRPr="00A473F3">
              <w:rPr>
                <w:lang w:val="en-AU" w:eastAsia="en-AU"/>
              </w:rPr>
              <w:t>156.5</w:t>
            </w:r>
          </w:p>
        </w:tc>
        <w:tc>
          <w:tcPr>
            <w:tcW w:w="992" w:type="dxa"/>
            <w:tcBorders>
              <w:top w:val="nil"/>
              <w:left w:val="nil"/>
              <w:bottom w:val="single" w:sz="4" w:space="0" w:color="auto"/>
              <w:right w:val="nil"/>
            </w:tcBorders>
            <w:shd w:val="clear" w:color="auto" w:fill="FFF2CC" w:themeFill="accent4" w:themeFillTint="33"/>
            <w:noWrap/>
            <w:vAlign w:val="center"/>
            <w:hideMark/>
          </w:tcPr>
          <w:p w14:paraId="3C573740" w14:textId="77777777" w:rsidR="00A75C05" w:rsidRPr="00A473F3" w:rsidRDefault="00A75C05" w:rsidP="00A473F3">
            <w:pPr>
              <w:spacing w:after="0" w:line="240" w:lineRule="auto"/>
              <w:rPr>
                <w:rFonts w:eastAsia="Times New Roman"/>
                <w:lang w:val="en-AU" w:eastAsia="en-AU"/>
              </w:rPr>
            </w:pPr>
            <w:r w:rsidRPr="00A473F3">
              <w:rPr>
                <w:lang w:val="en-AU" w:eastAsia="en-AU"/>
              </w:rPr>
              <w:t>147.3</w:t>
            </w:r>
          </w:p>
        </w:tc>
        <w:tc>
          <w:tcPr>
            <w:tcW w:w="992" w:type="dxa"/>
            <w:tcBorders>
              <w:top w:val="nil"/>
              <w:left w:val="nil"/>
              <w:bottom w:val="single" w:sz="4" w:space="0" w:color="auto"/>
              <w:right w:val="nil"/>
            </w:tcBorders>
            <w:shd w:val="clear" w:color="auto" w:fill="FFF2CC" w:themeFill="accent4" w:themeFillTint="33"/>
            <w:noWrap/>
            <w:vAlign w:val="center"/>
            <w:hideMark/>
          </w:tcPr>
          <w:p w14:paraId="78EF73BB" w14:textId="77777777" w:rsidR="00A75C05" w:rsidRPr="00A473F3" w:rsidRDefault="00A75C05" w:rsidP="00A473F3">
            <w:pPr>
              <w:spacing w:after="0" w:line="240" w:lineRule="auto"/>
              <w:rPr>
                <w:rFonts w:eastAsia="Times New Roman"/>
                <w:lang w:val="en-AU" w:eastAsia="en-AU"/>
              </w:rPr>
            </w:pPr>
            <w:r w:rsidRPr="00A473F3">
              <w:rPr>
                <w:lang w:val="en-AU" w:eastAsia="en-AU"/>
              </w:rPr>
              <w:t>143.8</w:t>
            </w:r>
          </w:p>
        </w:tc>
        <w:tc>
          <w:tcPr>
            <w:tcW w:w="992" w:type="dxa"/>
            <w:tcBorders>
              <w:top w:val="nil"/>
              <w:left w:val="nil"/>
              <w:bottom w:val="single" w:sz="4" w:space="0" w:color="auto"/>
              <w:right w:val="nil"/>
            </w:tcBorders>
            <w:shd w:val="clear" w:color="auto" w:fill="FFF2CC" w:themeFill="accent4" w:themeFillTint="33"/>
            <w:noWrap/>
            <w:vAlign w:val="center"/>
            <w:hideMark/>
          </w:tcPr>
          <w:p w14:paraId="1537B2D7" w14:textId="77777777" w:rsidR="00A75C05" w:rsidRPr="00A473F3" w:rsidRDefault="00A75C05" w:rsidP="00A473F3">
            <w:pPr>
              <w:spacing w:after="0" w:line="240" w:lineRule="auto"/>
              <w:rPr>
                <w:rFonts w:eastAsia="Times New Roman"/>
                <w:lang w:val="en-AU" w:eastAsia="en-AU"/>
              </w:rPr>
            </w:pPr>
            <w:r w:rsidRPr="00A473F3">
              <w:rPr>
                <w:lang w:val="en-AU" w:eastAsia="en-AU"/>
              </w:rPr>
              <w:t>135</w:t>
            </w:r>
          </w:p>
        </w:tc>
      </w:tr>
      <w:tr w:rsidR="00A75C05" w:rsidRPr="00A473F3" w14:paraId="778DEBE5" w14:textId="77777777" w:rsidTr="00A473F3">
        <w:trPr>
          <w:trHeight w:val="300"/>
        </w:trPr>
        <w:tc>
          <w:tcPr>
            <w:tcW w:w="1701" w:type="dxa"/>
            <w:vMerge w:val="restart"/>
            <w:tcBorders>
              <w:top w:val="single" w:sz="4" w:space="0" w:color="auto"/>
              <w:left w:val="nil"/>
              <w:right w:val="nil"/>
            </w:tcBorders>
            <w:shd w:val="clear" w:color="000000" w:fill="FFFFFF"/>
            <w:noWrap/>
            <w:vAlign w:val="center"/>
            <w:hideMark/>
          </w:tcPr>
          <w:p w14:paraId="3AA944BB" w14:textId="77777777" w:rsidR="00A75C05" w:rsidRPr="00A473F3" w:rsidRDefault="00A75C05" w:rsidP="00A473F3">
            <w:pPr>
              <w:spacing w:after="0" w:line="240" w:lineRule="auto"/>
              <w:rPr>
                <w:rFonts w:eastAsia="Times New Roman"/>
                <w:b/>
                <w:bCs/>
                <w:lang w:val="en-AU" w:eastAsia="en-AU"/>
              </w:rPr>
            </w:pPr>
            <w:r w:rsidRPr="00A473F3">
              <w:rPr>
                <w:lang w:val="en-AU" w:eastAsia="en-AU"/>
              </w:rPr>
              <w:t>Northern Health</w:t>
            </w:r>
          </w:p>
          <w:p w14:paraId="0ABE9E1E" w14:textId="77777777" w:rsidR="00A75C05" w:rsidRPr="00A473F3" w:rsidRDefault="00A75C05" w:rsidP="00A473F3">
            <w:pPr>
              <w:spacing w:after="0" w:line="240" w:lineRule="auto"/>
              <w:rPr>
                <w:lang w:val="en-AU" w:eastAsia="en-AU"/>
              </w:rPr>
            </w:pPr>
          </w:p>
        </w:tc>
        <w:tc>
          <w:tcPr>
            <w:tcW w:w="3402" w:type="dxa"/>
            <w:tcBorders>
              <w:top w:val="single" w:sz="4" w:space="0" w:color="auto"/>
              <w:left w:val="nil"/>
              <w:bottom w:val="nil"/>
              <w:right w:val="nil"/>
            </w:tcBorders>
            <w:shd w:val="clear" w:color="000000" w:fill="FFFFFF"/>
            <w:noWrap/>
            <w:vAlign w:val="center"/>
            <w:hideMark/>
          </w:tcPr>
          <w:p w14:paraId="4DC492C1"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14:paraId="093ED640" w14:textId="77777777" w:rsidR="00A75C05" w:rsidRPr="00A473F3" w:rsidRDefault="00A75C05" w:rsidP="00A473F3">
            <w:pPr>
              <w:spacing w:after="0" w:line="240" w:lineRule="auto"/>
              <w:rPr>
                <w:rFonts w:eastAsia="Times New Roman"/>
                <w:lang w:val="en-AU" w:eastAsia="en-AU"/>
              </w:rPr>
            </w:pPr>
            <w:r w:rsidRPr="00A473F3">
              <w:rPr>
                <w:lang w:val="en-AU" w:eastAsia="en-AU"/>
              </w:rPr>
              <w:t>263</w:t>
            </w:r>
          </w:p>
        </w:tc>
        <w:tc>
          <w:tcPr>
            <w:tcW w:w="992" w:type="dxa"/>
            <w:tcBorders>
              <w:top w:val="single" w:sz="4" w:space="0" w:color="auto"/>
              <w:left w:val="nil"/>
              <w:bottom w:val="nil"/>
              <w:right w:val="nil"/>
            </w:tcBorders>
            <w:shd w:val="clear" w:color="000000" w:fill="FFFFFF"/>
            <w:noWrap/>
            <w:vAlign w:val="center"/>
            <w:hideMark/>
          </w:tcPr>
          <w:p w14:paraId="4AAE0A73" w14:textId="77777777" w:rsidR="00A75C05" w:rsidRPr="00A473F3" w:rsidRDefault="00A75C05" w:rsidP="00A473F3">
            <w:pPr>
              <w:spacing w:after="0" w:line="240" w:lineRule="auto"/>
              <w:rPr>
                <w:rFonts w:eastAsia="Times New Roman"/>
                <w:lang w:val="en-AU" w:eastAsia="en-AU"/>
              </w:rPr>
            </w:pPr>
            <w:r w:rsidRPr="00A473F3">
              <w:rPr>
                <w:lang w:val="en-AU" w:eastAsia="en-AU"/>
              </w:rPr>
              <w:t>308</w:t>
            </w:r>
          </w:p>
        </w:tc>
        <w:tc>
          <w:tcPr>
            <w:tcW w:w="992" w:type="dxa"/>
            <w:tcBorders>
              <w:top w:val="single" w:sz="4" w:space="0" w:color="auto"/>
              <w:left w:val="nil"/>
              <w:bottom w:val="nil"/>
              <w:right w:val="nil"/>
            </w:tcBorders>
            <w:shd w:val="clear" w:color="000000" w:fill="FFFFFF"/>
            <w:noWrap/>
            <w:vAlign w:val="center"/>
            <w:hideMark/>
          </w:tcPr>
          <w:p w14:paraId="11D3B645" w14:textId="77777777" w:rsidR="00A75C05" w:rsidRPr="00A473F3" w:rsidRDefault="00A75C05" w:rsidP="00A473F3">
            <w:pPr>
              <w:spacing w:after="0" w:line="240" w:lineRule="auto"/>
              <w:rPr>
                <w:rFonts w:eastAsia="Times New Roman"/>
                <w:lang w:val="en-AU" w:eastAsia="en-AU"/>
              </w:rPr>
            </w:pPr>
            <w:r w:rsidRPr="00A473F3">
              <w:rPr>
                <w:lang w:val="en-AU" w:eastAsia="en-AU"/>
              </w:rPr>
              <w:t>259</w:t>
            </w:r>
          </w:p>
        </w:tc>
        <w:tc>
          <w:tcPr>
            <w:tcW w:w="992" w:type="dxa"/>
            <w:tcBorders>
              <w:top w:val="single" w:sz="4" w:space="0" w:color="auto"/>
              <w:left w:val="nil"/>
              <w:bottom w:val="nil"/>
              <w:right w:val="nil"/>
            </w:tcBorders>
            <w:shd w:val="clear" w:color="000000" w:fill="FFFFFF"/>
            <w:noWrap/>
            <w:vAlign w:val="center"/>
            <w:hideMark/>
          </w:tcPr>
          <w:p w14:paraId="02043C67" w14:textId="77777777" w:rsidR="00A75C05" w:rsidRPr="00A473F3" w:rsidRDefault="00A75C05" w:rsidP="00A473F3">
            <w:pPr>
              <w:spacing w:after="0" w:line="240" w:lineRule="auto"/>
              <w:rPr>
                <w:rFonts w:eastAsia="Times New Roman"/>
                <w:lang w:val="en-AU" w:eastAsia="en-AU"/>
              </w:rPr>
            </w:pPr>
            <w:r w:rsidRPr="00A473F3">
              <w:rPr>
                <w:lang w:val="en-AU" w:eastAsia="en-AU"/>
              </w:rPr>
              <w:t>203</w:t>
            </w:r>
          </w:p>
        </w:tc>
      </w:tr>
      <w:tr w:rsidR="00A75C05" w:rsidRPr="00A473F3" w14:paraId="7562EB86" w14:textId="77777777" w:rsidTr="00A473F3">
        <w:trPr>
          <w:trHeight w:val="300"/>
        </w:trPr>
        <w:tc>
          <w:tcPr>
            <w:tcW w:w="1701" w:type="dxa"/>
            <w:vMerge/>
            <w:tcBorders>
              <w:left w:val="nil"/>
              <w:right w:val="nil"/>
            </w:tcBorders>
            <w:shd w:val="clear" w:color="000000" w:fill="FFFFFF"/>
            <w:noWrap/>
            <w:vAlign w:val="bottom"/>
            <w:hideMark/>
          </w:tcPr>
          <w:p w14:paraId="1A9F9E0B"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787EBB1F"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30DD9E22" w14:textId="77777777" w:rsidR="00A75C05" w:rsidRPr="00A473F3" w:rsidRDefault="00A75C05" w:rsidP="00A473F3">
            <w:pPr>
              <w:spacing w:after="0" w:line="240" w:lineRule="auto"/>
              <w:rPr>
                <w:rFonts w:eastAsia="Times New Roman"/>
                <w:lang w:val="en-AU" w:eastAsia="en-AU"/>
              </w:rPr>
            </w:pPr>
            <w:r w:rsidRPr="00A473F3">
              <w:rPr>
                <w:lang w:val="en-AU" w:eastAsia="en-AU"/>
              </w:rPr>
              <w:t>225</w:t>
            </w:r>
          </w:p>
        </w:tc>
        <w:tc>
          <w:tcPr>
            <w:tcW w:w="992" w:type="dxa"/>
            <w:tcBorders>
              <w:top w:val="nil"/>
              <w:left w:val="nil"/>
              <w:bottom w:val="nil"/>
              <w:right w:val="nil"/>
            </w:tcBorders>
            <w:shd w:val="clear" w:color="auto" w:fill="E2EFD9" w:themeFill="accent6" w:themeFillTint="33"/>
            <w:noWrap/>
            <w:vAlign w:val="center"/>
            <w:hideMark/>
          </w:tcPr>
          <w:p w14:paraId="41083A38" w14:textId="77777777" w:rsidR="00A75C05" w:rsidRPr="00A473F3" w:rsidRDefault="00A75C05" w:rsidP="00A473F3">
            <w:pPr>
              <w:spacing w:after="0" w:line="240" w:lineRule="auto"/>
              <w:rPr>
                <w:rFonts w:eastAsia="Times New Roman"/>
                <w:lang w:val="en-AU" w:eastAsia="en-AU"/>
              </w:rPr>
            </w:pPr>
            <w:r w:rsidRPr="00A473F3">
              <w:rPr>
                <w:lang w:val="en-AU" w:eastAsia="en-AU"/>
              </w:rPr>
              <w:t>172</w:t>
            </w:r>
          </w:p>
        </w:tc>
        <w:tc>
          <w:tcPr>
            <w:tcW w:w="992" w:type="dxa"/>
            <w:tcBorders>
              <w:top w:val="nil"/>
              <w:left w:val="nil"/>
              <w:bottom w:val="nil"/>
              <w:right w:val="nil"/>
            </w:tcBorders>
            <w:shd w:val="clear" w:color="auto" w:fill="E2EFD9" w:themeFill="accent6" w:themeFillTint="33"/>
            <w:noWrap/>
            <w:vAlign w:val="center"/>
            <w:hideMark/>
          </w:tcPr>
          <w:p w14:paraId="73AE5533" w14:textId="77777777" w:rsidR="00A75C05" w:rsidRPr="00A473F3" w:rsidRDefault="00A75C05" w:rsidP="00A473F3">
            <w:pPr>
              <w:spacing w:after="0" w:line="240" w:lineRule="auto"/>
              <w:rPr>
                <w:rFonts w:eastAsia="Times New Roman"/>
                <w:lang w:val="en-AU" w:eastAsia="en-AU"/>
              </w:rPr>
            </w:pPr>
            <w:r w:rsidRPr="00A473F3">
              <w:rPr>
                <w:lang w:val="en-AU" w:eastAsia="en-AU"/>
              </w:rPr>
              <w:t>111</w:t>
            </w:r>
          </w:p>
        </w:tc>
        <w:tc>
          <w:tcPr>
            <w:tcW w:w="992" w:type="dxa"/>
            <w:tcBorders>
              <w:top w:val="nil"/>
              <w:left w:val="nil"/>
              <w:bottom w:val="nil"/>
              <w:right w:val="nil"/>
            </w:tcBorders>
            <w:shd w:val="clear" w:color="auto" w:fill="E2EFD9" w:themeFill="accent6" w:themeFillTint="33"/>
            <w:noWrap/>
            <w:vAlign w:val="center"/>
            <w:hideMark/>
          </w:tcPr>
          <w:p w14:paraId="02078416" w14:textId="77777777" w:rsidR="00A75C05" w:rsidRPr="00A473F3" w:rsidRDefault="00A75C05" w:rsidP="00A473F3">
            <w:pPr>
              <w:spacing w:after="0" w:line="240" w:lineRule="auto"/>
              <w:rPr>
                <w:rFonts w:eastAsia="Times New Roman"/>
                <w:lang w:val="en-AU" w:eastAsia="en-AU"/>
              </w:rPr>
            </w:pPr>
            <w:r w:rsidRPr="00A473F3">
              <w:rPr>
                <w:lang w:val="en-AU" w:eastAsia="en-AU"/>
              </w:rPr>
              <w:t>101</w:t>
            </w:r>
          </w:p>
        </w:tc>
      </w:tr>
      <w:tr w:rsidR="00A75C05" w:rsidRPr="00A473F3" w14:paraId="055BEAF5"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6EF261F9"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63A58CC2"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6115DFB1" w14:textId="77777777" w:rsidR="00A75C05" w:rsidRPr="00A473F3" w:rsidRDefault="00A75C05" w:rsidP="00A473F3">
            <w:pPr>
              <w:spacing w:after="0" w:line="240" w:lineRule="auto"/>
              <w:rPr>
                <w:rFonts w:eastAsia="Times New Roman"/>
                <w:lang w:val="en-AU" w:eastAsia="en-AU"/>
              </w:rPr>
            </w:pPr>
            <w:r w:rsidRPr="00A473F3">
              <w:rPr>
                <w:lang w:val="en-AU" w:eastAsia="en-AU"/>
              </w:rPr>
              <w:t>303</w:t>
            </w:r>
          </w:p>
        </w:tc>
        <w:tc>
          <w:tcPr>
            <w:tcW w:w="992" w:type="dxa"/>
            <w:tcBorders>
              <w:top w:val="nil"/>
              <w:left w:val="nil"/>
              <w:bottom w:val="single" w:sz="4" w:space="0" w:color="auto"/>
              <w:right w:val="nil"/>
            </w:tcBorders>
            <w:shd w:val="clear" w:color="auto" w:fill="FFF2CC" w:themeFill="accent4" w:themeFillTint="33"/>
            <w:noWrap/>
            <w:vAlign w:val="center"/>
            <w:hideMark/>
          </w:tcPr>
          <w:p w14:paraId="1F3374C0" w14:textId="77777777" w:rsidR="00A75C05" w:rsidRPr="00A473F3" w:rsidRDefault="00A75C05" w:rsidP="00A473F3">
            <w:pPr>
              <w:spacing w:after="0" w:line="240" w:lineRule="auto"/>
              <w:rPr>
                <w:rFonts w:eastAsia="Times New Roman"/>
                <w:lang w:val="en-AU" w:eastAsia="en-AU"/>
              </w:rPr>
            </w:pPr>
            <w:r w:rsidRPr="00A473F3">
              <w:rPr>
                <w:lang w:val="en-AU" w:eastAsia="en-AU"/>
              </w:rPr>
              <w:t>217.4</w:t>
            </w:r>
          </w:p>
        </w:tc>
        <w:tc>
          <w:tcPr>
            <w:tcW w:w="992" w:type="dxa"/>
            <w:tcBorders>
              <w:top w:val="nil"/>
              <w:left w:val="nil"/>
              <w:bottom w:val="single" w:sz="4" w:space="0" w:color="auto"/>
              <w:right w:val="nil"/>
            </w:tcBorders>
            <w:shd w:val="clear" w:color="auto" w:fill="FFF2CC" w:themeFill="accent4" w:themeFillTint="33"/>
            <w:noWrap/>
            <w:vAlign w:val="center"/>
            <w:hideMark/>
          </w:tcPr>
          <w:p w14:paraId="1412AF5D" w14:textId="77777777" w:rsidR="00A75C05" w:rsidRPr="00A473F3" w:rsidRDefault="00A75C05" w:rsidP="00A473F3">
            <w:pPr>
              <w:spacing w:after="0" w:line="240" w:lineRule="auto"/>
              <w:rPr>
                <w:rFonts w:eastAsia="Times New Roman"/>
                <w:lang w:val="en-AU" w:eastAsia="en-AU"/>
              </w:rPr>
            </w:pPr>
            <w:r w:rsidRPr="00A473F3">
              <w:rPr>
                <w:lang w:val="en-AU" w:eastAsia="en-AU"/>
              </w:rPr>
              <w:t>160.3</w:t>
            </w:r>
          </w:p>
        </w:tc>
        <w:tc>
          <w:tcPr>
            <w:tcW w:w="992" w:type="dxa"/>
            <w:tcBorders>
              <w:top w:val="nil"/>
              <w:left w:val="nil"/>
              <w:bottom w:val="single" w:sz="4" w:space="0" w:color="auto"/>
              <w:right w:val="nil"/>
            </w:tcBorders>
            <w:shd w:val="clear" w:color="auto" w:fill="FFF2CC" w:themeFill="accent4" w:themeFillTint="33"/>
            <w:noWrap/>
            <w:vAlign w:val="center"/>
            <w:hideMark/>
          </w:tcPr>
          <w:p w14:paraId="2BDE2C72" w14:textId="77777777" w:rsidR="00A75C05" w:rsidRPr="00A473F3" w:rsidRDefault="00A75C05" w:rsidP="00A473F3">
            <w:pPr>
              <w:spacing w:after="0" w:line="240" w:lineRule="auto"/>
              <w:rPr>
                <w:rFonts w:eastAsia="Times New Roman"/>
                <w:lang w:val="en-AU" w:eastAsia="en-AU"/>
              </w:rPr>
            </w:pPr>
            <w:r w:rsidRPr="00A473F3">
              <w:rPr>
                <w:lang w:val="en-AU" w:eastAsia="en-AU"/>
              </w:rPr>
              <w:t>114.2</w:t>
            </w:r>
          </w:p>
        </w:tc>
      </w:tr>
      <w:tr w:rsidR="00A75C05" w:rsidRPr="00A473F3" w14:paraId="0554EC0D" w14:textId="77777777" w:rsidTr="00A473F3">
        <w:trPr>
          <w:trHeight w:val="300"/>
        </w:trPr>
        <w:tc>
          <w:tcPr>
            <w:tcW w:w="1701" w:type="dxa"/>
            <w:vMerge w:val="restart"/>
            <w:tcBorders>
              <w:top w:val="single" w:sz="4" w:space="0" w:color="auto"/>
              <w:left w:val="nil"/>
              <w:right w:val="nil"/>
            </w:tcBorders>
            <w:shd w:val="clear" w:color="000000" w:fill="FFFFFF"/>
            <w:noWrap/>
            <w:vAlign w:val="center"/>
            <w:hideMark/>
          </w:tcPr>
          <w:p w14:paraId="32516ECE" w14:textId="77777777" w:rsidR="00A75C05" w:rsidRPr="00A473F3" w:rsidRDefault="00A75C05" w:rsidP="00A473F3">
            <w:pPr>
              <w:spacing w:after="0" w:line="240" w:lineRule="auto"/>
              <w:rPr>
                <w:rFonts w:eastAsia="Times New Roman"/>
                <w:b/>
                <w:bCs/>
                <w:lang w:val="en-AU" w:eastAsia="en-AU"/>
              </w:rPr>
            </w:pPr>
            <w:r w:rsidRPr="00A473F3">
              <w:rPr>
                <w:lang w:val="en-AU" w:eastAsia="en-AU"/>
              </w:rPr>
              <w:t>Royal Victorian Eye and Ear</w:t>
            </w:r>
          </w:p>
        </w:tc>
        <w:tc>
          <w:tcPr>
            <w:tcW w:w="3402" w:type="dxa"/>
            <w:tcBorders>
              <w:top w:val="single" w:sz="4" w:space="0" w:color="auto"/>
              <w:left w:val="nil"/>
              <w:bottom w:val="nil"/>
              <w:right w:val="nil"/>
            </w:tcBorders>
            <w:shd w:val="clear" w:color="000000" w:fill="FFFFFF"/>
            <w:noWrap/>
            <w:vAlign w:val="center"/>
            <w:hideMark/>
          </w:tcPr>
          <w:p w14:paraId="79149858" w14:textId="77777777" w:rsidR="00A75C05" w:rsidRPr="00A473F3" w:rsidRDefault="00A75C05" w:rsidP="00A473F3">
            <w:pPr>
              <w:spacing w:after="0" w:line="240" w:lineRule="auto"/>
              <w:rPr>
                <w:rFonts w:eastAsia="Times New Roman"/>
                <w:lang w:val="en-AU" w:eastAsia="en-AU"/>
              </w:rPr>
            </w:pPr>
            <w:r w:rsidRPr="00A473F3">
              <w:rPr>
                <w:lang w:val="en-AU" w:eastAsia="en-AU"/>
              </w:rPr>
              <w:t>Number of new routine appointments</w:t>
            </w:r>
          </w:p>
        </w:tc>
        <w:tc>
          <w:tcPr>
            <w:tcW w:w="993" w:type="dxa"/>
            <w:tcBorders>
              <w:top w:val="single" w:sz="4" w:space="0" w:color="auto"/>
              <w:left w:val="nil"/>
              <w:bottom w:val="nil"/>
              <w:right w:val="nil"/>
            </w:tcBorders>
            <w:shd w:val="clear" w:color="000000" w:fill="FFFFFF"/>
            <w:noWrap/>
            <w:vAlign w:val="center"/>
            <w:hideMark/>
          </w:tcPr>
          <w:p w14:paraId="26255B0F" w14:textId="77777777" w:rsidR="00A75C05" w:rsidRPr="00A473F3" w:rsidRDefault="00A75C05" w:rsidP="00A473F3">
            <w:pPr>
              <w:spacing w:after="0" w:line="240" w:lineRule="auto"/>
              <w:rPr>
                <w:rFonts w:eastAsia="Times New Roman"/>
                <w:lang w:val="en-AU" w:eastAsia="en-AU"/>
              </w:rPr>
            </w:pPr>
            <w:r w:rsidRPr="00A473F3">
              <w:rPr>
                <w:lang w:val="en-AU" w:eastAsia="en-AU"/>
              </w:rPr>
              <w:t>1448</w:t>
            </w:r>
          </w:p>
        </w:tc>
        <w:tc>
          <w:tcPr>
            <w:tcW w:w="992" w:type="dxa"/>
            <w:tcBorders>
              <w:top w:val="single" w:sz="4" w:space="0" w:color="auto"/>
              <w:left w:val="nil"/>
              <w:bottom w:val="nil"/>
              <w:right w:val="nil"/>
            </w:tcBorders>
            <w:shd w:val="clear" w:color="000000" w:fill="FFFFFF"/>
            <w:noWrap/>
            <w:vAlign w:val="center"/>
            <w:hideMark/>
          </w:tcPr>
          <w:p w14:paraId="0223284B" w14:textId="77777777" w:rsidR="00A75C05" w:rsidRPr="00A473F3" w:rsidRDefault="00A75C05" w:rsidP="00A473F3">
            <w:pPr>
              <w:spacing w:after="0" w:line="240" w:lineRule="auto"/>
              <w:rPr>
                <w:rFonts w:eastAsia="Times New Roman"/>
                <w:lang w:val="en-AU" w:eastAsia="en-AU"/>
              </w:rPr>
            </w:pPr>
            <w:r w:rsidRPr="00A473F3">
              <w:rPr>
                <w:lang w:val="en-AU" w:eastAsia="en-AU"/>
              </w:rPr>
              <w:t>1704</w:t>
            </w:r>
          </w:p>
        </w:tc>
        <w:tc>
          <w:tcPr>
            <w:tcW w:w="992" w:type="dxa"/>
            <w:tcBorders>
              <w:top w:val="single" w:sz="4" w:space="0" w:color="auto"/>
              <w:left w:val="nil"/>
              <w:bottom w:val="nil"/>
              <w:right w:val="nil"/>
            </w:tcBorders>
            <w:shd w:val="clear" w:color="000000" w:fill="FFFFFF"/>
            <w:noWrap/>
            <w:vAlign w:val="center"/>
            <w:hideMark/>
          </w:tcPr>
          <w:p w14:paraId="19CD708F" w14:textId="77777777" w:rsidR="00A75C05" w:rsidRPr="00A473F3" w:rsidRDefault="00A75C05" w:rsidP="00A473F3">
            <w:pPr>
              <w:spacing w:after="0" w:line="240" w:lineRule="auto"/>
              <w:rPr>
                <w:rFonts w:eastAsia="Times New Roman"/>
                <w:lang w:val="en-AU" w:eastAsia="en-AU"/>
              </w:rPr>
            </w:pPr>
            <w:r w:rsidRPr="00A473F3">
              <w:rPr>
                <w:lang w:val="en-AU" w:eastAsia="en-AU"/>
              </w:rPr>
              <w:t>1590</w:t>
            </w:r>
          </w:p>
        </w:tc>
        <w:tc>
          <w:tcPr>
            <w:tcW w:w="992" w:type="dxa"/>
            <w:tcBorders>
              <w:top w:val="single" w:sz="4" w:space="0" w:color="auto"/>
              <w:left w:val="nil"/>
              <w:bottom w:val="nil"/>
              <w:right w:val="nil"/>
            </w:tcBorders>
            <w:shd w:val="clear" w:color="000000" w:fill="FFFFFF"/>
            <w:noWrap/>
            <w:vAlign w:val="center"/>
            <w:hideMark/>
          </w:tcPr>
          <w:p w14:paraId="7963D0F9" w14:textId="77777777" w:rsidR="00A75C05" w:rsidRPr="00A473F3" w:rsidRDefault="00A75C05" w:rsidP="00A473F3">
            <w:pPr>
              <w:spacing w:after="0" w:line="240" w:lineRule="auto"/>
              <w:rPr>
                <w:rFonts w:eastAsia="Times New Roman"/>
                <w:lang w:val="en-AU" w:eastAsia="en-AU"/>
              </w:rPr>
            </w:pPr>
            <w:r w:rsidRPr="00A473F3">
              <w:rPr>
                <w:lang w:val="en-AU" w:eastAsia="en-AU"/>
              </w:rPr>
              <w:t>1219</w:t>
            </w:r>
          </w:p>
        </w:tc>
      </w:tr>
      <w:tr w:rsidR="00A75C05" w:rsidRPr="00A473F3" w14:paraId="6D1E2EBC" w14:textId="77777777" w:rsidTr="00A473F3">
        <w:trPr>
          <w:trHeight w:val="300"/>
        </w:trPr>
        <w:tc>
          <w:tcPr>
            <w:tcW w:w="1701" w:type="dxa"/>
            <w:vMerge/>
            <w:tcBorders>
              <w:left w:val="nil"/>
              <w:right w:val="nil"/>
            </w:tcBorders>
            <w:shd w:val="clear" w:color="000000" w:fill="FFFFFF"/>
            <w:noWrap/>
            <w:vAlign w:val="bottom"/>
            <w:hideMark/>
          </w:tcPr>
          <w:p w14:paraId="25F0717C" w14:textId="77777777" w:rsidR="00A75C05" w:rsidRPr="00A473F3" w:rsidRDefault="00A75C05" w:rsidP="00A473F3">
            <w:pPr>
              <w:spacing w:after="0" w:line="240" w:lineRule="auto"/>
              <w:rPr>
                <w:lang w:val="en-AU" w:eastAsia="en-AU"/>
              </w:rPr>
            </w:pPr>
          </w:p>
        </w:tc>
        <w:tc>
          <w:tcPr>
            <w:tcW w:w="3402" w:type="dxa"/>
            <w:tcBorders>
              <w:top w:val="nil"/>
              <w:left w:val="nil"/>
              <w:bottom w:val="nil"/>
              <w:right w:val="nil"/>
            </w:tcBorders>
            <w:shd w:val="clear" w:color="auto" w:fill="E2EFD9" w:themeFill="accent6" w:themeFillTint="33"/>
            <w:noWrap/>
            <w:vAlign w:val="center"/>
            <w:hideMark/>
          </w:tcPr>
          <w:p w14:paraId="143E75D2"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50th percentile</w:t>
            </w:r>
          </w:p>
        </w:tc>
        <w:tc>
          <w:tcPr>
            <w:tcW w:w="993" w:type="dxa"/>
            <w:tcBorders>
              <w:top w:val="nil"/>
              <w:left w:val="nil"/>
              <w:bottom w:val="nil"/>
              <w:right w:val="nil"/>
            </w:tcBorders>
            <w:shd w:val="clear" w:color="auto" w:fill="E2EFD9" w:themeFill="accent6" w:themeFillTint="33"/>
            <w:noWrap/>
            <w:vAlign w:val="center"/>
            <w:hideMark/>
          </w:tcPr>
          <w:p w14:paraId="3B3AAF9D" w14:textId="77777777" w:rsidR="00A75C05" w:rsidRPr="00A473F3" w:rsidRDefault="00A75C05" w:rsidP="00A473F3">
            <w:pPr>
              <w:spacing w:after="0" w:line="240" w:lineRule="auto"/>
              <w:rPr>
                <w:rFonts w:eastAsia="Times New Roman"/>
                <w:lang w:val="en-AU" w:eastAsia="en-AU"/>
              </w:rPr>
            </w:pPr>
            <w:r w:rsidRPr="00A473F3">
              <w:rPr>
                <w:lang w:val="en-AU" w:eastAsia="en-AU"/>
              </w:rPr>
              <w:t>57</w:t>
            </w:r>
          </w:p>
        </w:tc>
        <w:tc>
          <w:tcPr>
            <w:tcW w:w="992" w:type="dxa"/>
            <w:tcBorders>
              <w:top w:val="nil"/>
              <w:left w:val="nil"/>
              <w:bottom w:val="nil"/>
              <w:right w:val="nil"/>
            </w:tcBorders>
            <w:shd w:val="clear" w:color="auto" w:fill="E2EFD9" w:themeFill="accent6" w:themeFillTint="33"/>
            <w:noWrap/>
            <w:vAlign w:val="center"/>
            <w:hideMark/>
          </w:tcPr>
          <w:p w14:paraId="556FE7F6" w14:textId="77777777" w:rsidR="00A75C05" w:rsidRPr="00A473F3" w:rsidRDefault="00A75C05" w:rsidP="00A473F3">
            <w:pPr>
              <w:spacing w:after="0" w:line="240" w:lineRule="auto"/>
              <w:rPr>
                <w:rFonts w:eastAsia="Times New Roman"/>
                <w:lang w:val="en-AU" w:eastAsia="en-AU"/>
              </w:rPr>
            </w:pPr>
            <w:r w:rsidRPr="00A473F3">
              <w:rPr>
                <w:lang w:val="en-AU" w:eastAsia="en-AU"/>
              </w:rPr>
              <w:t>62</w:t>
            </w:r>
          </w:p>
        </w:tc>
        <w:tc>
          <w:tcPr>
            <w:tcW w:w="992" w:type="dxa"/>
            <w:tcBorders>
              <w:top w:val="nil"/>
              <w:left w:val="nil"/>
              <w:bottom w:val="nil"/>
              <w:right w:val="nil"/>
            </w:tcBorders>
            <w:shd w:val="clear" w:color="auto" w:fill="E2EFD9" w:themeFill="accent6" w:themeFillTint="33"/>
            <w:noWrap/>
            <w:vAlign w:val="center"/>
            <w:hideMark/>
          </w:tcPr>
          <w:p w14:paraId="41229E9C" w14:textId="77777777" w:rsidR="00A75C05" w:rsidRPr="00A473F3" w:rsidRDefault="00A75C05" w:rsidP="00A473F3">
            <w:pPr>
              <w:spacing w:after="0" w:line="240" w:lineRule="auto"/>
              <w:rPr>
                <w:rFonts w:eastAsia="Times New Roman"/>
                <w:lang w:val="en-AU" w:eastAsia="en-AU"/>
              </w:rPr>
            </w:pPr>
            <w:r w:rsidRPr="00A473F3">
              <w:rPr>
                <w:lang w:val="en-AU" w:eastAsia="en-AU"/>
              </w:rPr>
              <w:t>63</w:t>
            </w:r>
          </w:p>
        </w:tc>
        <w:tc>
          <w:tcPr>
            <w:tcW w:w="992" w:type="dxa"/>
            <w:tcBorders>
              <w:top w:val="nil"/>
              <w:left w:val="nil"/>
              <w:bottom w:val="nil"/>
              <w:right w:val="nil"/>
            </w:tcBorders>
            <w:shd w:val="clear" w:color="auto" w:fill="E2EFD9" w:themeFill="accent6" w:themeFillTint="33"/>
            <w:noWrap/>
            <w:vAlign w:val="center"/>
            <w:hideMark/>
          </w:tcPr>
          <w:p w14:paraId="682BA322" w14:textId="77777777" w:rsidR="00A75C05" w:rsidRPr="00A473F3" w:rsidRDefault="00A75C05" w:rsidP="00A473F3">
            <w:pPr>
              <w:spacing w:after="0" w:line="240" w:lineRule="auto"/>
              <w:rPr>
                <w:rFonts w:eastAsia="Times New Roman"/>
                <w:lang w:val="en-AU" w:eastAsia="en-AU"/>
              </w:rPr>
            </w:pPr>
            <w:r w:rsidRPr="00A473F3">
              <w:rPr>
                <w:lang w:val="en-AU" w:eastAsia="en-AU"/>
              </w:rPr>
              <w:t>53</w:t>
            </w:r>
          </w:p>
        </w:tc>
      </w:tr>
      <w:tr w:rsidR="00A75C05" w:rsidRPr="00A473F3" w14:paraId="4027A9BC" w14:textId="77777777" w:rsidTr="00A473F3">
        <w:trPr>
          <w:trHeight w:val="300"/>
        </w:trPr>
        <w:tc>
          <w:tcPr>
            <w:tcW w:w="1701" w:type="dxa"/>
            <w:vMerge/>
            <w:tcBorders>
              <w:left w:val="nil"/>
              <w:bottom w:val="single" w:sz="4" w:space="0" w:color="auto"/>
              <w:right w:val="nil"/>
            </w:tcBorders>
            <w:shd w:val="clear" w:color="000000" w:fill="FFFFFF"/>
            <w:noWrap/>
            <w:vAlign w:val="bottom"/>
            <w:hideMark/>
          </w:tcPr>
          <w:p w14:paraId="39F3C4E7" w14:textId="77777777" w:rsidR="00A75C05" w:rsidRPr="00A473F3" w:rsidRDefault="00A75C05" w:rsidP="00A473F3">
            <w:pPr>
              <w:spacing w:after="0" w:line="240" w:lineRule="auto"/>
              <w:rPr>
                <w:lang w:val="en-AU" w:eastAsia="en-AU"/>
              </w:rPr>
            </w:pPr>
          </w:p>
        </w:tc>
        <w:tc>
          <w:tcPr>
            <w:tcW w:w="3402" w:type="dxa"/>
            <w:tcBorders>
              <w:top w:val="nil"/>
              <w:left w:val="nil"/>
              <w:bottom w:val="single" w:sz="4" w:space="0" w:color="auto"/>
              <w:right w:val="nil"/>
            </w:tcBorders>
            <w:shd w:val="clear" w:color="auto" w:fill="FFF2CC" w:themeFill="accent4" w:themeFillTint="33"/>
            <w:noWrap/>
            <w:vAlign w:val="center"/>
            <w:hideMark/>
          </w:tcPr>
          <w:p w14:paraId="57D5AD41" w14:textId="77777777" w:rsidR="00A75C05" w:rsidRPr="00A473F3" w:rsidRDefault="00A75C05" w:rsidP="00A473F3">
            <w:pPr>
              <w:spacing w:after="0" w:line="240" w:lineRule="auto"/>
              <w:rPr>
                <w:rFonts w:eastAsia="Times New Roman"/>
                <w:lang w:val="en-AU" w:eastAsia="en-AU"/>
              </w:rPr>
            </w:pPr>
            <w:r w:rsidRPr="00A473F3">
              <w:rPr>
                <w:lang w:val="en-AU" w:eastAsia="en-AU"/>
              </w:rPr>
              <w:t>Days waited at the 90th percentile</w:t>
            </w:r>
          </w:p>
        </w:tc>
        <w:tc>
          <w:tcPr>
            <w:tcW w:w="993" w:type="dxa"/>
            <w:tcBorders>
              <w:top w:val="nil"/>
              <w:left w:val="nil"/>
              <w:bottom w:val="single" w:sz="4" w:space="0" w:color="auto"/>
              <w:right w:val="nil"/>
            </w:tcBorders>
            <w:shd w:val="clear" w:color="auto" w:fill="FFF2CC" w:themeFill="accent4" w:themeFillTint="33"/>
            <w:noWrap/>
            <w:vAlign w:val="center"/>
            <w:hideMark/>
          </w:tcPr>
          <w:p w14:paraId="3B648090" w14:textId="77777777" w:rsidR="00A75C05" w:rsidRPr="00A473F3" w:rsidRDefault="00A75C05" w:rsidP="00A473F3">
            <w:pPr>
              <w:spacing w:after="0" w:line="240" w:lineRule="auto"/>
              <w:rPr>
                <w:rFonts w:eastAsia="Times New Roman"/>
                <w:lang w:val="en-AU" w:eastAsia="en-AU"/>
              </w:rPr>
            </w:pPr>
            <w:r w:rsidRPr="00A473F3">
              <w:rPr>
                <w:lang w:val="en-AU" w:eastAsia="en-AU"/>
              </w:rPr>
              <w:t>189.4</w:t>
            </w:r>
          </w:p>
        </w:tc>
        <w:tc>
          <w:tcPr>
            <w:tcW w:w="992" w:type="dxa"/>
            <w:tcBorders>
              <w:top w:val="nil"/>
              <w:left w:val="nil"/>
              <w:bottom w:val="single" w:sz="4" w:space="0" w:color="auto"/>
              <w:right w:val="nil"/>
            </w:tcBorders>
            <w:shd w:val="clear" w:color="auto" w:fill="FFF2CC" w:themeFill="accent4" w:themeFillTint="33"/>
            <w:noWrap/>
            <w:vAlign w:val="center"/>
            <w:hideMark/>
          </w:tcPr>
          <w:p w14:paraId="19A4E803" w14:textId="77777777" w:rsidR="00A75C05" w:rsidRPr="00A473F3" w:rsidRDefault="00A75C05" w:rsidP="00A473F3">
            <w:pPr>
              <w:spacing w:after="0" w:line="240" w:lineRule="auto"/>
              <w:rPr>
                <w:rFonts w:eastAsia="Times New Roman"/>
                <w:lang w:val="en-AU" w:eastAsia="en-AU"/>
              </w:rPr>
            </w:pPr>
            <w:r w:rsidRPr="00A473F3">
              <w:rPr>
                <w:lang w:val="en-AU" w:eastAsia="en-AU"/>
              </w:rPr>
              <w:t>173</w:t>
            </w:r>
          </w:p>
        </w:tc>
        <w:tc>
          <w:tcPr>
            <w:tcW w:w="992" w:type="dxa"/>
            <w:tcBorders>
              <w:top w:val="nil"/>
              <w:left w:val="nil"/>
              <w:bottom w:val="single" w:sz="4" w:space="0" w:color="auto"/>
              <w:right w:val="nil"/>
            </w:tcBorders>
            <w:shd w:val="clear" w:color="auto" w:fill="FFF2CC" w:themeFill="accent4" w:themeFillTint="33"/>
            <w:noWrap/>
            <w:vAlign w:val="center"/>
            <w:hideMark/>
          </w:tcPr>
          <w:p w14:paraId="66656A71" w14:textId="77777777" w:rsidR="00A75C05" w:rsidRPr="00A473F3" w:rsidRDefault="00A75C05" w:rsidP="00A473F3">
            <w:pPr>
              <w:spacing w:after="0" w:line="240" w:lineRule="auto"/>
              <w:rPr>
                <w:rFonts w:eastAsia="Times New Roman"/>
                <w:lang w:val="en-AU" w:eastAsia="en-AU"/>
              </w:rPr>
            </w:pPr>
            <w:r w:rsidRPr="00A473F3">
              <w:rPr>
                <w:lang w:val="en-AU" w:eastAsia="en-AU"/>
              </w:rPr>
              <w:t>144</w:t>
            </w:r>
          </w:p>
        </w:tc>
        <w:tc>
          <w:tcPr>
            <w:tcW w:w="992" w:type="dxa"/>
            <w:tcBorders>
              <w:top w:val="nil"/>
              <w:left w:val="nil"/>
              <w:bottom w:val="single" w:sz="4" w:space="0" w:color="auto"/>
              <w:right w:val="nil"/>
            </w:tcBorders>
            <w:shd w:val="clear" w:color="auto" w:fill="FFF2CC" w:themeFill="accent4" w:themeFillTint="33"/>
            <w:noWrap/>
            <w:vAlign w:val="center"/>
            <w:hideMark/>
          </w:tcPr>
          <w:p w14:paraId="5BB16976" w14:textId="77777777" w:rsidR="00A75C05" w:rsidRPr="00A473F3" w:rsidRDefault="00A75C05" w:rsidP="00A473F3">
            <w:pPr>
              <w:spacing w:after="0" w:line="240" w:lineRule="auto"/>
              <w:rPr>
                <w:rFonts w:eastAsia="Times New Roman"/>
                <w:lang w:val="en-AU" w:eastAsia="en-AU"/>
              </w:rPr>
            </w:pPr>
            <w:r w:rsidRPr="00A473F3">
              <w:rPr>
                <w:lang w:val="en-AU" w:eastAsia="en-AU"/>
              </w:rPr>
              <w:t>143.4</w:t>
            </w:r>
          </w:p>
        </w:tc>
      </w:tr>
    </w:tbl>
    <w:p w14:paraId="1F74B6A5" w14:textId="0636F95B" w:rsidR="00676B05" w:rsidRPr="00452E24" w:rsidRDefault="00676B05" w:rsidP="00FC30A4">
      <w:pPr>
        <w:spacing w:line="259" w:lineRule="auto"/>
        <w:jc w:val="both"/>
        <w:rPr>
          <w:sz w:val="22"/>
          <w:szCs w:val="22"/>
        </w:rPr>
      </w:pPr>
      <w:r w:rsidRPr="00452E24">
        <w:rPr>
          <w:sz w:val="22"/>
          <w:szCs w:val="22"/>
        </w:rPr>
        <w:br w:type="page"/>
      </w:r>
    </w:p>
    <w:p w14:paraId="64F59FC9" w14:textId="4A6C25DC" w:rsidR="00082600" w:rsidRPr="00D20D97" w:rsidRDefault="000775DF" w:rsidP="00FC30A4">
      <w:pPr>
        <w:pStyle w:val="Heading3"/>
        <w:spacing w:before="200" w:after="0" w:line="276" w:lineRule="auto"/>
        <w:jc w:val="both"/>
        <w:rPr>
          <w:color w:val="auto"/>
          <w:sz w:val="28"/>
          <w:szCs w:val="28"/>
          <w:lang w:val="en-AU"/>
        </w:rPr>
      </w:pPr>
      <w:bookmarkStart w:id="60" w:name="_Ref42674187"/>
      <w:bookmarkStart w:id="61" w:name="_Toc46414099"/>
      <w:bookmarkStart w:id="62" w:name="_Toc44060718"/>
      <w:r w:rsidRPr="00D20D97">
        <w:rPr>
          <w:color w:val="auto"/>
          <w:sz w:val="28"/>
          <w:szCs w:val="28"/>
          <w:lang w:val="en-AU"/>
        </w:rPr>
        <w:lastRenderedPageBreak/>
        <w:t xml:space="preserve">Appendix II: </w:t>
      </w:r>
      <w:r w:rsidR="000E7FCB" w:rsidRPr="00D20D97">
        <w:rPr>
          <w:color w:val="auto"/>
          <w:sz w:val="28"/>
          <w:szCs w:val="28"/>
          <w:lang w:val="en-AU"/>
        </w:rPr>
        <w:t xml:space="preserve">Wait time </w:t>
      </w:r>
      <w:r w:rsidR="00D70371" w:rsidRPr="00D20D97">
        <w:rPr>
          <w:color w:val="auto"/>
          <w:sz w:val="28"/>
          <w:szCs w:val="28"/>
          <w:lang w:val="en-AU"/>
        </w:rPr>
        <w:t>statist</w:t>
      </w:r>
      <w:r w:rsidR="00182DA7" w:rsidRPr="00D20D97">
        <w:rPr>
          <w:color w:val="auto"/>
          <w:sz w:val="28"/>
          <w:szCs w:val="28"/>
          <w:lang w:val="en-AU"/>
        </w:rPr>
        <w:t>i</w:t>
      </w:r>
      <w:r w:rsidR="00D70371" w:rsidRPr="00D20D97">
        <w:rPr>
          <w:color w:val="auto"/>
          <w:sz w:val="28"/>
          <w:szCs w:val="28"/>
          <w:lang w:val="en-AU"/>
        </w:rPr>
        <w:t xml:space="preserve">cs for </w:t>
      </w:r>
      <w:r w:rsidR="00082600" w:rsidRPr="00D20D97">
        <w:rPr>
          <w:color w:val="auto"/>
          <w:sz w:val="28"/>
          <w:szCs w:val="28"/>
          <w:lang w:val="en-AU"/>
        </w:rPr>
        <w:t xml:space="preserve">Specialist Appointment </w:t>
      </w:r>
      <w:r w:rsidR="00D70371" w:rsidRPr="00D20D97">
        <w:rPr>
          <w:color w:val="auto"/>
          <w:sz w:val="28"/>
          <w:szCs w:val="28"/>
          <w:lang w:val="en-AU"/>
        </w:rPr>
        <w:t>in Queensland</w:t>
      </w:r>
      <w:bookmarkEnd w:id="60"/>
      <w:bookmarkEnd w:id="61"/>
      <w:bookmarkEnd w:id="62"/>
    </w:p>
    <w:p w14:paraId="17198303" w14:textId="507CFCD1" w:rsidR="00676B05" w:rsidRPr="00452E24" w:rsidRDefault="00174537" w:rsidP="00A473F3">
      <w:pPr>
        <w:rPr>
          <w:rStyle w:val="Strong"/>
          <w:b w:val="0"/>
          <w:bCs w:val="0"/>
          <w:sz w:val="22"/>
          <w:szCs w:val="22"/>
        </w:rPr>
      </w:pPr>
      <w:r w:rsidRPr="00452E24">
        <w:rPr>
          <w:rStyle w:val="Strong"/>
          <w:b w:val="0"/>
          <w:bCs w:val="0"/>
          <w:sz w:val="22"/>
          <w:szCs w:val="22"/>
        </w:rPr>
        <w:t>Days waited (90</w:t>
      </w:r>
      <w:r w:rsidRPr="00452E24">
        <w:rPr>
          <w:rStyle w:val="Strong"/>
          <w:b w:val="0"/>
          <w:bCs w:val="0"/>
          <w:sz w:val="22"/>
          <w:szCs w:val="22"/>
          <w:vertAlign w:val="superscript"/>
        </w:rPr>
        <w:t>th</w:t>
      </w:r>
      <w:r w:rsidRPr="00452E24">
        <w:rPr>
          <w:rStyle w:val="Strong"/>
          <w:b w:val="0"/>
          <w:bCs w:val="0"/>
          <w:sz w:val="22"/>
          <w:szCs w:val="22"/>
        </w:rPr>
        <w:t xml:space="preserve"> percentile) and proportion (%) of referred patients seen within the recommended time frame (Category 2: 90 days and Category 3: 365 days) </w:t>
      </w:r>
      <w:r w:rsidR="00182DA7" w:rsidRPr="00452E24">
        <w:rPr>
          <w:rStyle w:val="Strong"/>
          <w:b w:val="0"/>
          <w:bCs w:val="0"/>
          <w:sz w:val="22"/>
          <w:szCs w:val="22"/>
        </w:rPr>
        <w:t xml:space="preserve">in </w:t>
      </w:r>
      <w:r w:rsidR="00A367E0" w:rsidRPr="00452E24">
        <w:rPr>
          <w:rStyle w:val="Strong"/>
          <w:b w:val="0"/>
          <w:bCs w:val="0"/>
          <w:sz w:val="22"/>
          <w:szCs w:val="22"/>
        </w:rPr>
        <w:t>ophthalmology outpatient</w:t>
      </w:r>
      <w:r w:rsidR="00182DA7" w:rsidRPr="00452E24">
        <w:rPr>
          <w:rStyle w:val="Strong"/>
          <w:b w:val="0"/>
          <w:bCs w:val="0"/>
          <w:sz w:val="22"/>
          <w:szCs w:val="22"/>
        </w:rPr>
        <w:t xml:space="preserve"> clinics</w:t>
      </w:r>
      <w:r w:rsidR="00A367E0" w:rsidRPr="00452E24">
        <w:rPr>
          <w:rStyle w:val="Strong"/>
          <w:b w:val="0"/>
          <w:bCs w:val="0"/>
          <w:sz w:val="22"/>
          <w:szCs w:val="22"/>
        </w:rPr>
        <w:t xml:space="preserve"> in </w:t>
      </w:r>
      <w:r w:rsidR="00676B05" w:rsidRPr="00452E24">
        <w:rPr>
          <w:rStyle w:val="Strong"/>
          <w:b w:val="0"/>
          <w:bCs w:val="0"/>
          <w:sz w:val="22"/>
          <w:szCs w:val="22"/>
        </w:rPr>
        <w:t>Queensland</w:t>
      </w:r>
      <w:r w:rsidR="000E7FCB" w:rsidRPr="00452E24">
        <w:rPr>
          <w:rStyle w:val="Strong"/>
          <w:b w:val="0"/>
          <w:bCs w:val="0"/>
          <w:sz w:val="22"/>
          <w:szCs w:val="22"/>
        </w:rPr>
        <w:t xml:space="preserve"> hospitals</w:t>
      </w:r>
      <w:r w:rsidR="0021038C" w:rsidRPr="00452E24">
        <w:rPr>
          <w:rStyle w:val="Strong"/>
          <w:b w:val="0"/>
          <w:bCs w:val="0"/>
          <w:sz w:val="22"/>
          <w:szCs w:val="22"/>
        </w:rPr>
        <w:t>, October to December 2019</w:t>
      </w:r>
      <w:r w:rsidR="008E415B">
        <w:rPr>
          <w:rStyle w:val="Strong"/>
          <w:b w:val="0"/>
          <w:bCs w:val="0"/>
          <w:sz w:val="22"/>
          <w:szCs w:val="22"/>
        </w:rPr>
        <w:t>. Source:</w:t>
      </w:r>
      <w:r w:rsidR="00821762">
        <w:rPr>
          <w:rStyle w:val="Strong"/>
          <w:b w:val="0"/>
          <w:bCs w:val="0"/>
          <w:sz w:val="22"/>
          <w:szCs w:val="22"/>
        </w:rPr>
        <w:t xml:space="preserve"> </w:t>
      </w:r>
      <w:r w:rsidR="00A57261">
        <w:rPr>
          <w:rStyle w:val="Strong"/>
          <w:b w:val="0"/>
          <w:bCs w:val="0"/>
          <w:sz w:val="22"/>
          <w:szCs w:val="22"/>
        </w:rPr>
        <w:t>Queensland Reporting Hospitals</w:t>
      </w:r>
      <w:r w:rsidR="008561DD">
        <w:rPr>
          <w:rStyle w:val="Strong"/>
          <w:b w:val="0"/>
          <w:bCs w:val="0"/>
          <w:sz w:val="22"/>
          <w:szCs w:val="22"/>
        </w:rPr>
        <w:t xml:space="preserve">: </w:t>
      </w:r>
      <w:hyperlink r:id="rId32" w:history="1">
        <w:r w:rsidR="008561DD" w:rsidRPr="008561DD">
          <w:rPr>
            <w:rStyle w:val="Hyperlink"/>
            <w:sz w:val="22"/>
            <w:szCs w:val="22"/>
          </w:rPr>
          <w:t>http://www.performance.health.qld.gov.au/Hospital/SpecialistOutpatient/99999</w:t>
        </w:r>
      </w:hyperlink>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1417"/>
        <w:gridCol w:w="1560"/>
        <w:gridCol w:w="1274"/>
        <w:gridCol w:w="1561"/>
      </w:tblGrid>
      <w:tr w:rsidR="006B6923" w:rsidRPr="00A473F3" w14:paraId="1F799953" w14:textId="77777777" w:rsidTr="00F32F07">
        <w:trPr>
          <w:trHeight w:val="300"/>
        </w:trPr>
        <w:tc>
          <w:tcPr>
            <w:tcW w:w="3544" w:type="dxa"/>
            <w:tcBorders>
              <w:bottom w:val="single" w:sz="4" w:space="0" w:color="auto"/>
            </w:tcBorders>
            <w:noWrap/>
            <w:vAlign w:val="center"/>
          </w:tcPr>
          <w:p w14:paraId="633AC310" w14:textId="77777777" w:rsidR="006B6923" w:rsidRPr="00A473F3" w:rsidRDefault="006B6923" w:rsidP="00A473F3">
            <w:pPr>
              <w:spacing w:line="240" w:lineRule="auto"/>
              <w:rPr>
                <w:b/>
                <w:bCs/>
                <w:lang w:val="en-AU" w:eastAsia="en-AU"/>
              </w:rPr>
            </w:pPr>
          </w:p>
        </w:tc>
        <w:tc>
          <w:tcPr>
            <w:tcW w:w="1417" w:type="dxa"/>
            <w:tcBorders>
              <w:bottom w:val="single" w:sz="4" w:space="0" w:color="auto"/>
            </w:tcBorders>
            <w:noWrap/>
            <w:vAlign w:val="center"/>
          </w:tcPr>
          <w:p w14:paraId="605A275C" w14:textId="26B458FA" w:rsidR="006B6923" w:rsidRPr="00A473F3" w:rsidRDefault="006B6923" w:rsidP="00A473F3">
            <w:pPr>
              <w:spacing w:line="240" w:lineRule="auto"/>
              <w:rPr>
                <w:b/>
                <w:bCs/>
                <w:lang w:val="en-AU" w:eastAsia="en-AU"/>
              </w:rPr>
            </w:pPr>
            <w:r w:rsidRPr="00A473F3">
              <w:rPr>
                <w:b/>
                <w:bCs/>
                <w:lang w:val="en-AU" w:eastAsia="en-AU"/>
              </w:rPr>
              <w:t>Category 2</w:t>
            </w:r>
          </w:p>
        </w:tc>
        <w:tc>
          <w:tcPr>
            <w:tcW w:w="1560" w:type="dxa"/>
            <w:tcBorders>
              <w:bottom w:val="single" w:sz="4" w:space="0" w:color="auto"/>
              <w:right w:val="single" w:sz="4" w:space="0" w:color="auto"/>
            </w:tcBorders>
            <w:noWrap/>
            <w:vAlign w:val="center"/>
          </w:tcPr>
          <w:p w14:paraId="7DA4D97F" w14:textId="77777777" w:rsidR="006B6923" w:rsidRPr="00A473F3" w:rsidRDefault="006B6923" w:rsidP="00A473F3">
            <w:pPr>
              <w:spacing w:line="240" w:lineRule="auto"/>
              <w:rPr>
                <w:lang w:val="en-AU" w:eastAsia="en-AU"/>
              </w:rPr>
            </w:pPr>
          </w:p>
        </w:tc>
        <w:tc>
          <w:tcPr>
            <w:tcW w:w="1274" w:type="dxa"/>
            <w:tcBorders>
              <w:left w:val="single" w:sz="4" w:space="0" w:color="auto"/>
              <w:bottom w:val="single" w:sz="4" w:space="0" w:color="auto"/>
            </w:tcBorders>
            <w:vAlign w:val="center"/>
          </w:tcPr>
          <w:p w14:paraId="3838DE9D" w14:textId="64AF5DE1" w:rsidR="006B6923" w:rsidRPr="00A473F3" w:rsidRDefault="006B6923" w:rsidP="00A473F3">
            <w:pPr>
              <w:spacing w:line="259" w:lineRule="auto"/>
              <w:rPr>
                <w:b/>
                <w:bCs/>
                <w:lang w:val="en-AU" w:eastAsia="en-AU"/>
              </w:rPr>
            </w:pPr>
            <w:r w:rsidRPr="00A473F3">
              <w:rPr>
                <w:b/>
                <w:bCs/>
                <w:lang w:val="en-AU" w:eastAsia="en-AU"/>
              </w:rPr>
              <w:t>Category 3</w:t>
            </w:r>
          </w:p>
        </w:tc>
        <w:tc>
          <w:tcPr>
            <w:tcW w:w="1561" w:type="dxa"/>
            <w:tcBorders>
              <w:bottom w:val="single" w:sz="4" w:space="0" w:color="auto"/>
            </w:tcBorders>
          </w:tcPr>
          <w:p w14:paraId="78C10213" w14:textId="77777777" w:rsidR="006B6923" w:rsidRPr="00A473F3" w:rsidRDefault="006B6923" w:rsidP="00A473F3">
            <w:pPr>
              <w:spacing w:line="259" w:lineRule="auto"/>
              <w:rPr>
                <w:b/>
                <w:bCs/>
                <w:lang w:val="en-AU" w:eastAsia="en-AU"/>
              </w:rPr>
            </w:pPr>
          </w:p>
        </w:tc>
      </w:tr>
      <w:tr w:rsidR="006B6923" w:rsidRPr="00A473F3" w14:paraId="70164406" w14:textId="5A4B81B8" w:rsidTr="00F32F07">
        <w:trPr>
          <w:trHeight w:val="300"/>
        </w:trPr>
        <w:tc>
          <w:tcPr>
            <w:tcW w:w="3544" w:type="dxa"/>
            <w:tcBorders>
              <w:bottom w:val="single" w:sz="4" w:space="0" w:color="auto"/>
            </w:tcBorders>
            <w:noWrap/>
            <w:vAlign w:val="center"/>
          </w:tcPr>
          <w:p w14:paraId="59C70954" w14:textId="77777777" w:rsidR="006B6923" w:rsidRPr="00A473F3" w:rsidRDefault="006B6923" w:rsidP="00A473F3">
            <w:pPr>
              <w:spacing w:line="240" w:lineRule="auto"/>
              <w:rPr>
                <w:b/>
                <w:bCs/>
                <w:lang w:val="en-AU" w:eastAsia="en-AU"/>
              </w:rPr>
            </w:pPr>
            <w:r w:rsidRPr="00A473F3">
              <w:rPr>
                <w:b/>
                <w:bCs/>
                <w:lang w:val="en-AU" w:eastAsia="en-AU"/>
              </w:rPr>
              <w:t>Hospital</w:t>
            </w:r>
          </w:p>
        </w:tc>
        <w:tc>
          <w:tcPr>
            <w:tcW w:w="1417" w:type="dxa"/>
            <w:tcBorders>
              <w:bottom w:val="single" w:sz="4" w:space="0" w:color="auto"/>
            </w:tcBorders>
            <w:shd w:val="clear" w:color="auto" w:fill="FFF2CC" w:themeFill="accent4" w:themeFillTint="33"/>
            <w:noWrap/>
            <w:vAlign w:val="center"/>
            <w:hideMark/>
          </w:tcPr>
          <w:p w14:paraId="5F959938" w14:textId="618FFB81" w:rsidR="006B6923" w:rsidRPr="00A473F3" w:rsidRDefault="006B6923" w:rsidP="00A473F3">
            <w:pPr>
              <w:spacing w:line="240" w:lineRule="auto"/>
              <w:rPr>
                <w:lang w:val="en-AU" w:eastAsia="en-AU"/>
              </w:rPr>
            </w:pPr>
            <w:r w:rsidRPr="00A473F3">
              <w:rPr>
                <w:lang w:val="en-AU" w:eastAsia="en-AU"/>
              </w:rPr>
              <w:t>90</w:t>
            </w:r>
            <w:r w:rsidRPr="00A473F3">
              <w:rPr>
                <w:vertAlign w:val="superscript"/>
                <w:lang w:val="en-AU" w:eastAsia="en-AU"/>
              </w:rPr>
              <w:t>th</w:t>
            </w:r>
            <w:r w:rsidRPr="00A473F3">
              <w:rPr>
                <w:lang w:val="en-AU" w:eastAsia="en-AU"/>
              </w:rPr>
              <w:t xml:space="preserve"> percentile wait (days)</w:t>
            </w:r>
          </w:p>
        </w:tc>
        <w:tc>
          <w:tcPr>
            <w:tcW w:w="1560" w:type="dxa"/>
            <w:tcBorders>
              <w:top w:val="single" w:sz="4" w:space="0" w:color="auto"/>
              <w:bottom w:val="single" w:sz="4" w:space="0" w:color="auto"/>
              <w:right w:val="single" w:sz="4" w:space="0" w:color="auto"/>
            </w:tcBorders>
            <w:noWrap/>
            <w:vAlign w:val="center"/>
          </w:tcPr>
          <w:p w14:paraId="0923F547" w14:textId="1C4CF895" w:rsidR="006B6923" w:rsidRPr="00A473F3" w:rsidRDefault="006B6923" w:rsidP="00A473F3">
            <w:pPr>
              <w:spacing w:line="240" w:lineRule="auto"/>
              <w:rPr>
                <w:lang w:val="en-AU" w:eastAsia="en-AU"/>
              </w:rPr>
            </w:pPr>
            <w:r w:rsidRPr="00A473F3">
              <w:rPr>
                <w:lang w:val="en-AU" w:eastAsia="en-AU"/>
              </w:rPr>
              <w:t>% seen within recommended time</w:t>
            </w:r>
          </w:p>
        </w:tc>
        <w:tc>
          <w:tcPr>
            <w:tcW w:w="1274" w:type="dxa"/>
            <w:tcBorders>
              <w:top w:val="single" w:sz="4" w:space="0" w:color="auto"/>
              <w:left w:val="single" w:sz="4" w:space="0" w:color="auto"/>
              <w:bottom w:val="single" w:sz="4" w:space="0" w:color="auto"/>
            </w:tcBorders>
            <w:shd w:val="clear" w:color="auto" w:fill="FFF2CC" w:themeFill="accent4" w:themeFillTint="33"/>
            <w:vAlign w:val="center"/>
          </w:tcPr>
          <w:p w14:paraId="0683E948" w14:textId="1ACE4922" w:rsidR="006B6923" w:rsidRPr="00A473F3" w:rsidRDefault="006B6923" w:rsidP="00A473F3">
            <w:pPr>
              <w:spacing w:line="259" w:lineRule="auto"/>
            </w:pPr>
            <w:r w:rsidRPr="00A473F3">
              <w:rPr>
                <w:lang w:val="en-AU" w:eastAsia="en-AU"/>
              </w:rPr>
              <w:t>90</w:t>
            </w:r>
            <w:r w:rsidRPr="00A473F3">
              <w:rPr>
                <w:vertAlign w:val="superscript"/>
                <w:lang w:val="en-AU" w:eastAsia="en-AU"/>
              </w:rPr>
              <w:t>th</w:t>
            </w:r>
            <w:r w:rsidRPr="00A473F3">
              <w:rPr>
                <w:lang w:val="en-AU" w:eastAsia="en-AU"/>
              </w:rPr>
              <w:t xml:space="preserve"> percentile wait (days)</w:t>
            </w:r>
          </w:p>
        </w:tc>
        <w:tc>
          <w:tcPr>
            <w:tcW w:w="1561" w:type="dxa"/>
            <w:tcBorders>
              <w:top w:val="single" w:sz="4" w:space="0" w:color="auto"/>
              <w:bottom w:val="single" w:sz="4" w:space="0" w:color="auto"/>
            </w:tcBorders>
            <w:vAlign w:val="center"/>
          </w:tcPr>
          <w:p w14:paraId="1DBC4D95" w14:textId="76D859F7" w:rsidR="006B6923" w:rsidRPr="00A473F3" w:rsidRDefault="006B6923" w:rsidP="00A473F3">
            <w:pPr>
              <w:spacing w:line="259" w:lineRule="auto"/>
              <w:rPr>
                <w:b/>
                <w:bCs/>
                <w:lang w:val="en-AU" w:eastAsia="en-AU"/>
              </w:rPr>
            </w:pPr>
            <w:r w:rsidRPr="00A473F3">
              <w:rPr>
                <w:lang w:val="en-AU" w:eastAsia="en-AU"/>
              </w:rPr>
              <w:t>% seen within recommended time</w:t>
            </w:r>
          </w:p>
        </w:tc>
      </w:tr>
      <w:tr w:rsidR="006B6923" w:rsidRPr="00A473F3" w14:paraId="57D6825D" w14:textId="1F28AE90" w:rsidTr="00F32F07">
        <w:trPr>
          <w:trHeight w:val="300"/>
        </w:trPr>
        <w:tc>
          <w:tcPr>
            <w:tcW w:w="3544" w:type="dxa"/>
            <w:tcBorders>
              <w:top w:val="single" w:sz="4" w:space="0" w:color="auto"/>
            </w:tcBorders>
            <w:noWrap/>
            <w:vAlign w:val="center"/>
            <w:hideMark/>
          </w:tcPr>
          <w:p w14:paraId="213C9FC7" w14:textId="77777777" w:rsidR="006B6923" w:rsidRPr="00A473F3" w:rsidRDefault="006B6923" w:rsidP="00A473F3">
            <w:pPr>
              <w:spacing w:line="240" w:lineRule="auto"/>
              <w:rPr>
                <w:lang w:val="en-AU" w:eastAsia="en-AU"/>
              </w:rPr>
            </w:pPr>
            <w:r w:rsidRPr="00A473F3">
              <w:rPr>
                <w:lang w:val="en-AU" w:eastAsia="en-AU"/>
              </w:rPr>
              <w:t>Cairns Hospital</w:t>
            </w:r>
          </w:p>
        </w:tc>
        <w:tc>
          <w:tcPr>
            <w:tcW w:w="1417" w:type="dxa"/>
            <w:tcBorders>
              <w:top w:val="single" w:sz="4" w:space="0" w:color="auto"/>
            </w:tcBorders>
            <w:shd w:val="clear" w:color="auto" w:fill="FFF2CC" w:themeFill="accent4" w:themeFillTint="33"/>
            <w:noWrap/>
            <w:vAlign w:val="center"/>
            <w:hideMark/>
          </w:tcPr>
          <w:p w14:paraId="4952C5D1" w14:textId="77777777" w:rsidR="006B6923" w:rsidRPr="00A473F3" w:rsidRDefault="006B6923" w:rsidP="00A473F3">
            <w:pPr>
              <w:spacing w:line="240" w:lineRule="auto"/>
              <w:rPr>
                <w:lang w:val="en-AU" w:eastAsia="en-AU"/>
              </w:rPr>
            </w:pPr>
            <w:r w:rsidRPr="00A473F3">
              <w:rPr>
                <w:lang w:val="en-AU" w:eastAsia="en-AU"/>
              </w:rPr>
              <w:t>349</w:t>
            </w:r>
          </w:p>
        </w:tc>
        <w:tc>
          <w:tcPr>
            <w:tcW w:w="1560" w:type="dxa"/>
            <w:tcBorders>
              <w:top w:val="single" w:sz="4" w:space="0" w:color="auto"/>
              <w:right w:val="single" w:sz="4" w:space="0" w:color="auto"/>
            </w:tcBorders>
            <w:shd w:val="clear" w:color="auto" w:fill="auto"/>
            <w:noWrap/>
            <w:vAlign w:val="center"/>
          </w:tcPr>
          <w:p w14:paraId="077BC802" w14:textId="41CED706" w:rsidR="006B6923" w:rsidRPr="00A473F3" w:rsidRDefault="006B6923" w:rsidP="00A473F3">
            <w:pPr>
              <w:spacing w:line="240" w:lineRule="auto"/>
              <w:rPr>
                <w:lang w:val="en-AU" w:eastAsia="en-AU"/>
              </w:rPr>
            </w:pPr>
            <w:r w:rsidRPr="00A473F3">
              <w:rPr>
                <w:lang w:val="en-AU" w:eastAsia="en-AU"/>
              </w:rPr>
              <w:t>27%</w:t>
            </w:r>
          </w:p>
        </w:tc>
        <w:tc>
          <w:tcPr>
            <w:tcW w:w="1274" w:type="dxa"/>
            <w:tcBorders>
              <w:top w:val="single" w:sz="4" w:space="0" w:color="auto"/>
              <w:left w:val="single" w:sz="4" w:space="0" w:color="auto"/>
            </w:tcBorders>
            <w:shd w:val="clear" w:color="auto" w:fill="FFF2CC" w:themeFill="accent4" w:themeFillTint="33"/>
            <w:vAlign w:val="center"/>
          </w:tcPr>
          <w:p w14:paraId="4568DF03" w14:textId="59F0C4CA" w:rsidR="006B6923" w:rsidRPr="00A473F3" w:rsidRDefault="006B6923" w:rsidP="00A473F3">
            <w:pPr>
              <w:spacing w:line="259" w:lineRule="auto"/>
            </w:pPr>
            <w:r w:rsidRPr="00A473F3">
              <w:rPr>
                <w:lang w:val="en-AU" w:eastAsia="en-AU"/>
              </w:rPr>
              <w:t>558</w:t>
            </w:r>
          </w:p>
        </w:tc>
        <w:tc>
          <w:tcPr>
            <w:tcW w:w="1561" w:type="dxa"/>
            <w:tcBorders>
              <w:top w:val="single" w:sz="4" w:space="0" w:color="auto"/>
            </w:tcBorders>
            <w:vAlign w:val="center"/>
          </w:tcPr>
          <w:p w14:paraId="76BD9EC1" w14:textId="04BA503B" w:rsidR="006B6923" w:rsidRPr="00A473F3" w:rsidRDefault="006B6923" w:rsidP="00A473F3">
            <w:pPr>
              <w:spacing w:line="259" w:lineRule="auto"/>
              <w:rPr>
                <w:lang w:val="en-AU" w:eastAsia="en-AU"/>
              </w:rPr>
            </w:pPr>
            <w:r w:rsidRPr="00A473F3">
              <w:rPr>
                <w:lang w:val="en-AU" w:eastAsia="en-AU"/>
              </w:rPr>
              <w:t>70%</w:t>
            </w:r>
          </w:p>
        </w:tc>
      </w:tr>
      <w:tr w:rsidR="006B6923" w:rsidRPr="00A473F3" w14:paraId="2CB4815E" w14:textId="02D41982" w:rsidTr="00F32F07">
        <w:trPr>
          <w:trHeight w:val="300"/>
        </w:trPr>
        <w:tc>
          <w:tcPr>
            <w:tcW w:w="3544" w:type="dxa"/>
            <w:noWrap/>
            <w:vAlign w:val="center"/>
            <w:hideMark/>
          </w:tcPr>
          <w:p w14:paraId="5B5409D8" w14:textId="77777777" w:rsidR="006B6923" w:rsidRPr="00A473F3" w:rsidRDefault="006B6923" w:rsidP="00A473F3">
            <w:pPr>
              <w:spacing w:line="240" w:lineRule="auto"/>
              <w:rPr>
                <w:lang w:val="en-AU" w:eastAsia="en-AU"/>
              </w:rPr>
            </w:pPr>
            <w:r w:rsidRPr="00A473F3">
              <w:rPr>
                <w:lang w:val="en-AU" w:eastAsia="en-AU"/>
              </w:rPr>
              <w:t>Caloundra Hospital</w:t>
            </w:r>
          </w:p>
        </w:tc>
        <w:tc>
          <w:tcPr>
            <w:tcW w:w="1417" w:type="dxa"/>
            <w:shd w:val="clear" w:color="auto" w:fill="FFF2CC" w:themeFill="accent4" w:themeFillTint="33"/>
            <w:noWrap/>
            <w:vAlign w:val="center"/>
            <w:hideMark/>
          </w:tcPr>
          <w:p w14:paraId="26ACDA6D" w14:textId="77777777" w:rsidR="006B6923" w:rsidRPr="00A473F3" w:rsidRDefault="006B6923" w:rsidP="00A473F3">
            <w:pPr>
              <w:spacing w:line="240" w:lineRule="auto"/>
              <w:rPr>
                <w:lang w:val="en-AU" w:eastAsia="en-AU"/>
              </w:rPr>
            </w:pPr>
            <w:r w:rsidRPr="00A473F3">
              <w:rPr>
                <w:lang w:val="en-AU" w:eastAsia="en-AU"/>
              </w:rPr>
              <w:t>85</w:t>
            </w:r>
          </w:p>
        </w:tc>
        <w:tc>
          <w:tcPr>
            <w:tcW w:w="1560" w:type="dxa"/>
            <w:tcBorders>
              <w:right w:val="single" w:sz="4" w:space="0" w:color="auto"/>
            </w:tcBorders>
            <w:shd w:val="clear" w:color="auto" w:fill="auto"/>
            <w:noWrap/>
            <w:vAlign w:val="center"/>
          </w:tcPr>
          <w:p w14:paraId="50444E8E" w14:textId="371BDB78" w:rsidR="006B6923" w:rsidRPr="00A473F3" w:rsidRDefault="006B6923" w:rsidP="00A473F3">
            <w:pPr>
              <w:spacing w:line="240" w:lineRule="auto"/>
              <w:rPr>
                <w:lang w:val="en-AU" w:eastAsia="en-AU"/>
              </w:rPr>
            </w:pPr>
            <w:r w:rsidRPr="00A473F3">
              <w:rPr>
                <w:lang w:val="en-AU" w:eastAsia="en-AU"/>
              </w:rPr>
              <w:t>100%</w:t>
            </w:r>
          </w:p>
        </w:tc>
        <w:tc>
          <w:tcPr>
            <w:tcW w:w="1274" w:type="dxa"/>
            <w:tcBorders>
              <w:left w:val="single" w:sz="4" w:space="0" w:color="auto"/>
            </w:tcBorders>
            <w:shd w:val="clear" w:color="auto" w:fill="FFF2CC" w:themeFill="accent4" w:themeFillTint="33"/>
            <w:vAlign w:val="center"/>
          </w:tcPr>
          <w:p w14:paraId="33FCC263" w14:textId="15176E01" w:rsidR="006B6923" w:rsidRPr="00A473F3" w:rsidRDefault="006B6923" w:rsidP="00A473F3">
            <w:pPr>
              <w:spacing w:line="259" w:lineRule="auto"/>
            </w:pPr>
            <w:r w:rsidRPr="00A473F3">
              <w:rPr>
                <w:lang w:val="en-AU" w:eastAsia="en-AU"/>
              </w:rPr>
              <w:t>267</w:t>
            </w:r>
          </w:p>
        </w:tc>
        <w:tc>
          <w:tcPr>
            <w:tcW w:w="1561" w:type="dxa"/>
            <w:vAlign w:val="center"/>
          </w:tcPr>
          <w:p w14:paraId="1DE344C1" w14:textId="3EE3DBAE" w:rsidR="006B6923" w:rsidRPr="00A473F3" w:rsidRDefault="006B6923" w:rsidP="00A473F3">
            <w:pPr>
              <w:spacing w:line="259" w:lineRule="auto"/>
              <w:rPr>
                <w:lang w:val="en-AU" w:eastAsia="en-AU"/>
              </w:rPr>
            </w:pPr>
            <w:r w:rsidRPr="00A473F3">
              <w:rPr>
                <w:lang w:val="en-AU" w:eastAsia="en-AU"/>
              </w:rPr>
              <w:t>100%</w:t>
            </w:r>
          </w:p>
        </w:tc>
      </w:tr>
      <w:tr w:rsidR="006B6923" w:rsidRPr="00A473F3" w14:paraId="0FC056D0" w14:textId="677D0940" w:rsidTr="00F32F07">
        <w:trPr>
          <w:trHeight w:val="300"/>
        </w:trPr>
        <w:tc>
          <w:tcPr>
            <w:tcW w:w="3544" w:type="dxa"/>
            <w:noWrap/>
            <w:vAlign w:val="center"/>
            <w:hideMark/>
          </w:tcPr>
          <w:p w14:paraId="23D3AFB1" w14:textId="77777777" w:rsidR="006B6923" w:rsidRPr="00A473F3" w:rsidRDefault="006B6923" w:rsidP="00A473F3">
            <w:pPr>
              <w:spacing w:line="240" w:lineRule="auto"/>
              <w:rPr>
                <w:lang w:val="en-AU" w:eastAsia="en-AU"/>
              </w:rPr>
            </w:pPr>
            <w:r w:rsidRPr="00A473F3">
              <w:rPr>
                <w:lang w:val="en-AU" w:eastAsia="en-AU"/>
              </w:rPr>
              <w:t>Gold Coast University Hospital</w:t>
            </w:r>
          </w:p>
        </w:tc>
        <w:tc>
          <w:tcPr>
            <w:tcW w:w="1417" w:type="dxa"/>
            <w:shd w:val="clear" w:color="auto" w:fill="FFF2CC" w:themeFill="accent4" w:themeFillTint="33"/>
            <w:noWrap/>
            <w:vAlign w:val="center"/>
            <w:hideMark/>
          </w:tcPr>
          <w:p w14:paraId="49AE8D45" w14:textId="77777777" w:rsidR="006B6923" w:rsidRPr="00A473F3" w:rsidRDefault="006B6923" w:rsidP="00A473F3">
            <w:pPr>
              <w:spacing w:line="240" w:lineRule="auto"/>
              <w:rPr>
                <w:lang w:val="en-AU" w:eastAsia="en-AU"/>
              </w:rPr>
            </w:pPr>
            <w:r w:rsidRPr="00A473F3">
              <w:rPr>
                <w:lang w:val="en-AU" w:eastAsia="en-AU"/>
              </w:rPr>
              <w:t>509</w:t>
            </w:r>
          </w:p>
        </w:tc>
        <w:tc>
          <w:tcPr>
            <w:tcW w:w="1560" w:type="dxa"/>
            <w:tcBorders>
              <w:right w:val="single" w:sz="4" w:space="0" w:color="auto"/>
            </w:tcBorders>
            <w:shd w:val="clear" w:color="auto" w:fill="auto"/>
            <w:noWrap/>
            <w:vAlign w:val="center"/>
          </w:tcPr>
          <w:p w14:paraId="486E6542" w14:textId="42BF5FB6" w:rsidR="006B6923" w:rsidRPr="00A473F3" w:rsidRDefault="006B6923" w:rsidP="00A473F3">
            <w:pPr>
              <w:spacing w:line="240" w:lineRule="auto"/>
              <w:rPr>
                <w:lang w:val="en-AU" w:eastAsia="en-AU"/>
              </w:rPr>
            </w:pPr>
            <w:r w:rsidRPr="00A473F3">
              <w:rPr>
                <w:lang w:val="en-AU" w:eastAsia="en-AU"/>
              </w:rPr>
              <w:t>23%</w:t>
            </w:r>
          </w:p>
        </w:tc>
        <w:tc>
          <w:tcPr>
            <w:tcW w:w="1274" w:type="dxa"/>
            <w:tcBorders>
              <w:left w:val="single" w:sz="4" w:space="0" w:color="auto"/>
            </w:tcBorders>
            <w:shd w:val="clear" w:color="auto" w:fill="FFF2CC" w:themeFill="accent4" w:themeFillTint="33"/>
            <w:vAlign w:val="center"/>
          </w:tcPr>
          <w:p w14:paraId="318044C6" w14:textId="3B02D268" w:rsidR="006B6923" w:rsidRPr="00A473F3" w:rsidRDefault="006B6923" w:rsidP="00A473F3">
            <w:pPr>
              <w:spacing w:line="259" w:lineRule="auto"/>
            </w:pPr>
            <w:r w:rsidRPr="00A473F3">
              <w:rPr>
                <w:lang w:val="en-AU" w:eastAsia="en-AU"/>
              </w:rPr>
              <w:t>664</w:t>
            </w:r>
          </w:p>
        </w:tc>
        <w:tc>
          <w:tcPr>
            <w:tcW w:w="1561" w:type="dxa"/>
            <w:vAlign w:val="center"/>
          </w:tcPr>
          <w:p w14:paraId="42D8C440" w14:textId="764EC2D5" w:rsidR="006B6923" w:rsidRPr="00A473F3" w:rsidRDefault="006B6923" w:rsidP="00A473F3">
            <w:pPr>
              <w:spacing w:line="259" w:lineRule="auto"/>
              <w:rPr>
                <w:lang w:val="en-AU" w:eastAsia="en-AU"/>
              </w:rPr>
            </w:pPr>
            <w:r w:rsidRPr="00A473F3">
              <w:rPr>
                <w:lang w:val="en-AU" w:eastAsia="en-AU"/>
              </w:rPr>
              <w:t>69%</w:t>
            </w:r>
          </w:p>
        </w:tc>
      </w:tr>
      <w:tr w:rsidR="006B6923" w:rsidRPr="00A473F3" w14:paraId="27FF77DE" w14:textId="0AF6F860" w:rsidTr="00F32F07">
        <w:trPr>
          <w:trHeight w:val="300"/>
        </w:trPr>
        <w:tc>
          <w:tcPr>
            <w:tcW w:w="3544" w:type="dxa"/>
            <w:noWrap/>
            <w:vAlign w:val="center"/>
            <w:hideMark/>
          </w:tcPr>
          <w:p w14:paraId="60CF208F" w14:textId="77777777" w:rsidR="006B6923" w:rsidRPr="00A473F3" w:rsidRDefault="006B6923" w:rsidP="00A473F3">
            <w:pPr>
              <w:spacing w:line="240" w:lineRule="auto"/>
              <w:rPr>
                <w:lang w:val="en-AU" w:eastAsia="en-AU"/>
              </w:rPr>
            </w:pPr>
            <w:r w:rsidRPr="00A473F3">
              <w:rPr>
                <w:lang w:val="en-AU" w:eastAsia="en-AU"/>
              </w:rPr>
              <w:t>Ipswich Hospital</w:t>
            </w:r>
          </w:p>
        </w:tc>
        <w:tc>
          <w:tcPr>
            <w:tcW w:w="1417" w:type="dxa"/>
            <w:shd w:val="clear" w:color="auto" w:fill="FFF2CC" w:themeFill="accent4" w:themeFillTint="33"/>
            <w:noWrap/>
            <w:vAlign w:val="center"/>
            <w:hideMark/>
          </w:tcPr>
          <w:p w14:paraId="5C462C96" w14:textId="77777777" w:rsidR="006B6923" w:rsidRPr="00A473F3" w:rsidRDefault="006B6923" w:rsidP="00A473F3">
            <w:pPr>
              <w:spacing w:line="240" w:lineRule="auto"/>
              <w:rPr>
                <w:lang w:val="en-AU" w:eastAsia="en-AU"/>
              </w:rPr>
            </w:pPr>
            <w:r w:rsidRPr="00A473F3">
              <w:rPr>
                <w:lang w:val="en-AU" w:eastAsia="en-AU"/>
              </w:rPr>
              <w:t>578</w:t>
            </w:r>
          </w:p>
        </w:tc>
        <w:tc>
          <w:tcPr>
            <w:tcW w:w="1560" w:type="dxa"/>
            <w:tcBorders>
              <w:right w:val="single" w:sz="4" w:space="0" w:color="auto"/>
            </w:tcBorders>
            <w:shd w:val="clear" w:color="auto" w:fill="auto"/>
            <w:noWrap/>
            <w:vAlign w:val="center"/>
          </w:tcPr>
          <w:p w14:paraId="0B295654" w14:textId="46BBDFB8" w:rsidR="006B6923" w:rsidRPr="00A473F3" w:rsidRDefault="006B6923" w:rsidP="00A473F3">
            <w:pPr>
              <w:spacing w:line="240" w:lineRule="auto"/>
              <w:rPr>
                <w:lang w:val="en-AU" w:eastAsia="en-AU"/>
              </w:rPr>
            </w:pPr>
            <w:r w:rsidRPr="00A473F3">
              <w:rPr>
                <w:lang w:val="en-AU" w:eastAsia="en-AU"/>
              </w:rPr>
              <w:t>27%</w:t>
            </w:r>
          </w:p>
        </w:tc>
        <w:tc>
          <w:tcPr>
            <w:tcW w:w="1274" w:type="dxa"/>
            <w:tcBorders>
              <w:left w:val="single" w:sz="4" w:space="0" w:color="auto"/>
            </w:tcBorders>
            <w:shd w:val="clear" w:color="auto" w:fill="FFF2CC" w:themeFill="accent4" w:themeFillTint="33"/>
            <w:vAlign w:val="center"/>
          </w:tcPr>
          <w:p w14:paraId="381E44B1" w14:textId="6D248E56" w:rsidR="006B6923" w:rsidRPr="00A473F3" w:rsidRDefault="006B6923" w:rsidP="00A473F3">
            <w:pPr>
              <w:spacing w:line="259" w:lineRule="auto"/>
            </w:pPr>
            <w:r w:rsidRPr="00A473F3">
              <w:rPr>
                <w:lang w:val="en-AU" w:eastAsia="en-AU"/>
              </w:rPr>
              <w:t>672</w:t>
            </w:r>
          </w:p>
        </w:tc>
        <w:tc>
          <w:tcPr>
            <w:tcW w:w="1561" w:type="dxa"/>
            <w:vAlign w:val="center"/>
          </w:tcPr>
          <w:p w14:paraId="3FA33937" w14:textId="2E757C85" w:rsidR="006B6923" w:rsidRPr="00A473F3" w:rsidRDefault="006B6923" w:rsidP="00A473F3">
            <w:pPr>
              <w:spacing w:line="259" w:lineRule="auto"/>
              <w:rPr>
                <w:lang w:val="en-AU" w:eastAsia="en-AU"/>
              </w:rPr>
            </w:pPr>
            <w:r w:rsidRPr="00A473F3">
              <w:rPr>
                <w:lang w:val="en-AU" w:eastAsia="en-AU"/>
              </w:rPr>
              <w:t>92%</w:t>
            </w:r>
          </w:p>
        </w:tc>
      </w:tr>
      <w:tr w:rsidR="006B6923" w:rsidRPr="00A473F3" w14:paraId="2462D1B6" w14:textId="5AFAE0E8" w:rsidTr="00F32F07">
        <w:trPr>
          <w:trHeight w:val="300"/>
        </w:trPr>
        <w:tc>
          <w:tcPr>
            <w:tcW w:w="3544" w:type="dxa"/>
            <w:noWrap/>
            <w:vAlign w:val="center"/>
            <w:hideMark/>
          </w:tcPr>
          <w:p w14:paraId="0EA6457C" w14:textId="77777777" w:rsidR="006B6923" w:rsidRPr="00A473F3" w:rsidRDefault="006B6923" w:rsidP="00A473F3">
            <w:pPr>
              <w:spacing w:line="240" w:lineRule="auto"/>
              <w:rPr>
                <w:lang w:val="en-AU" w:eastAsia="en-AU"/>
              </w:rPr>
            </w:pPr>
            <w:r w:rsidRPr="00A473F3">
              <w:rPr>
                <w:lang w:val="en-AU" w:eastAsia="en-AU"/>
              </w:rPr>
              <w:t>Mater Adult Hospital</w:t>
            </w:r>
          </w:p>
        </w:tc>
        <w:tc>
          <w:tcPr>
            <w:tcW w:w="1417" w:type="dxa"/>
            <w:shd w:val="clear" w:color="auto" w:fill="FFF2CC" w:themeFill="accent4" w:themeFillTint="33"/>
            <w:noWrap/>
            <w:vAlign w:val="center"/>
            <w:hideMark/>
          </w:tcPr>
          <w:p w14:paraId="5854A836" w14:textId="77777777" w:rsidR="006B6923" w:rsidRPr="00A473F3" w:rsidRDefault="006B6923" w:rsidP="00A473F3">
            <w:pPr>
              <w:spacing w:line="240" w:lineRule="auto"/>
              <w:rPr>
                <w:lang w:val="en-AU" w:eastAsia="en-AU"/>
              </w:rPr>
            </w:pPr>
            <w:r w:rsidRPr="00A473F3">
              <w:rPr>
                <w:lang w:val="en-AU" w:eastAsia="en-AU"/>
              </w:rPr>
              <w:t>69</w:t>
            </w:r>
          </w:p>
        </w:tc>
        <w:tc>
          <w:tcPr>
            <w:tcW w:w="1560" w:type="dxa"/>
            <w:tcBorders>
              <w:right w:val="single" w:sz="4" w:space="0" w:color="auto"/>
            </w:tcBorders>
            <w:shd w:val="clear" w:color="auto" w:fill="auto"/>
            <w:noWrap/>
            <w:vAlign w:val="center"/>
          </w:tcPr>
          <w:p w14:paraId="42C5FCE7" w14:textId="53432F65" w:rsidR="006B6923" w:rsidRPr="00A473F3" w:rsidRDefault="006B6923" w:rsidP="00A473F3">
            <w:pPr>
              <w:spacing w:line="240" w:lineRule="auto"/>
              <w:rPr>
                <w:lang w:val="en-AU" w:eastAsia="en-AU"/>
              </w:rPr>
            </w:pPr>
            <w:r w:rsidRPr="00A473F3">
              <w:rPr>
                <w:lang w:val="en-AU" w:eastAsia="en-AU"/>
              </w:rPr>
              <w:t>100%</w:t>
            </w:r>
          </w:p>
        </w:tc>
        <w:tc>
          <w:tcPr>
            <w:tcW w:w="1274" w:type="dxa"/>
            <w:tcBorders>
              <w:left w:val="single" w:sz="4" w:space="0" w:color="auto"/>
            </w:tcBorders>
            <w:shd w:val="clear" w:color="auto" w:fill="FFF2CC" w:themeFill="accent4" w:themeFillTint="33"/>
            <w:vAlign w:val="center"/>
          </w:tcPr>
          <w:p w14:paraId="50A18BF4" w14:textId="0A0F06E7" w:rsidR="006B6923" w:rsidRPr="00A473F3" w:rsidRDefault="006B6923" w:rsidP="00A473F3">
            <w:pPr>
              <w:spacing w:line="259" w:lineRule="auto"/>
            </w:pPr>
            <w:r w:rsidRPr="00A473F3">
              <w:rPr>
                <w:lang w:val="en-AU" w:eastAsia="en-AU"/>
              </w:rPr>
              <w:t>317</w:t>
            </w:r>
          </w:p>
        </w:tc>
        <w:tc>
          <w:tcPr>
            <w:tcW w:w="1561" w:type="dxa"/>
            <w:vAlign w:val="center"/>
          </w:tcPr>
          <w:p w14:paraId="6593186B" w14:textId="7D888349" w:rsidR="006B6923" w:rsidRPr="00A473F3" w:rsidRDefault="006B6923" w:rsidP="00A473F3">
            <w:pPr>
              <w:spacing w:line="259" w:lineRule="auto"/>
              <w:rPr>
                <w:lang w:val="en-AU" w:eastAsia="en-AU"/>
              </w:rPr>
            </w:pPr>
            <w:r w:rsidRPr="00A473F3">
              <w:rPr>
                <w:lang w:val="en-AU" w:eastAsia="en-AU"/>
              </w:rPr>
              <w:t>100%</w:t>
            </w:r>
          </w:p>
        </w:tc>
      </w:tr>
      <w:tr w:rsidR="006B6923" w:rsidRPr="00A473F3" w14:paraId="3FB1F9FC" w14:textId="15C36161" w:rsidTr="00F32F07">
        <w:trPr>
          <w:trHeight w:val="300"/>
        </w:trPr>
        <w:tc>
          <w:tcPr>
            <w:tcW w:w="3544" w:type="dxa"/>
            <w:noWrap/>
            <w:vAlign w:val="center"/>
            <w:hideMark/>
          </w:tcPr>
          <w:p w14:paraId="7E13EC36" w14:textId="77777777" w:rsidR="006B6923" w:rsidRPr="00A473F3" w:rsidRDefault="006B6923" w:rsidP="00A473F3">
            <w:pPr>
              <w:spacing w:line="240" w:lineRule="auto"/>
              <w:rPr>
                <w:lang w:val="en-AU" w:eastAsia="en-AU"/>
              </w:rPr>
            </w:pPr>
            <w:r w:rsidRPr="00A473F3">
              <w:rPr>
                <w:lang w:val="en-AU" w:eastAsia="en-AU"/>
              </w:rPr>
              <w:t>Mount Isa Base Hospital</w:t>
            </w:r>
          </w:p>
        </w:tc>
        <w:tc>
          <w:tcPr>
            <w:tcW w:w="1417" w:type="dxa"/>
            <w:shd w:val="clear" w:color="auto" w:fill="FFF2CC" w:themeFill="accent4" w:themeFillTint="33"/>
            <w:noWrap/>
            <w:vAlign w:val="center"/>
            <w:hideMark/>
          </w:tcPr>
          <w:p w14:paraId="56BBD817" w14:textId="77777777" w:rsidR="006B6923" w:rsidRPr="00A473F3" w:rsidRDefault="006B6923" w:rsidP="00A473F3">
            <w:pPr>
              <w:spacing w:line="240" w:lineRule="auto"/>
              <w:rPr>
                <w:lang w:val="en-AU" w:eastAsia="en-AU"/>
              </w:rPr>
            </w:pPr>
            <w:r w:rsidRPr="00A473F3">
              <w:rPr>
                <w:lang w:val="en-AU" w:eastAsia="en-AU"/>
              </w:rPr>
              <w:t>79</w:t>
            </w:r>
          </w:p>
        </w:tc>
        <w:tc>
          <w:tcPr>
            <w:tcW w:w="1560" w:type="dxa"/>
            <w:tcBorders>
              <w:right w:val="single" w:sz="4" w:space="0" w:color="auto"/>
            </w:tcBorders>
            <w:shd w:val="clear" w:color="auto" w:fill="auto"/>
            <w:noWrap/>
            <w:vAlign w:val="center"/>
          </w:tcPr>
          <w:p w14:paraId="7F5DDBA5" w14:textId="56162CFE" w:rsidR="006B6923" w:rsidRPr="00A473F3" w:rsidRDefault="006B6923" w:rsidP="00A473F3">
            <w:pPr>
              <w:spacing w:line="240" w:lineRule="auto"/>
              <w:rPr>
                <w:lang w:val="en-AU" w:eastAsia="en-AU"/>
              </w:rPr>
            </w:pPr>
            <w:r w:rsidRPr="00A473F3">
              <w:rPr>
                <w:lang w:val="en-AU" w:eastAsia="en-AU"/>
              </w:rPr>
              <w:t>100%</w:t>
            </w:r>
          </w:p>
        </w:tc>
        <w:tc>
          <w:tcPr>
            <w:tcW w:w="1274" w:type="dxa"/>
            <w:tcBorders>
              <w:left w:val="single" w:sz="4" w:space="0" w:color="auto"/>
            </w:tcBorders>
            <w:shd w:val="clear" w:color="auto" w:fill="FFF2CC" w:themeFill="accent4" w:themeFillTint="33"/>
            <w:vAlign w:val="center"/>
          </w:tcPr>
          <w:p w14:paraId="60CEAFCA" w14:textId="17B6A6A4" w:rsidR="006B6923" w:rsidRPr="00A473F3" w:rsidRDefault="006B6923" w:rsidP="00A473F3">
            <w:pPr>
              <w:spacing w:line="259" w:lineRule="auto"/>
            </w:pPr>
            <w:r w:rsidRPr="00A473F3">
              <w:rPr>
                <w:lang w:val="en-AU" w:eastAsia="en-AU"/>
              </w:rPr>
              <w:t>363</w:t>
            </w:r>
          </w:p>
        </w:tc>
        <w:tc>
          <w:tcPr>
            <w:tcW w:w="1561" w:type="dxa"/>
            <w:vAlign w:val="center"/>
          </w:tcPr>
          <w:p w14:paraId="037B8988" w14:textId="5523AAEF" w:rsidR="006B6923" w:rsidRPr="00A473F3" w:rsidRDefault="006B6923" w:rsidP="00A473F3">
            <w:pPr>
              <w:spacing w:line="259" w:lineRule="auto"/>
              <w:rPr>
                <w:lang w:val="en-AU" w:eastAsia="en-AU"/>
              </w:rPr>
            </w:pPr>
            <w:r w:rsidRPr="00A473F3">
              <w:rPr>
                <w:lang w:val="en-AU" w:eastAsia="en-AU"/>
              </w:rPr>
              <w:t>100%</w:t>
            </w:r>
          </w:p>
        </w:tc>
      </w:tr>
      <w:tr w:rsidR="006B6923" w:rsidRPr="00A473F3" w14:paraId="2D990EBF" w14:textId="3AD9AB64" w:rsidTr="00F32F07">
        <w:trPr>
          <w:trHeight w:val="300"/>
        </w:trPr>
        <w:tc>
          <w:tcPr>
            <w:tcW w:w="3544" w:type="dxa"/>
            <w:noWrap/>
            <w:vAlign w:val="center"/>
            <w:hideMark/>
          </w:tcPr>
          <w:p w14:paraId="29D00FEA" w14:textId="77777777" w:rsidR="006B6923" w:rsidRPr="00A473F3" w:rsidRDefault="006B6923" w:rsidP="00A473F3">
            <w:pPr>
              <w:spacing w:line="240" w:lineRule="auto"/>
              <w:rPr>
                <w:lang w:val="en-AU" w:eastAsia="en-AU"/>
              </w:rPr>
            </w:pPr>
            <w:r w:rsidRPr="00A473F3">
              <w:rPr>
                <w:lang w:val="en-AU" w:eastAsia="en-AU"/>
              </w:rPr>
              <w:t>Princess Alexandra Hospital</w:t>
            </w:r>
          </w:p>
        </w:tc>
        <w:tc>
          <w:tcPr>
            <w:tcW w:w="1417" w:type="dxa"/>
            <w:shd w:val="clear" w:color="auto" w:fill="FFF2CC" w:themeFill="accent4" w:themeFillTint="33"/>
            <w:noWrap/>
            <w:vAlign w:val="center"/>
            <w:hideMark/>
          </w:tcPr>
          <w:p w14:paraId="378F6D37" w14:textId="77777777" w:rsidR="006B6923" w:rsidRPr="00A473F3" w:rsidRDefault="006B6923" w:rsidP="00A473F3">
            <w:pPr>
              <w:spacing w:line="240" w:lineRule="auto"/>
              <w:rPr>
                <w:lang w:val="en-AU" w:eastAsia="en-AU"/>
              </w:rPr>
            </w:pPr>
            <w:r w:rsidRPr="00A473F3">
              <w:rPr>
                <w:lang w:val="en-AU" w:eastAsia="en-AU"/>
              </w:rPr>
              <w:t>358</w:t>
            </w:r>
          </w:p>
        </w:tc>
        <w:tc>
          <w:tcPr>
            <w:tcW w:w="1560" w:type="dxa"/>
            <w:tcBorders>
              <w:right w:val="single" w:sz="4" w:space="0" w:color="auto"/>
            </w:tcBorders>
            <w:shd w:val="clear" w:color="auto" w:fill="auto"/>
            <w:noWrap/>
            <w:vAlign w:val="center"/>
          </w:tcPr>
          <w:p w14:paraId="145D98D8" w14:textId="2BC8F613" w:rsidR="006B6923" w:rsidRPr="00A473F3" w:rsidRDefault="006B6923" w:rsidP="00A473F3">
            <w:pPr>
              <w:spacing w:line="240" w:lineRule="auto"/>
              <w:rPr>
                <w:lang w:val="en-AU" w:eastAsia="en-AU"/>
              </w:rPr>
            </w:pPr>
            <w:r w:rsidRPr="00A473F3">
              <w:rPr>
                <w:lang w:val="en-AU" w:eastAsia="en-AU"/>
              </w:rPr>
              <w:t>28%</w:t>
            </w:r>
          </w:p>
        </w:tc>
        <w:tc>
          <w:tcPr>
            <w:tcW w:w="1274" w:type="dxa"/>
            <w:tcBorders>
              <w:left w:val="single" w:sz="4" w:space="0" w:color="auto"/>
            </w:tcBorders>
            <w:shd w:val="clear" w:color="auto" w:fill="FFF2CC" w:themeFill="accent4" w:themeFillTint="33"/>
            <w:vAlign w:val="center"/>
          </w:tcPr>
          <w:p w14:paraId="5F734760" w14:textId="3792B2F1" w:rsidR="006B6923" w:rsidRPr="00A473F3" w:rsidRDefault="006B6923" w:rsidP="00A473F3">
            <w:pPr>
              <w:spacing w:line="259" w:lineRule="auto"/>
            </w:pPr>
            <w:r w:rsidRPr="00A473F3">
              <w:rPr>
                <w:lang w:val="en-AU" w:eastAsia="en-AU"/>
              </w:rPr>
              <w:t>750</w:t>
            </w:r>
          </w:p>
        </w:tc>
        <w:tc>
          <w:tcPr>
            <w:tcW w:w="1561" w:type="dxa"/>
            <w:vAlign w:val="center"/>
          </w:tcPr>
          <w:p w14:paraId="4B90FF35" w14:textId="11E79016" w:rsidR="006B6923" w:rsidRPr="00A473F3" w:rsidRDefault="006B6923" w:rsidP="00A473F3">
            <w:pPr>
              <w:spacing w:line="259" w:lineRule="auto"/>
              <w:rPr>
                <w:lang w:val="en-AU" w:eastAsia="en-AU"/>
              </w:rPr>
            </w:pPr>
            <w:r w:rsidRPr="00A473F3">
              <w:rPr>
                <w:lang w:val="en-AU" w:eastAsia="en-AU"/>
              </w:rPr>
              <w:t>77%</w:t>
            </w:r>
          </w:p>
        </w:tc>
      </w:tr>
      <w:tr w:rsidR="006B6923" w:rsidRPr="00A473F3" w14:paraId="3D0AE931" w14:textId="5FEE989C" w:rsidTr="00F32F07">
        <w:trPr>
          <w:trHeight w:val="300"/>
        </w:trPr>
        <w:tc>
          <w:tcPr>
            <w:tcW w:w="3544" w:type="dxa"/>
            <w:noWrap/>
            <w:vAlign w:val="center"/>
            <w:hideMark/>
          </w:tcPr>
          <w:p w14:paraId="63D77ED1" w14:textId="77777777" w:rsidR="006B6923" w:rsidRPr="00A473F3" w:rsidRDefault="006B6923" w:rsidP="00A473F3">
            <w:pPr>
              <w:spacing w:line="240" w:lineRule="auto"/>
              <w:rPr>
                <w:lang w:val="en-AU" w:eastAsia="en-AU"/>
              </w:rPr>
            </w:pPr>
            <w:r w:rsidRPr="00A473F3">
              <w:rPr>
                <w:lang w:val="en-AU" w:eastAsia="en-AU"/>
              </w:rPr>
              <w:t>Queensland Children's Hospital</w:t>
            </w:r>
          </w:p>
        </w:tc>
        <w:tc>
          <w:tcPr>
            <w:tcW w:w="1417" w:type="dxa"/>
            <w:shd w:val="clear" w:color="auto" w:fill="FFF2CC" w:themeFill="accent4" w:themeFillTint="33"/>
            <w:noWrap/>
            <w:vAlign w:val="center"/>
            <w:hideMark/>
          </w:tcPr>
          <w:p w14:paraId="06DB3D5D" w14:textId="77777777" w:rsidR="006B6923" w:rsidRPr="00A473F3" w:rsidRDefault="006B6923" w:rsidP="00A473F3">
            <w:pPr>
              <w:spacing w:line="240" w:lineRule="auto"/>
              <w:rPr>
                <w:lang w:val="en-AU" w:eastAsia="en-AU"/>
              </w:rPr>
            </w:pPr>
            <w:r w:rsidRPr="00A473F3">
              <w:rPr>
                <w:lang w:val="en-AU" w:eastAsia="en-AU"/>
              </w:rPr>
              <w:t>276</w:t>
            </w:r>
          </w:p>
        </w:tc>
        <w:tc>
          <w:tcPr>
            <w:tcW w:w="1560" w:type="dxa"/>
            <w:tcBorders>
              <w:right w:val="single" w:sz="4" w:space="0" w:color="auto"/>
            </w:tcBorders>
            <w:shd w:val="clear" w:color="auto" w:fill="auto"/>
            <w:noWrap/>
            <w:vAlign w:val="center"/>
          </w:tcPr>
          <w:p w14:paraId="23CDBB54" w14:textId="579513AA" w:rsidR="006B6923" w:rsidRPr="00A473F3" w:rsidRDefault="006B6923" w:rsidP="00A473F3">
            <w:pPr>
              <w:spacing w:line="240" w:lineRule="auto"/>
              <w:rPr>
                <w:lang w:val="en-AU" w:eastAsia="en-AU"/>
              </w:rPr>
            </w:pPr>
            <w:r w:rsidRPr="00A473F3">
              <w:rPr>
                <w:lang w:val="en-AU" w:eastAsia="en-AU"/>
              </w:rPr>
              <w:t>34%</w:t>
            </w:r>
          </w:p>
        </w:tc>
        <w:tc>
          <w:tcPr>
            <w:tcW w:w="1274" w:type="dxa"/>
            <w:tcBorders>
              <w:left w:val="single" w:sz="4" w:space="0" w:color="auto"/>
            </w:tcBorders>
            <w:shd w:val="clear" w:color="auto" w:fill="FFF2CC" w:themeFill="accent4" w:themeFillTint="33"/>
            <w:vAlign w:val="center"/>
          </w:tcPr>
          <w:p w14:paraId="2462A2B6" w14:textId="42EB8BA5" w:rsidR="006B6923" w:rsidRPr="00A473F3" w:rsidRDefault="006B6923" w:rsidP="00A473F3">
            <w:pPr>
              <w:spacing w:line="259" w:lineRule="auto"/>
            </w:pPr>
            <w:r w:rsidRPr="00A473F3">
              <w:rPr>
                <w:lang w:val="en-AU" w:eastAsia="en-AU"/>
              </w:rPr>
              <w:t>517</w:t>
            </w:r>
          </w:p>
        </w:tc>
        <w:tc>
          <w:tcPr>
            <w:tcW w:w="1561" w:type="dxa"/>
            <w:vAlign w:val="center"/>
          </w:tcPr>
          <w:p w14:paraId="5F617F3F" w14:textId="615923DD" w:rsidR="006B6923" w:rsidRPr="00A473F3" w:rsidRDefault="006B6923" w:rsidP="00A473F3">
            <w:pPr>
              <w:spacing w:line="259" w:lineRule="auto"/>
              <w:rPr>
                <w:lang w:val="en-AU" w:eastAsia="en-AU"/>
              </w:rPr>
            </w:pPr>
            <w:r w:rsidRPr="00A473F3">
              <w:rPr>
                <w:lang w:val="en-AU" w:eastAsia="en-AU"/>
              </w:rPr>
              <w:t>90%</w:t>
            </w:r>
          </w:p>
        </w:tc>
      </w:tr>
      <w:tr w:rsidR="006B6923" w:rsidRPr="00A473F3" w14:paraId="3518E441" w14:textId="0B3112A2" w:rsidTr="00F32F07">
        <w:trPr>
          <w:trHeight w:val="300"/>
        </w:trPr>
        <w:tc>
          <w:tcPr>
            <w:tcW w:w="3544" w:type="dxa"/>
            <w:noWrap/>
            <w:vAlign w:val="center"/>
            <w:hideMark/>
          </w:tcPr>
          <w:p w14:paraId="66A0C315" w14:textId="77777777" w:rsidR="006B6923" w:rsidRPr="00A473F3" w:rsidRDefault="006B6923" w:rsidP="00A473F3">
            <w:pPr>
              <w:spacing w:line="240" w:lineRule="auto"/>
              <w:rPr>
                <w:lang w:val="en-AU" w:eastAsia="en-AU"/>
              </w:rPr>
            </w:pPr>
            <w:r w:rsidRPr="00A473F3">
              <w:rPr>
                <w:lang w:val="en-AU" w:eastAsia="en-AU"/>
              </w:rPr>
              <w:t>Rockhampton Hospital</w:t>
            </w:r>
          </w:p>
        </w:tc>
        <w:tc>
          <w:tcPr>
            <w:tcW w:w="1417" w:type="dxa"/>
            <w:shd w:val="clear" w:color="auto" w:fill="FFF2CC" w:themeFill="accent4" w:themeFillTint="33"/>
            <w:noWrap/>
            <w:vAlign w:val="center"/>
            <w:hideMark/>
          </w:tcPr>
          <w:p w14:paraId="1326322E" w14:textId="77777777" w:rsidR="006B6923" w:rsidRPr="00A473F3" w:rsidRDefault="006B6923" w:rsidP="00A473F3">
            <w:pPr>
              <w:spacing w:line="240" w:lineRule="auto"/>
              <w:rPr>
                <w:lang w:val="en-AU" w:eastAsia="en-AU"/>
              </w:rPr>
            </w:pPr>
            <w:r w:rsidRPr="00A473F3">
              <w:rPr>
                <w:lang w:val="en-AU" w:eastAsia="en-AU"/>
              </w:rPr>
              <w:t>194</w:t>
            </w:r>
          </w:p>
        </w:tc>
        <w:tc>
          <w:tcPr>
            <w:tcW w:w="1560" w:type="dxa"/>
            <w:tcBorders>
              <w:right w:val="single" w:sz="4" w:space="0" w:color="auto"/>
            </w:tcBorders>
            <w:shd w:val="clear" w:color="auto" w:fill="auto"/>
            <w:noWrap/>
            <w:vAlign w:val="center"/>
          </w:tcPr>
          <w:p w14:paraId="3B5FC7E2" w14:textId="0D2035A8" w:rsidR="006B6923" w:rsidRPr="00A473F3" w:rsidRDefault="006B6923" w:rsidP="00A473F3">
            <w:pPr>
              <w:spacing w:line="240" w:lineRule="auto"/>
              <w:rPr>
                <w:lang w:val="en-AU" w:eastAsia="en-AU"/>
              </w:rPr>
            </w:pPr>
            <w:r w:rsidRPr="00A473F3">
              <w:rPr>
                <w:lang w:val="en-AU" w:eastAsia="en-AU"/>
              </w:rPr>
              <w:t>38%</w:t>
            </w:r>
          </w:p>
        </w:tc>
        <w:tc>
          <w:tcPr>
            <w:tcW w:w="1274" w:type="dxa"/>
            <w:tcBorders>
              <w:left w:val="single" w:sz="4" w:space="0" w:color="auto"/>
            </w:tcBorders>
            <w:shd w:val="clear" w:color="auto" w:fill="FFF2CC" w:themeFill="accent4" w:themeFillTint="33"/>
            <w:vAlign w:val="center"/>
          </w:tcPr>
          <w:p w14:paraId="458AD6E2" w14:textId="299042FA" w:rsidR="006B6923" w:rsidRPr="00A473F3" w:rsidRDefault="006B6923" w:rsidP="00A473F3">
            <w:pPr>
              <w:spacing w:line="259" w:lineRule="auto"/>
            </w:pPr>
            <w:r w:rsidRPr="00A473F3">
              <w:rPr>
                <w:lang w:val="en-AU" w:eastAsia="en-AU"/>
              </w:rPr>
              <w:t>462</w:t>
            </w:r>
          </w:p>
        </w:tc>
        <w:tc>
          <w:tcPr>
            <w:tcW w:w="1561" w:type="dxa"/>
            <w:vAlign w:val="center"/>
          </w:tcPr>
          <w:p w14:paraId="74A48560" w14:textId="1E6647BD" w:rsidR="006B6923" w:rsidRPr="00A473F3" w:rsidRDefault="006B6923" w:rsidP="00A473F3">
            <w:pPr>
              <w:spacing w:line="259" w:lineRule="auto"/>
              <w:rPr>
                <w:lang w:val="en-AU" w:eastAsia="en-AU"/>
              </w:rPr>
            </w:pPr>
            <w:r w:rsidRPr="00A473F3">
              <w:rPr>
                <w:lang w:val="en-AU" w:eastAsia="en-AU"/>
              </w:rPr>
              <w:t>77%</w:t>
            </w:r>
          </w:p>
        </w:tc>
      </w:tr>
      <w:tr w:rsidR="006B6923" w:rsidRPr="00A473F3" w14:paraId="7BED712D" w14:textId="542DD414" w:rsidTr="00F32F07">
        <w:trPr>
          <w:trHeight w:val="300"/>
        </w:trPr>
        <w:tc>
          <w:tcPr>
            <w:tcW w:w="3544" w:type="dxa"/>
            <w:noWrap/>
            <w:vAlign w:val="center"/>
            <w:hideMark/>
          </w:tcPr>
          <w:p w14:paraId="16F955F3" w14:textId="77777777" w:rsidR="006B6923" w:rsidRPr="00A473F3" w:rsidRDefault="006B6923" w:rsidP="00A473F3">
            <w:pPr>
              <w:spacing w:line="240" w:lineRule="auto"/>
              <w:rPr>
                <w:lang w:val="en-AU" w:eastAsia="en-AU"/>
              </w:rPr>
            </w:pPr>
            <w:r w:rsidRPr="00A473F3">
              <w:rPr>
                <w:lang w:val="en-AU" w:eastAsia="en-AU"/>
              </w:rPr>
              <w:t>Royal Brisbane &amp; Women's Hospital</w:t>
            </w:r>
          </w:p>
        </w:tc>
        <w:tc>
          <w:tcPr>
            <w:tcW w:w="1417" w:type="dxa"/>
            <w:shd w:val="clear" w:color="auto" w:fill="FFF2CC" w:themeFill="accent4" w:themeFillTint="33"/>
            <w:noWrap/>
            <w:vAlign w:val="center"/>
            <w:hideMark/>
          </w:tcPr>
          <w:p w14:paraId="5299D855" w14:textId="77777777" w:rsidR="006B6923" w:rsidRPr="00A473F3" w:rsidRDefault="006B6923" w:rsidP="00A473F3">
            <w:pPr>
              <w:spacing w:line="240" w:lineRule="auto"/>
              <w:rPr>
                <w:lang w:val="en-AU" w:eastAsia="en-AU"/>
              </w:rPr>
            </w:pPr>
            <w:r w:rsidRPr="00A473F3">
              <w:rPr>
                <w:lang w:val="en-AU" w:eastAsia="en-AU"/>
              </w:rPr>
              <w:t>356</w:t>
            </w:r>
          </w:p>
        </w:tc>
        <w:tc>
          <w:tcPr>
            <w:tcW w:w="1560" w:type="dxa"/>
            <w:tcBorders>
              <w:right w:val="single" w:sz="4" w:space="0" w:color="auto"/>
            </w:tcBorders>
            <w:shd w:val="clear" w:color="auto" w:fill="auto"/>
            <w:noWrap/>
            <w:vAlign w:val="center"/>
          </w:tcPr>
          <w:p w14:paraId="730D0AD2" w14:textId="27B719CB" w:rsidR="006B6923" w:rsidRPr="00A473F3" w:rsidRDefault="006B6923" w:rsidP="00A473F3">
            <w:pPr>
              <w:spacing w:line="240" w:lineRule="auto"/>
              <w:rPr>
                <w:lang w:val="en-AU" w:eastAsia="en-AU"/>
              </w:rPr>
            </w:pPr>
            <w:r w:rsidRPr="00A473F3">
              <w:rPr>
                <w:lang w:val="en-AU" w:eastAsia="en-AU"/>
              </w:rPr>
              <w:t>32%</w:t>
            </w:r>
          </w:p>
        </w:tc>
        <w:tc>
          <w:tcPr>
            <w:tcW w:w="1274" w:type="dxa"/>
            <w:tcBorders>
              <w:left w:val="single" w:sz="4" w:space="0" w:color="auto"/>
            </w:tcBorders>
            <w:shd w:val="clear" w:color="auto" w:fill="FFF2CC" w:themeFill="accent4" w:themeFillTint="33"/>
            <w:vAlign w:val="center"/>
          </w:tcPr>
          <w:p w14:paraId="0F881566" w14:textId="6DA0CED4" w:rsidR="006B6923" w:rsidRPr="00A473F3" w:rsidRDefault="006B6923" w:rsidP="00A473F3">
            <w:pPr>
              <w:spacing w:line="259" w:lineRule="auto"/>
            </w:pPr>
            <w:r w:rsidRPr="00A473F3">
              <w:rPr>
                <w:lang w:val="en-AU" w:eastAsia="en-AU"/>
              </w:rPr>
              <w:t>632</w:t>
            </w:r>
          </w:p>
        </w:tc>
        <w:tc>
          <w:tcPr>
            <w:tcW w:w="1561" w:type="dxa"/>
            <w:vAlign w:val="center"/>
          </w:tcPr>
          <w:p w14:paraId="7D2DEA70" w14:textId="4D2B80FE" w:rsidR="006B6923" w:rsidRPr="00A473F3" w:rsidRDefault="006B6923" w:rsidP="00A473F3">
            <w:pPr>
              <w:spacing w:line="259" w:lineRule="auto"/>
              <w:rPr>
                <w:lang w:val="en-AU" w:eastAsia="en-AU"/>
              </w:rPr>
            </w:pPr>
            <w:r w:rsidRPr="00A473F3">
              <w:rPr>
                <w:lang w:val="en-AU" w:eastAsia="en-AU"/>
              </w:rPr>
              <w:t>71%</w:t>
            </w:r>
          </w:p>
        </w:tc>
      </w:tr>
      <w:tr w:rsidR="006B6923" w:rsidRPr="00A473F3" w14:paraId="4430DEB5" w14:textId="69206938" w:rsidTr="00F32F07">
        <w:trPr>
          <w:trHeight w:val="300"/>
        </w:trPr>
        <w:tc>
          <w:tcPr>
            <w:tcW w:w="3544" w:type="dxa"/>
            <w:noWrap/>
            <w:vAlign w:val="center"/>
            <w:hideMark/>
          </w:tcPr>
          <w:p w14:paraId="5F1BBA64" w14:textId="77777777" w:rsidR="006B6923" w:rsidRPr="00A473F3" w:rsidRDefault="006B6923" w:rsidP="00A473F3">
            <w:pPr>
              <w:spacing w:line="240" w:lineRule="auto"/>
              <w:rPr>
                <w:lang w:val="en-AU" w:eastAsia="en-AU"/>
              </w:rPr>
            </w:pPr>
            <w:r w:rsidRPr="00A473F3">
              <w:rPr>
                <w:lang w:val="en-AU" w:eastAsia="en-AU"/>
              </w:rPr>
              <w:t>The Townsville Hospital</w:t>
            </w:r>
          </w:p>
        </w:tc>
        <w:tc>
          <w:tcPr>
            <w:tcW w:w="1417" w:type="dxa"/>
            <w:shd w:val="clear" w:color="auto" w:fill="FFF2CC" w:themeFill="accent4" w:themeFillTint="33"/>
            <w:noWrap/>
            <w:vAlign w:val="center"/>
            <w:hideMark/>
          </w:tcPr>
          <w:p w14:paraId="022A7E5D" w14:textId="77777777" w:rsidR="006B6923" w:rsidRPr="00A473F3" w:rsidRDefault="006B6923" w:rsidP="00A473F3">
            <w:pPr>
              <w:spacing w:line="240" w:lineRule="auto"/>
              <w:rPr>
                <w:lang w:val="en-AU" w:eastAsia="en-AU"/>
              </w:rPr>
            </w:pPr>
            <w:r w:rsidRPr="00A473F3">
              <w:rPr>
                <w:lang w:val="en-AU" w:eastAsia="en-AU"/>
              </w:rPr>
              <w:t>149</w:t>
            </w:r>
          </w:p>
        </w:tc>
        <w:tc>
          <w:tcPr>
            <w:tcW w:w="1560" w:type="dxa"/>
            <w:tcBorders>
              <w:right w:val="single" w:sz="4" w:space="0" w:color="auto"/>
            </w:tcBorders>
            <w:shd w:val="clear" w:color="auto" w:fill="auto"/>
            <w:noWrap/>
            <w:vAlign w:val="center"/>
          </w:tcPr>
          <w:p w14:paraId="333E72B4" w14:textId="36653738" w:rsidR="006B6923" w:rsidRPr="00A473F3" w:rsidRDefault="006B6923" w:rsidP="00A473F3">
            <w:pPr>
              <w:spacing w:line="240" w:lineRule="auto"/>
              <w:rPr>
                <w:lang w:val="en-AU" w:eastAsia="en-AU"/>
              </w:rPr>
            </w:pPr>
            <w:r w:rsidRPr="00A473F3">
              <w:rPr>
                <w:lang w:val="en-AU" w:eastAsia="en-AU"/>
              </w:rPr>
              <w:t>72%</w:t>
            </w:r>
          </w:p>
        </w:tc>
        <w:tc>
          <w:tcPr>
            <w:tcW w:w="1274" w:type="dxa"/>
            <w:tcBorders>
              <w:left w:val="single" w:sz="4" w:space="0" w:color="auto"/>
            </w:tcBorders>
            <w:shd w:val="clear" w:color="auto" w:fill="FFF2CC" w:themeFill="accent4" w:themeFillTint="33"/>
            <w:vAlign w:val="center"/>
          </w:tcPr>
          <w:p w14:paraId="6BC35DB1" w14:textId="412FDDFB" w:rsidR="006B6923" w:rsidRPr="00A473F3" w:rsidRDefault="006B6923" w:rsidP="00A473F3">
            <w:pPr>
              <w:spacing w:line="259" w:lineRule="auto"/>
            </w:pPr>
            <w:r w:rsidRPr="00A473F3">
              <w:rPr>
                <w:lang w:val="en-AU" w:eastAsia="en-AU"/>
              </w:rPr>
              <w:t>423</w:t>
            </w:r>
          </w:p>
        </w:tc>
        <w:tc>
          <w:tcPr>
            <w:tcW w:w="1561" w:type="dxa"/>
            <w:vAlign w:val="center"/>
          </w:tcPr>
          <w:p w14:paraId="1B716E6D" w14:textId="6463C69D" w:rsidR="006B6923" w:rsidRPr="00A473F3" w:rsidRDefault="006B6923" w:rsidP="00A473F3">
            <w:pPr>
              <w:spacing w:line="259" w:lineRule="auto"/>
              <w:rPr>
                <w:lang w:val="en-AU" w:eastAsia="en-AU"/>
              </w:rPr>
            </w:pPr>
            <w:r w:rsidRPr="00A473F3">
              <w:rPr>
                <w:lang w:val="en-AU" w:eastAsia="en-AU"/>
              </w:rPr>
              <w:t>92%</w:t>
            </w:r>
          </w:p>
        </w:tc>
      </w:tr>
      <w:tr w:rsidR="006B6923" w:rsidRPr="00A473F3" w14:paraId="2ECE8F52" w14:textId="5754E1EF" w:rsidTr="00F32F07">
        <w:trPr>
          <w:trHeight w:val="300"/>
        </w:trPr>
        <w:tc>
          <w:tcPr>
            <w:tcW w:w="3544" w:type="dxa"/>
            <w:tcBorders>
              <w:bottom w:val="single" w:sz="4" w:space="0" w:color="auto"/>
            </w:tcBorders>
            <w:noWrap/>
            <w:vAlign w:val="center"/>
            <w:hideMark/>
          </w:tcPr>
          <w:p w14:paraId="21DC93E8" w14:textId="77777777" w:rsidR="006B6923" w:rsidRPr="00A473F3" w:rsidRDefault="006B6923" w:rsidP="00A473F3">
            <w:pPr>
              <w:spacing w:line="240" w:lineRule="auto"/>
              <w:rPr>
                <w:lang w:val="en-AU" w:eastAsia="en-AU"/>
              </w:rPr>
            </w:pPr>
            <w:r w:rsidRPr="00A473F3">
              <w:rPr>
                <w:lang w:val="en-AU" w:eastAsia="en-AU"/>
              </w:rPr>
              <w:t>Toowoomba Hospital</w:t>
            </w:r>
          </w:p>
        </w:tc>
        <w:tc>
          <w:tcPr>
            <w:tcW w:w="1417" w:type="dxa"/>
            <w:tcBorders>
              <w:bottom w:val="single" w:sz="4" w:space="0" w:color="auto"/>
            </w:tcBorders>
            <w:shd w:val="clear" w:color="auto" w:fill="FFF2CC" w:themeFill="accent4" w:themeFillTint="33"/>
            <w:noWrap/>
            <w:vAlign w:val="center"/>
            <w:hideMark/>
          </w:tcPr>
          <w:p w14:paraId="25608C47" w14:textId="77777777" w:rsidR="006B6923" w:rsidRPr="00A473F3" w:rsidRDefault="006B6923" w:rsidP="00A473F3">
            <w:pPr>
              <w:spacing w:line="240" w:lineRule="auto"/>
              <w:rPr>
                <w:lang w:val="en-AU" w:eastAsia="en-AU"/>
              </w:rPr>
            </w:pPr>
            <w:r w:rsidRPr="00A473F3">
              <w:rPr>
                <w:lang w:val="en-AU" w:eastAsia="en-AU"/>
              </w:rPr>
              <w:t>81</w:t>
            </w:r>
          </w:p>
        </w:tc>
        <w:tc>
          <w:tcPr>
            <w:tcW w:w="1560" w:type="dxa"/>
            <w:tcBorders>
              <w:bottom w:val="single" w:sz="4" w:space="0" w:color="auto"/>
              <w:right w:val="single" w:sz="4" w:space="0" w:color="auto"/>
            </w:tcBorders>
            <w:shd w:val="clear" w:color="auto" w:fill="auto"/>
            <w:noWrap/>
            <w:vAlign w:val="center"/>
          </w:tcPr>
          <w:p w14:paraId="03F239F1" w14:textId="64043B34" w:rsidR="006B6923" w:rsidRPr="00A473F3" w:rsidRDefault="006B6923" w:rsidP="00A473F3">
            <w:pPr>
              <w:spacing w:line="240" w:lineRule="auto"/>
              <w:rPr>
                <w:lang w:val="en-AU" w:eastAsia="en-AU"/>
              </w:rPr>
            </w:pPr>
            <w:r w:rsidRPr="00A473F3">
              <w:rPr>
                <w:lang w:val="en-AU" w:eastAsia="en-AU"/>
              </w:rPr>
              <w:t>98%</w:t>
            </w:r>
          </w:p>
        </w:tc>
        <w:tc>
          <w:tcPr>
            <w:tcW w:w="1274" w:type="dxa"/>
            <w:tcBorders>
              <w:left w:val="single" w:sz="4" w:space="0" w:color="auto"/>
              <w:bottom w:val="single" w:sz="4" w:space="0" w:color="auto"/>
            </w:tcBorders>
            <w:shd w:val="clear" w:color="auto" w:fill="FFF2CC" w:themeFill="accent4" w:themeFillTint="33"/>
            <w:vAlign w:val="center"/>
          </w:tcPr>
          <w:p w14:paraId="63921F73" w14:textId="179925F7" w:rsidR="006B6923" w:rsidRPr="00A473F3" w:rsidRDefault="006B6923" w:rsidP="00A473F3">
            <w:pPr>
              <w:spacing w:line="259" w:lineRule="auto"/>
            </w:pPr>
            <w:r w:rsidRPr="00A473F3">
              <w:rPr>
                <w:lang w:val="en-AU" w:eastAsia="en-AU"/>
              </w:rPr>
              <w:t>355</w:t>
            </w:r>
          </w:p>
        </w:tc>
        <w:tc>
          <w:tcPr>
            <w:tcW w:w="1561" w:type="dxa"/>
            <w:tcBorders>
              <w:bottom w:val="single" w:sz="4" w:space="0" w:color="auto"/>
            </w:tcBorders>
            <w:vAlign w:val="center"/>
          </w:tcPr>
          <w:p w14:paraId="6E6C626A" w14:textId="69523D8F" w:rsidR="006B6923" w:rsidRPr="00A473F3" w:rsidRDefault="006B6923" w:rsidP="00A473F3">
            <w:pPr>
              <w:spacing w:line="259" w:lineRule="auto"/>
              <w:rPr>
                <w:lang w:val="en-AU" w:eastAsia="en-AU"/>
              </w:rPr>
            </w:pPr>
            <w:r w:rsidRPr="00A473F3">
              <w:rPr>
                <w:lang w:val="en-AU" w:eastAsia="en-AU"/>
              </w:rPr>
              <w:t>100%</w:t>
            </w:r>
          </w:p>
        </w:tc>
      </w:tr>
    </w:tbl>
    <w:p w14:paraId="2D90D1C9" w14:textId="0CF4321F" w:rsidR="004442B0" w:rsidRPr="00A473F3" w:rsidRDefault="004442B0" w:rsidP="00FC30A4">
      <w:pPr>
        <w:jc w:val="both"/>
      </w:pPr>
    </w:p>
    <w:p w14:paraId="0F339686" w14:textId="77777777" w:rsidR="004442B0" w:rsidRPr="00A473F3" w:rsidRDefault="004442B0" w:rsidP="00FC30A4">
      <w:pPr>
        <w:spacing w:line="259" w:lineRule="auto"/>
        <w:jc w:val="both"/>
      </w:pPr>
      <w:r w:rsidRPr="00A473F3">
        <w:br w:type="page"/>
      </w:r>
    </w:p>
    <w:p w14:paraId="41DDA3FC" w14:textId="40932F09" w:rsidR="004442B0" w:rsidRPr="00D20D97" w:rsidRDefault="003141B9" w:rsidP="00FC30A4">
      <w:pPr>
        <w:pStyle w:val="Heading3"/>
        <w:spacing w:before="200" w:after="0" w:line="276" w:lineRule="auto"/>
        <w:jc w:val="both"/>
        <w:rPr>
          <w:color w:val="auto"/>
          <w:sz w:val="28"/>
          <w:szCs w:val="28"/>
          <w:lang w:val="en-AU"/>
        </w:rPr>
      </w:pPr>
      <w:bookmarkStart w:id="63" w:name="_Ref42676527"/>
      <w:bookmarkStart w:id="64" w:name="_Toc46414100"/>
      <w:bookmarkStart w:id="65" w:name="_Toc44060719"/>
      <w:r w:rsidRPr="00D20D97">
        <w:rPr>
          <w:color w:val="auto"/>
          <w:sz w:val="28"/>
          <w:szCs w:val="28"/>
          <w:lang w:val="en-AU"/>
        </w:rPr>
        <w:lastRenderedPageBreak/>
        <w:t xml:space="preserve">Appendix III: </w:t>
      </w:r>
      <w:r w:rsidR="00A94A5B" w:rsidRPr="00D20D97">
        <w:rPr>
          <w:color w:val="auto"/>
          <w:sz w:val="28"/>
          <w:szCs w:val="28"/>
          <w:lang w:val="en-AU"/>
        </w:rPr>
        <w:t xml:space="preserve">Admissions and Wait </w:t>
      </w:r>
      <w:r w:rsidR="00C2179C">
        <w:rPr>
          <w:color w:val="auto"/>
          <w:sz w:val="28"/>
          <w:szCs w:val="28"/>
          <w:lang w:val="en-AU"/>
        </w:rPr>
        <w:t>t</w:t>
      </w:r>
      <w:r w:rsidR="00A94A5B" w:rsidRPr="00D20D97">
        <w:rPr>
          <w:color w:val="auto"/>
          <w:sz w:val="28"/>
          <w:szCs w:val="28"/>
          <w:lang w:val="en-AU"/>
        </w:rPr>
        <w:t>imes for Cataract Surgery according to Jurisdiction</w:t>
      </w:r>
      <w:bookmarkEnd w:id="63"/>
      <w:bookmarkEnd w:id="64"/>
      <w:bookmarkEnd w:id="65"/>
    </w:p>
    <w:p w14:paraId="0582E5F0" w14:textId="5A3BDE80" w:rsidR="007A60EC" w:rsidRPr="00452E24" w:rsidRDefault="007A60EC" w:rsidP="00FC30A4">
      <w:pPr>
        <w:jc w:val="both"/>
        <w:rPr>
          <w:sz w:val="22"/>
          <w:szCs w:val="22"/>
        </w:rPr>
      </w:pPr>
      <w:r w:rsidRPr="00452E24">
        <w:rPr>
          <w:sz w:val="22"/>
          <w:szCs w:val="22"/>
        </w:rPr>
        <w:t>Admissions, waiting times (50</w:t>
      </w:r>
      <w:r w:rsidRPr="00452E24">
        <w:rPr>
          <w:sz w:val="22"/>
          <w:szCs w:val="22"/>
          <w:vertAlign w:val="superscript"/>
        </w:rPr>
        <w:t>th</w:t>
      </w:r>
      <w:r w:rsidRPr="00452E24">
        <w:rPr>
          <w:sz w:val="22"/>
          <w:szCs w:val="22"/>
        </w:rPr>
        <w:t xml:space="preserve"> and 90</w:t>
      </w:r>
      <w:r w:rsidRPr="00452E24">
        <w:rPr>
          <w:sz w:val="22"/>
          <w:szCs w:val="22"/>
          <w:vertAlign w:val="superscript"/>
        </w:rPr>
        <w:t>th</w:t>
      </w:r>
      <w:r w:rsidRPr="00452E24">
        <w:rPr>
          <w:sz w:val="22"/>
          <w:szCs w:val="22"/>
        </w:rPr>
        <w:t xml:space="preserve"> percentile) and proportion</w:t>
      </w:r>
      <w:r w:rsidR="00233DE0">
        <w:rPr>
          <w:sz w:val="22"/>
          <w:szCs w:val="22"/>
        </w:rPr>
        <w:t xml:space="preserve"> (%)</w:t>
      </w:r>
      <w:r w:rsidRPr="00452E24">
        <w:rPr>
          <w:sz w:val="22"/>
          <w:szCs w:val="22"/>
        </w:rPr>
        <w:t xml:space="preserve"> who waited over 365 days for cataract surgery, Australian states and territories, from 2014–15 to 2018–19.</w:t>
      </w:r>
      <w:r w:rsidR="008561DD">
        <w:rPr>
          <w:sz w:val="22"/>
          <w:szCs w:val="22"/>
        </w:rPr>
        <w:t xml:space="preserve"> Source: </w:t>
      </w:r>
      <w:r w:rsidR="004C2384" w:rsidRPr="004C2384">
        <w:rPr>
          <w:sz w:val="22"/>
          <w:szCs w:val="22"/>
        </w:rPr>
        <w:t>Australian Institute of Health and Welfare</w:t>
      </w:r>
      <w:r w:rsidR="004C2384">
        <w:rPr>
          <w:sz w:val="22"/>
          <w:szCs w:val="22"/>
        </w:rPr>
        <w:t>,</w:t>
      </w:r>
      <w:r w:rsidR="00776FA3">
        <w:rPr>
          <w:sz w:val="22"/>
          <w:szCs w:val="22"/>
        </w:rPr>
        <w:t xml:space="preserve"> </w:t>
      </w:r>
      <w:r w:rsidR="004C2384" w:rsidRPr="004C2384">
        <w:rPr>
          <w:sz w:val="22"/>
          <w:szCs w:val="22"/>
        </w:rPr>
        <w:t>Elective surgery waiting times 2018-19.</w:t>
      </w:r>
      <w:r w:rsidR="00776FA3">
        <w:rPr>
          <w:sz w:val="22"/>
          <w:szCs w:val="22"/>
        </w:rPr>
        <w:t xml:space="preserve"> </w:t>
      </w:r>
      <w:hyperlink r:id="rId33" w:history="1">
        <w:r w:rsidR="00776FA3" w:rsidRPr="00776FA3">
          <w:rPr>
            <w:rStyle w:val="Hyperlink"/>
            <w:sz w:val="22"/>
            <w:szCs w:val="22"/>
          </w:rPr>
          <w:t>https://www.aihw.gov.au/reports-data/myhospitals/sectors/elective-surgery</w:t>
        </w:r>
      </w:hyperlink>
    </w:p>
    <w:tbl>
      <w:tblPr>
        <w:tblW w:w="9072" w:type="dxa"/>
        <w:tblLayout w:type="fixed"/>
        <w:tblLook w:val="04A0" w:firstRow="1" w:lastRow="0" w:firstColumn="1" w:lastColumn="0" w:noHBand="0" w:noVBand="1"/>
      </w:tblPr>
      <w:tblGrid>
        <w:gridCol w:w="1418"/>
        <w:gridCol w:w="3260"/>
        <w:gridCol w:w="878"/>
        <w:gridCol w:w="879"/>
        <w:gridCol w:w="879"/>
        <w:gridCol w:w="879"/>
        <w:gridCol w:w="879"/>
      </w:tblGrid>
      <w:tr w:rsidR="007A60EC" w:rsidRPr="00452E24" w14:paraId="4770EFBC" w14:textId="77777777" w:rsidTr="00285123">
        <w:trPr>
          <w:trHeight w:val="300"/>
        </w:trPr>
        <w:tc>
          <w:tcPr>
            <w:tcW w:w="1418" w:type="dxa"/>
            <w:tcBorders>
              <w:top w:val="nil"/>
              <w:left w:val="nil"/>
              <w:bottom w:val="single" w:sz="8" w:space="0" w:color="auto"/>
              <w:right w:val="nil"/>
            </w:tcBorders>
            <w:shd w:val="clear" w:color="000000" w:fill="FFFFFF"/>
            <w:noWrap/>
            <w:vAlign w:val="bottom"/>
            <w:hideMark/>
          </w:tcPr>
          <w:p w14:paraId="09BBD85F" w14:textId="77777777" w:rsidR="007A60EC" w:rsidRPr="000E76C4" w:rsidRDefault="007A60EC" w:rsidP="000E76C4">
            <w:pPr>
              <w:pStyle w:val="NoSpacing"/>
              <w:rPr>
                <w:sz w:val="20"/>
                <w:szCs w:val="20"/>
              </w:rPr>
            </w:pPr>
            <w:r w:rsidRPr="000E76C4">
              <w:rPr>
                <w:sz w:val="20"/>
                <w:szCs w:val="20"/>
              </w:rPr>
              <w:t>Jurisdiction</w:t>
            </w:r>
          </w:p>
        </w:tc>
        <w:tc>
          <w:tcPr>
            <w:tcW w:w="3260" w:type="dxa"/>
            <w:tcBorders>
              <w:top w:val="nil"/>
              <w:left w:val="nil"/>
              <w:bottom w:val="single" w:sz="8" w:space="0" w:color="auto"/>
              <w:right w:val="nil"/>
            </w:tcBorders>
            <w:shd w:val="clear" w:color="000000" w:fill="FFFFFF"/>
            <w:vAlign w:val="bottom"/>
            <w:hideMark/>
          </w:tcPr>
          <w:p w14:paraId="06686020" w14:textId="77777777" w:rsidR="007A60EC" w:rsidRPr="000E76C4" w:rsidRDefault="007A60EC" w:rsidP="000E76C4">
            <w:pPr>
              <w:pStyle w:val="NoSpacing"/>
              <w:rPr>
                <w:sz w:val="20"/>
                <w:szCs w:val="20"/>
              </w:rPr>
            </w:pPr>
          </w:p>
        </w:tc>
        <w:tc>
          <w:tcPr>
            <w:tcW w:w="878" w:type="dxa"/>
            <w:tcBorders>
              <w:top w:val="nil"/>
              <w:left w:val="nil"/>
              <w:bottom w:val="single" w:sz="8" w:space="0" w:color="auto"/>
              <w:right w:val="nil"/>
            </w:tcBorders>
            <w:shd w:val="clear" w:color="000000" w:fill="FFFFFF"/>
            <w:vAlign w:val="center"/>
            <w:hideMark/>
          </w:tcPr>
          <w:p w14:paraId="6D3C5429" w14:textId="77777777" w:rsidR="007A60EC" w:rsidRPr="000E76C4" w:rsidRDefault="007A60EC" w:rsidP="000E76C4">
            <w:pPr>
              <w:pStyle w:val="NoSpacing"/>
              <w:rPr>
                <w:sz w:val="20"/>
                <w:szCs w:val="20"/>
              </w:rPr>
            </w:pPr>
            <w:r w:rsidRPr="000E76C4">
              <w:rPr>
                <w:sz w:val="20"/>
                <w:szCs w:val="20"/>
              </w:rPr>
              <w:t>2014-15</w:t>
            </w:r>
          </w:p>
        </w:tc>
        <w:tc>
          <w:tcPr>
            <w:tcW w:w="879" w:type="dxa"/>
            <w:tcBorders>
              <w:top w:val="nil"/>
              <w:left w:val="nil"/>
              <w:bottom w:val="single" w:sz="8" w:space="0" w:color="auto"/>
              <w:right w:val="nil"/>
            </w:tcBorders>
            <w:shd w:val="clear" w:color="000000" w:fill="FFFFFF"/>
            <w:vAlign w:val="center"/>
            <w:hideMark/>
          </w:tcPr>
          <w:p w14:paraId="3E758D00" w14:textId="77777777" w:rsidR="007A60EC" w:rsidRPr="000E76C4" w:rsidRDefault="007A60EC" w:rsidP="000E76C4">
            <w:pPr>
              <w:pStyle w:val="NoSpacing"/>
              <w:rPr>
                <w:sz w:val="20"/>
                <w:szCs w:val="20"/>
              </w:rPr>
            </w:pPr>
            <w:r w:rsidRPr="000E76C4">
              <w:rPr>
                <w:sz w:val="20"/>
                <w:szCs w:val="20"/>
              </w:rPr>
              <w:t>2015-16</w:t>
            </w:r>
          </w:p>
        </w:tc>
        <w:tc>
          <w:tcPr>
            <w:tcW w:w="879" w:type="dxa"/>
            <w:tcBorders>
              <w:top w:val="nil"/>
              <w:left w:val="nil"/>
              <w:bottom w:val="single" w:sz="8" w:space="0" w:color="000000"/>
              <w:right w:val="nil"/>
            </w:tcBorders>
            <w:shd w:val="clear" w:color="000000" w:fill="FFFFFF"/>
            <w:vAlign w:val="center"/>
            <w:hideMark/>
          </w:tcPr>
          <w:p w14:paraId="3EAF0640" w14:textId="77777777" w:rsidR="007A60EC" w:rsidRPr="000E76C4" w:rsidRDefault="007A60EC" w:rsidP="000E76C4">
            <w:pPr>
              <w:pStyle w:val="NoSpacing"/>
              <w:rPr>
                <w:sz w:val="20"/>
                <w:szCs w:val="20"/>
              </w:rPr>
            </w:pPr>
            <w:r w:rsidRPr="000E76C4">
              <w:rPr>
                <w:sz w:val="20"/>
                <w:szCs w:val="20"/>
              </w:rPr>
              <w:t>2016-17</w:t>
            </w:r>
          </w:p>
        </w:tc>
        <w:tc>
          <w:tcPr>
            <w:tcW w:w="879" w:type="dxa"/>
            <w:tcBorders>
              <w:top w:val="nil"/>
              <w:left w:val="nil"/>
              <w:bottom w:val="single" w:sz="8" w:space="0" w:color="000000"/>
              <w:right w:val="nil"/>
            </w:tcBorders>
            <w:shd w:val="clear" w:color="000000" w:fill="FFFFFF"/>
            <w:vAlign w:val="center"/>
            <w:hideMark/>
          </w:tcPr>
          <w:p w14:paraId="5B8FA981" w14:textId="77777777" w:rsidR="007A60EC" w:rsidRPr="000E76C4" w:rsidRDefault="007A60EC" w:rsidP="000E76C4">
            <w:pPr>
              <w:pStyle w:val="NoSpacing"/>
              <w:rPr>
                <w:sz w:val="20"/>
                <w:szCs w:val="20"/>
              </w:rPr>
            </w:pPr>
            <w:r w:rsidRPr="000E76C4">
              <w:rPr>
                <w:sz w:val="20"/>
                <w:szCs w:val="20"/>
              </w:rPr>
              <w:t>2017-18</w:t>
            </w:r>
          </w:p>
        </w:tc>
        <w:tc>
          <w:tcPr>
            <w:tcW w:w="879" w:type="dxa"/>
            <w:tcBorders>
              <w:top w:val="nil"/>
              <w:left w:val="nil"/>
              <w:bottom w:val="single" w:sz="8" w:space="0" w:color="auto"/>
              <w:right w:val="nil"/>
            </w:tcBorders>
            <w:shd w:val="clear" w:color="000000" w:fill="FFFFFF"/>
            <w:vAlign w:val="center"/>
            <w:hideMark/>
          </w:tcPr>
          <w:p w14:paraId="3166950D" w14:textId="77777777" w:rsidR="007A60EC" w:rsidRPr="000E76C4" w:rsidRDefault="007A60EC" w:rsidP="000E76C4">
            <w:pPr>
              <w:pStyle w:val="NoSpacing"/>
              <w:rPr>
                <w:sz w:val="20"/>
                <w:szCs w:val="20"/>
              </w:rPr>
            </w:pPr>
            <w:r w:rsidRPr="000E76C4">
              <w:rPr>
                <w:sz w:val="20"/>
                <w:szCs w:val="20"/>
              </w:rPr>
              <w:t>2018-19</w:t>
            </w:r>
          </w:p>
        </w:tc>
      </w:tr>
      <w:tr w:rsidR="007A60EC" w:rsidRPr="00452E24" w14:paraId="38D22F3C" w14:textId="77777777" w:rsidTr="00285123">
        <w:trPr>
          <w:trHeight w:val="300"/>
        </w:trPr>
        <w:tc>
          <w:tcPr>
            <w:tcW w:w="1418" w:type="dxa"/>
            <w:vMerge w:val="restart"/>
            <w:tcBorders>
              <w:top w:val="single" w:sz="4" w:space="0" w:color="auto"/>
              <w:left w:val="nil"/>
              <w:right w:val="nil"/>
            </w:tcBorders>
            <w:shd w:val="clear" w:color="000000" w:fill="FFFFFF"/>
            <w:noWrap/>
            <w:hideMark/>
          </w:tcPr>
          <w:p w14:paraId="52A9DB3C" w14:textId="77777777" w:rsidR="007A60EC" w:rsidRPr="000E76C4" w:rsidRDefault="007A60EC" w:rsidP="000E76C4">
            <w:pPr>
              <w:pStyle w:val="NoSpacing"/>
              <w:rPr>
                <w:sz w:val="20"/>
                <w:szCs w:val="20"/>
              </w:rPr>
            </w:pPr>
          </w:p>
          <w:p w14:paraId="594C61C4" w14:textId="4EC80573" w:rsidR="007A60EC" w:rsidRPr="000E76C4" w:rsidRDefault="007A60EC" w:rsidP="000E76C4">
            <w:pPr>
              <w:pStyle w:val="NoSpacing"/>
              <w:rPr>
                <w:sz w:val="20"/>
                <w:szCs w:val="20"/>
              </w:rPr>
            </w:pPr>
            <w:r w:rsidRPr="000E76C4">
              <w:rPr>
                <w:sz w:val="20"/>
                <w:szCs w:val="20"/>
              </w:rPr>
              <w:t>New South Wales</w:t>
            </w:r>
          </w:p>
          <w:p w14:paraId="624F754B" w14:textId="6A85E75D" w:rsidR="007A60EC" w:rsidRPr="000E76C4" w:rsidRDefault="007A60EC" w:rsidP="000E76C4">
            <w:pPr>
              <w:pStyle w:val="NoSpacing"/>
              <w:rPr>
                <w:sz w:val="20"/>
                <w:szCs w:val="20"/>
              </w:rPr>
            </w:pPr>
          </w:p>
          <w:p w14:paraId="1D5396F7" w14:textId="77777777" w:rsidR="007A60EC" w:rsidRPr="000E76C4" w:rsidRDefault="007A60EC" w:rsidP="000E76C4">
            <w:pPr>
              <w:pStyle w:val="NoSpacing"/>
              <w:rPr>
                <w:sz w:val="20"/>
                <w:szCs w:val="20"/>
              </w:rPr>
            </w:pPr>
          </w:p>
        </w:tc>
        <w:tc>
          <w:tcPr>
            <w:tcW w:w="3260" w:type="dxa"/>
            <w:tcBorders>
              <w:top w:val="single" w:sz="4" w:space="0" w:color="auto"/>
              <w:left w:val="nil"/>
              <w:bottom w:val="nil"/>
              <w:right w:val="nil"/>
            </w:tcBorders>
            <w:shd w:val="clear" w:color="000000" w:fill="FFFFFF"/>
            <w:noWrap/>
            <w:vAlign w:val="bottom"/>
            <w:hideMark/>
          </w:tcPr>
          <w:p w14:paraId="2AD3379B"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single" w:sz="4" w:space="0" w:color="auto"/>
              <w:left w:val="nil"/>
              <w:bottom w:val="nil"/>
              <w:right w:val="nil"/>
            </w:tcBorders>
            <w:shd w:val="clear" w:color="000000" w:fill="FFFFFF"/>
            <w:noWrap/>
            <w:vAlign w:val="bottom"/>
            <w:hideMark/>
          </w:tcPr>
          <w:p w14:paraId="0408FFCB" w14:textId="48DB67D6" w:rsidR="007A60EC" w:rsidRPr="000E76C4" w:rsidRDefault="007A60EC" w:rsidP="000E76C4">
            <w:pPr>
              <w:pStyle w:val="NoSpacing"/>
              <w:rPr>
                <w:sz w:val="20"/>
                <w:szCs w:val="20"/>
              </w:rPr>
            </w:pPr>
            <w:r w:rsidRPr="000E76C4">
              <w:rPr>
                <w:sz w:val="20"/>
                <w:szCs w:val="20"/>
              </w:rPr>
              <w:t>23,304</w:t>
            </w:r>
          </w:p>
        </w:tc>
        <w:tc>
          <w:tcPr>
            <w:tcW w:w="879" w:type="dxa"/>
            <w:tcBorders>
              <w:top w:val="single" w:sz="4" w:space="0" w:color="auto"/>
              <w:left w:val="nil"/>
              <w:bottom w:val="nil"/>
              <w:right w:val="nil"/>
            </w:tcBorders>
            <w:shd w:val="clear" w:color="000000" w:fill="FFFFFF"/>
            <w:noWrap/>
            <w:vAlign w:val="bottom"/>
            <w:hideMark/>
          </w:tcPr>
          <w:p w14:paraId="6849B0FC" w14:textId="2C779162" w:rsidR="007A60EC" w:rsidRPr="000E76C4" w:rsidRDefault="007A60EC" w:rsidP="000E76C4">
            <w:pPr>
              <w:pStyle w:val="NoSpacing"/>
              <w:rPr>
                <w:sz w:val="20"/>
                <w:szCs w:val="20"/>
              </w:rPr>
            </w:pPr>
            <w:r w:rsidRPr="000E76C4">
              <w:rPr>
                <w:sz w:val="20"/>
                <w:szCs w:val="20"/>
              </w:rPr>
              <w:t>23,587</w:t>
            </w:r>
          </w:p>
        </w:tc>
        <w:tc>
          <w:tcPr>
            <w:tcW w:w="879" w:type="dxa"/>
            <w:tcBorders>
              <w:top w:val="single" w:sz="4" w:space="0" w:color="auto"/>
              <w:left w:val="nil"/>
              <w:bottom w:val="nil"/>
              <w:right w:val="nil"/>
            </w:tcBorders>
            <w:shd w:val="clear" w:color="000000" w:fill="FFFFFF"/>
            <w:noWrap/>
            <w:vAlign w:val="bottom"/>
            <w:hideMark/>
          </w:tcPr>
          <w:p w14:paraId="6E17B41F" w14:textId="652C6F38" w:rsidR="007A60EC" w:rsidRPr="000E76C4" w:rsidRDefault="007A60EC" w:rsidP="000E76C4">
            <w:pPr>
              <w:pStyle w:val="NoSpacing"/>
              <w:rPr>
                <w:sz w:val="20"/>
                <w:szCs w:val="20"/>
              </w:rPr>
            </w:pPr>
            <w:r w:rsidRPr="000E76C4">
              <w:rPr>
                <w:sz w:val="20"/>
                <w:szCs w:val="20"/>
              </w:rPr>
              <w:t>24,502</w:t>
            </w:r>
          </w:p>
        </w:tc>
        <w:tc>
          <w:tcPr>
            <w:tcW w:w="879" w:type="dxa"/>
            <w:tcBorders>
              <w:top w:val="single" w:sz="4" w:space="0" w:color="auto"/>
              <w:left w:val="nil"/>
              <w:bottom w:val="nil"/>
              <w:right w:val="nil"/>
            </w:tcBorders>
            <w:shd w:val="clear" w:color="000000" w:fill="FFFFFF"/>
            <w:noWrap/>
            <w:vAlign w:val="bottom"/>
            <w:hideMark/>
          </w:tcPr>
          <w:p w14:paraId="1E65FDC7" w14:textId="29652EC6" w:rsidR="007A60EC" w:rsidRPr="000E76C4" w:rsidRDefault="007A60EC" w:rsidP="000E76C4">
            <w:pPr>
              <w:pStyle w:val="NoSpacing"/>
              <w:rPr>
                <w:sz w:val="20"/>
                <w:szCs w:val="20"/>
              </w:rPr>
            </w:pPr>
            <w:r w:rsidRPr="000E76C4">
              <w:rPr>
                <w:sz w:val="20"/>
                <w:szCs w:val="20"/>
              </w:rPr>
              <w:t>24,545</w:t>
            </w:r>
          </w:p>
        </w:tc>
        <w:tc>
          <w:tcPr>
            <w:tcW w:w="879" w:type="dxa"/>
            <w:tcBorders>
              <w:top w:val="single" w:sz="4" w:space="0" w:color="auto"/>
              <w:left w:val="nil"/>
              <w:bottom w:val="nil"/>
              <w:right w:val="nil"/>
            </w:tcBorders>
            <w:shd w:val="clear" w:color="000000" w:fill="FFFFFF"/>
            <w:noWrap/>
            <w:vAlign w:val="bottom"/>
            <w:hideMark/>
          </w:tcPr>
          <w:p w14:paraId="49C58027" w14:textId="4DB95223" w:rsidR="007A60EC" w:rsidRPr="000E76C4" w:rsidRDefault="007A60EC" w:rsidP="000E76C4">
            <w:pPr>
              <w:pStyle w:val="NoSpacing"/>
              <w:rPr>
                <w:sz w:val="20"/>
                <w:szCs w:val="20"/>
              </w:rPr>
            </w:pPr>
            <w:r w:rsidRPr="000E76C4">
              <w:rPr>
                <w:sz w:val="20"/>
                <w:szCs w:val="20"/>
              </w:rPr>
              <w:t>25,120</w:t>
            </w:r>
          </w:p>
        </w:tc>
      </w:tr>
      <w:tr w:rsidR="007A60EC" w:rsidRPr="00452E24" w14:paraId="264B5192" w14:textId="77777777" w:rsidTr="00285123">
        <w:trPr>
          <w:trHeight w:val="300"/>
        </w:trPr>
        <w:tc>
          <w:tcPr>
            <w:tcW w:w="1418" w:type="dxa"/>
            <w:vMerge/>
            <w:tcBorders>
              <w:left w:val="nil"/>
              <w:right w:val="nil"/>
            </w:tcBorders>
            <w:shd w:val="clear" w:color="000000" w:fill="FFFFFF"/>
            <w:noWrap/>
            <w:hideMark/>
          </w:tcPr>
          <w:p w14:paraId="726AED2E"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0B19FC7E"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7EF82E22" w14:textId="77777777" w:rsidR="007A60EC" w:rsidRPr="000E76C4" w:rsidRDefault="007A60EC" w:rsidP="000E76C4">
            <w:pPr>
              <w:pStyle w:val="NoSpacing"/>
              <w:rPr>
                <w:sz w:val="20"/>
                <w:szCs w:val="20"/>
              </w:rPr>
            </w:pPr>
            <w:r w:rsidRPr="000E76C4">
              <w:rPr>
                <w:sz w:val="20"/>
                <w:szCs w:val="20"/>
              </w:rPr>
              <w:t>221</w:t>
            </w:r>
          </w:p>
        </w:tc>
        <w:tc>
          <w:tcPr>
            <w:tcW w:w="879" w:type="dxa"/>
            <w:tcBorders>
              <w:top w:val="nil"/>
              <w:left w:val="nil"/>
              <w:bottom w:val="nil"/>
              <w:right w:val="nil"/>
            </w:tcBorders>
            <w:shd w:val="clear" w:color="auto" w:fill="E2EFD9" w:themeFill="accent6" w:themeFillTint="33"/>
            <w:noWrap/>
            <w:vAlign w:val="bottom"/>
            <w:hideMark/>
          </w:tcPr>
          <w:p w14:paraId="120ECFAE" w14:textId="77777777" w:rsidR="007A60EC" w:rsidRPr="000E76C4" w:rsidRDefault="007A60EC" w:rsidP="000E76C4">
            <w:pPr>
              <w:pStyle w:val="NoSpacing"/>
              <w:rPr>
                <w:sz w:val="20"/>
                <w:szCs w:val="20"/>
              </w:rPr>
            </w:pPr>
            <w:r w:rsidRPr="000E76C4">
              <w:rPr>
                <w:sz w:val="20"/>
                <w:szCs w:val="20"/>
              </w:rPr>
              <w:t>240</w:t>
            </w:r>
          </w:p>
        </w:tc>
        <w:tc>
          <w:tcPr>
            <w:tcW w:w="879" w:type="dxa"/>
            <w:tcBorders>
              <w:top w:val="nil"/>
              <w:left w:val="nil"/>
              <w:bottom w:val="nil"/>
              <w:right w:val="nil"/>
            </w:tcBorders>
            <w:shd w:val="clear" w:color="auto" w:fill="E2EFD9" w:themeFill="accent6" w:themeFillTint="33"/>
            <w:noWrap/>
            <w:vAlign w:val="bottom"/>
            <w:hideMark/>
          </w:tcPr>
          <w:p w14:paraId="5D420D77" w14:textId="77777777" w:rsidR="007A60EC" w:rsidRPr="000E76C4" w:rsidRDefault="007A60EC" w:rsidP="000E76C4">
            <w:pPr>
              <w:pStyle w:val="NoSpacing"/>
              <w:rPr>
                <w:sz w:val="20"/>
                <w:szCs w:val="20"/>
              </w:rPr>
            </w:pPr>
            <w:r w:rsidRPr="000E76C4">
              <w:rPr>
                <w:sz w:val="20"/>
                <w:szCs w:val="20"/>
              </w:rPr>
              <w:t>224</w:t>
            </w:r>
          </w:p>
        </w:tc>
        <w:tc>
          <w:tcPr>
            <w:tcW w:w="879" w:type="dxa"/>
            <w:tcBorders>
              <w:top w:val="nil"/>
              <w:left w:val="nil"/>
              <w:bottom w:val="nil"/>
              <w:right w:val="nil"/>
            </w:tcBorders>
            <w:shd w:val="clear" w:color="auto" w:fill="E2EFD9" w:themeFill="accent6" w:themeFillTint="33"/>
            <w:noWrap/>
            <w:vAlign w:val="bottom"/>
            <w:hideMark/>
          </w:tcPr>
          <w:p w14:paraId="4A0B8478" w14:textId="77777777" w:rsidR="007A60EC" w:rsidRPr="000E76C4" w:rsidRDefault="007A60EC" w:rsidP="000E76C4">
            <w:pPr>
              <w:pStyle w:val="NoSpacing"/>
              <w:rPr>
                <w:sz w:val="20"/>
                <w:szCs w:val="20"/>
              </w:rPr>
            </w:pPr>
            <w:r w:rsidRPr="000E76C4">
              <w:rPr>
                <w:sz w:val="20"/>
                <w:szCs w:val="20"/>
              </w:rPr>
              <w:t>223</w:t>
            </w:r>
          </w:p>
        </w:tc>
        <w:tc>
          <w:tcPr>
            <w:tcW w:w="879" w:type="dxa"/>
            <w:tcBorders>
              <w:top w:val="nil"/>
              <w:left w:val="nil"/>
              <w:bottom w:val="nil"/>
              <w:right w:val="nil"/>
            </w:tcBorders>
            <w:shd w:val="clear" w:color="auto" w:fill="E2EFD9" w:themeFill="accent6" w:themeFillTint="33"/>
            <w:noWrap/>
            <w:vAlign w:val="bottom"/>
            <w:hideMark/>
          </w:tcPr>
          <w:p w14:paraId="36E5BB33" w14:textId="77777777" w:rsidR="007A60EC" w:rsidRPr="000E76C4" w:rsidRDefault="007A60EC" w:rsidP="000E76C4">
            <w:pPr>
              <w:pStyle w:val="NoSpacing"/>
              <w:rPr>
                <w:sz w:val="20"/>
                <w:szCs w:val="20"/>
              </w:rPr>
            </w:pPr>
            <w:r w:rsidRPr="000E76C4">
              <w:rPr>
                <w:sz w:val="20"/>
                <w:szCs w:val="20"/>
              </w:rPr>
              <w:t>245</w:t>
            </w:r>
          </w:p>
        </w:tc>
      </w:tr>
      <w:tr w:rsidR="007A60EC" w:rsidRPr="00452E24" w14:paraId="40D4954A" w14:textId="77777777" w:rsidTr="00285123">
        <w:trPr>
          <w:trHeight w:val="300"/>
        </w:trPr>
        <w:tc>
          <w:tcPr>
            <w:tcW w:w="1418" w:type="dxa"/>
            <w:vMerge/>
            <w:tcBorders>
              <w:left w:val="nil"/>
              <w:right w:val="nil"/>
            </w:tcBorders>
            <w:shd w:val="clear" w:color="000000" w:fill="FFFFFF"/>
            <w:noWrap/>
            <w:hideMark/>
          </w:tcPr>
          <w:p w14:paraId="328510CD"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35E25C3E"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47F99336" w14:textId="77777777" w:rsidR="007A60EC" w:rsidRPr="000E76C4" w:rsidRDefault="007A60EC" w:rsidP="000E76C4">
            <w:pPr>
              <w:pStyle w:val="NoSpacing"/>
              <w:rPr>
                <w:sz w:val="20"/>
                <w:szCs w:val="20"/>
              </w:rPr>
            </w:pPr>
            <w:r w:rsidRPr="000E76C4">
              <w:rPr>
                <w:sz w:val="20"/>
                <w:szCs w:val="20"/>
              </w:rPr>
              <w:t>351</w:t>
            </w:r>
          </w:p>
        </w:tc>
        <w:tc>
          <w:tcPr>
            <w:tcW w:w="879" w:type="dxa"/>
            <w:tcBorders>
              <w:top w:val="nil"/>
              <w:left w:val="nil"/>
              <w:bottom w:val="nil"/>
              <w:right w:val="nil"/>
            </w:tcBorders>
            <w:shd w:val="clear" w:color="auto" w:fill="FFF2CC" w:themeFill="accent4" w:themeFillTint="33"/>
            <w:noWrap/>
            <w:vAlign w:val="bottom"/>
            <w:hideMark/>
          </w:tcPr>
          <w:p w14:paraId="4C914C8B" w14:textId="77777777" w:rsidR="007A60EC" w:rsidRPr="000E76C4" w:rsidRDefault="007A60EC" w:rsidP="000E76C4">
            <w:pPr>
              <w:pStyle w:val="NoSpacing"/>
              <w:rPr>
                <w:sz w:val="20"/>
                <w:szCs w:val="20"/>
              </w:rPr>
            </w:pPr>
            <w:r w:rsidRPr="000E76C4">
              <w:rPr>
                <w:sz w:val="20"/>
                <w:szCs w:val="20"/>
              </w:rPr>
              <w:t>349</w:t>
            </w:r>
          </w:p>
        </w:tc>
        <w:tc>
          <w:tcPr>
            <w:tcW w:w="879" w:type="dxa"/>
            <w:tcBorders>
              <w:top w:val="nil"/>
              <w:left w:val="nil"/>
              <w:bottom w:val="nil"/>
              <w:right w:val="nil"/>
            </w:tcBorders>
            <w:shd w:val="clear" w:color="auto" w:fill="FFF2CC" w:themeFill="accent4" w:themeFillTint="33"/>
            <w:noWrap/>
            <w:vAlign w:val="bottom"/>
            <w:hideMark/>
          </w:tcPr>
          <w:p w14:paraId="7D3246BC" w14:textId="77777777" w:rsidR="007A60EC" w:rsidRPr="000E76C4" w:rsidRDefault="007A60EC" w:rsidP="000E76C4">
            <w:pPr>
              <w:pStyle w:val="NoSpacing"/>
              <w:rPr>
                <w:sz w:val="20"/>
                <w:szCs w:val="20"/>
              </w:rPr>
            </w:pPr>
            <w:r w:rsidRPr="000E76C4">
              <w:rPr>
                <w:sz w:val="20"/>
                <w:szCs w:val="20"/>
              </w:rPr>
              <w:t>349</w:t>
            </w:r>
          </w:p>
        </w:tc>
        <w:tc>
          <w:tcPr>
            <w:tcW w:w="879" w:type="dxa"/>
            <w:tcBorders>
              <w:top w:val="nil"/>
              <w:left w:val="nil"/>
              <w:bottom w:val="nil"/>
              <w:right w:val="nil"/>
            </w:tcBorders>
            <w:shd w:val="clear" w:color="auto" w:fill="FFF2CC" w:themeFill="accent4" w:themeFillTint="33"/>
            <w:noWrap/>
            <w:vAlign w:val="bottom"/>
            <w:hideMark/>
          </w:tcPr>
          <w:p w14:paraId="0CD09D20" w14:textId="77777777" w:rsidR="007A60EC" w:rsidRPr="000E76C4" w:rsidRDefault="007A60EC" w:rsidP="000E76C4">
            <w:pPr>
              <w:pStyle w:val="NoSpacing"/>
              <w:rPr>
                <w:sz w:val="20"/>
                <w:szCs w:val="20"/>
              </w:rPr>
            </w:pPr>
            <w:r w:rsidRPr="000E76C4">
              <w:rPr>
                <w:sz w:val="20"/>
                <w:szCs w:val="20"/>
              </w:rPr>
              <w:t>349</w:t>
            </w:r>
          </w:p>
        </w:tc>
        <w:tc>
          <w:tcPr>
            <w:tcW w:w="879" w:type="dxa"/>
            <w:tcBorders>
              <w:top w:val="nil"/>
              <w:left w:val="nil"/>
              <w:bottom w:val="nil"/>
              <w:right w:val="nil"/>
            </w:tcBorders>
            <w:shd w:val="clear" w:color="auto" w:fill="FFF2CC" w:themeFill="accent4" w:themeFillTint="33"/>
            <w:noWrap/>
            <w:vAlign w:val="bottom"/>
            <w:hideMark/>
          </w:tcPr>
          <w:p w14:paraId="3A288DCC" w14:textId="77777777" w:rsidR="007A60EC" w:rsidRPr="000E76C4" w:rsidRDefault="007A60EC" w:rsidP="000E76C4">
            <w:pPr>
              <w:pStyle w:val="NoSpacing"/>
              <w:rPr>
                <w:sz w:val="20"/>
                <w:szCs w:val="20"/>
              </w:rPr>
            </w:pPr>
            <w:r w:rsidRPr="000E76C4">
              <w:rPr>
                <w:sz w:val="20"/>
                <w:szCs w:val="20"/>
              </w:rPr>
              <w:t>349</w:t>
            </w:r>
          </w:p>
        </w:tc>
      </w:tr>
      <w:tr w:rsidR="007A60EC" w:rsidRPr="00452E24" w14:paraId="0096ED82" w14:textId="77777777" w:rsidTr="00285123">
        <w:trPr>
          <w:trHeight w:val="300"/>
        </w:trPr>
        <w:tc>
          <w:tcPr>
            <w:tcW w:w="1418" w:type="dxa"/>
            <w:vMerge/>
            <w:tcBorders>
              <w:left w:val="nil"/>
              <w:bottom w:val="nil"/>
              <w:right w:val="nil"/>
            </w:tcBorders>
            <w:shd w:val="clear" w:color="000000" w:fill="FFFFFF"/>
            <w:noWrap/>
            <w:hideMark/>
          </w:tcPr>
          <w:p w14:paraId="36700AFB"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03620386" w14:textId="01802AB3"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14:paraId="622DD1F7" w14:textId="77777777" w:rsidR="007A60EC" w:rsidRPr="000E76C4" w:rsidRDefault="007A60EC" w:rsidP="000E76C4">
            <w:pPr>
              <w:pStyle w:val="NoSpacing"/>
              <w:rPr>
                <w:sz w:val="20"/>
                <w:szCs w:val="20"/>
              </w:rPr>
            </w:pPr>
            <w:r w:rsidRPr="000E76C4">
              <w:rPr>
                <w:sz w:val="20"/>
                <w:szCs w:val="20"/>
              </w:rPr>
              <w:t>1.8%</w:t>
            </w:r>
          </w:p>
        </w:tc>
        <w:tc>
          <w:tcPr>
            <w:tcW w:w="879" w:type="dxa"/>
            <w:tcBorders>
              <w:top w:val="nil"/>
              <w:left w:val="nil"/>
              <w:bottom w:val="nil"/>
              <w:right w:val="nil"/>
            </w:tcBorders>
            <w:shd w:val="clear" w:color="auto" w:fill="FF9999"/>
            <w:noWrap/>
            <w:vAlign w:val="bottom"/>
            <w:hideMark/>
          </w:tcPr>
          <w:p w14:paraId="12DCE9F8" w14:textId="77777777" w:rsidR="007A60EC" w:rsidRPr="000E76C4" w:rsidRDefault="007A60EC" w:rsidP="000E76C4">
            <w:pPr>
              <w:pStyle w:val="NoSpacing"/>
              <w:rPr>
                <w:sz w:val="20"/>
                <w:szCs w:val="20"/>
              </w:rPr>
            </w:pPr>
            <w:r w:rsidRPr="000E76C4">
              <w:rPr>
                <w:sz w:val="20"/>
                <w:szCs w:val="20"/>
              </w:rPr>
              <w:t>2.5%</w:t>
            </w:r>
          </w:p>
        </w:tc>
        <w:tc>
          <w:tcPr>
            <w:tcW w:w="879" w:type="dxa"/>
            <w:tcBorders>
              <w:top w:val="nil"/>
              <w:left w:val="nil"/>
              <w:bottom w:val="nil"/>
              <w:right w:val="nil"/>
            </w:tcBorders>
            <w:shd w:val="clear" w:color="auto" w:fill="FF9999"/>
            <w:noWrap/>
            <w:vAlign w:val="bottom"/>
            <w:hideMark/>
          </w:tcPr>
          <w:p w14:paraId="40087E86" w14:textId="77777777" w:rsidR="007A60EC" w:rsidRPr="000E76C4" w:rsidRDefault="007A60EC" w:rsidP="000E76C4">
            <w:pPr>
              <w:pStyle w:val="NoSpacing"/>
              <w:rPr>
                <w:sz w:val="20"/>
                <w:szCs w:val="20"/>
              </w:rPr>
            </w:pPr>
            <w:r w:rsidRPr="000E76C4">
              <w:rPr>
                <w:sz w:val="20"/>
                <w:szCs w:val="20"/>
              </w:rPr>
              <w:t>1.2%</w:t>
            </w:r>
          </w:p>
        </w:tc>
        <w:tc>
          <w:tcPr>
            <w:tcW w:w="879" w:type="dxa"/>
            <w:tcBorders>
              <w:top w:val="nil"/>
              <w:left w:val="nil"/>
              <w:bottom w:val="nil"/>
              <w:right w:val="nil"/>
            </w:tcBorders>
            <w:shd w:val="clear" w:color="auto" w:fill="FF9999"/>
            <w:noWrap/>
            <w:vAlign w:val="bottom"/>
            <w:hideMark/>
          </w:tcPr>
          <w:p w14:paraId="20EAB3B2" w14:textId="77777777" w:rsidR="007A60EC" w:rsidRPr="000E76C4" w:rsidRDefault="007A60EC" w:rsidP="000E76C4">
            <w:pPr>
              <w:pStyle w:val="NoSpacing"/>
              <w:rPr>
                <w:sz w:val="20"/>
                <w:szCs w:val="20"/>
              </w:rPr>
            </w:pPr>
            <w:r w:rsidRPr="000E76C4">
              <w:rPr>
                <w:sz w:val="20"/>
                <w:szCs w:val="20"/>
              </w:rPr>
              <w:t>0.8%</w:t>
            </w:r>
          </w:p>
        </w:tc>
        <w:tc>
          <w:tcPr>
            <w:tcW w:w="879" w:type="dxa"/>
            <w:tcBorders>
              <w:top w:val="nil"/>
              <w:left w:val="nil"/>
              <w:bottom w:val="nil"/>
              <w:right w:val="nil"/>
            </w:tcBorders>
            <w:shd w:val="clear" w:color="auto" w:fill="FF9999"/>
            <w:noWrap/>
            <w:vAlign w:val="bottom"/>
            <w:hideMark/>
          </w:tcPr>
          <w:p w14:paraId="66FC8569" w14:textId="77777777" w:rsidR="007A60EC" w:rsidRPr="000E76C4" w:rsidRDefault="007A60EC" w:rsidP="000E76C4">
            <w:pPr>
              <w:pStyle w:val="NoSpacing"/>
              <w:rPr>
                <w:sz w:val="20"/>
                <w:szCs w:val="20"/>
              </w:rPr>
            </w:pPr>
            <w:r w:rsidRPr="000E76C4">
              <w:rPr>
                <w:sz w:val="20"/>
                <w:szCs w:val="20"/>
              </w:rPr>
              <w:t>0.5%</w:t>
            </w:r>
          </w:p>
        </w:tc>
      </w:tr>
      <w:tr w:rsidR="007A60EC" w:rsidRPr="00452E24" w14:paraId="7C0EA32E" w14:textId="77777777" w:rsidTr="00285123">
        <w:trPr>
          <w:trHeight w:val="300"/>
        </w:trPr>
        <w:tc>
          <w:tcPr>
            <w:tcW w:w="1418" w:type="dxa"/>
            <w:vMerge w:val="restart"/>
            <w:tcBorders>
              <w:top w:val="nil"/>
              <w:left w:val="nil"/>
              <w:right w:val="nil"/>
            </w:tcBorders>
            <w:shd w:val="clear" w:color="000000" w:fill="FFFFFF"/>
            <w:noWrap/>
            <w:hideMark/>
          </w:tcPr>
          <w:p w14:paraId="392237F8" w14:textId="77777777" w:rsidR="007A60EC" w:rsidRPr="000E76C4" w:rsidRDefault="007A60EC" w:rsidP="000E76C4">
            <w:pPr>
              <w:pStyle w:val="NoSpacing"/>
              <w:rPr>
                <w:sz w:val="20"/>
                <w:szCs w:val="20"/>
              </w:rPr>
            </w:pPr>
          </w:p>
          <w:p w14:paraId="70C9F138" w14:textId="5990DD9B" w:rsidR="007A60EC" w:rsidRPr="000E76C4" w:rsidRDefault="007A60EC" w:rsidP="000E76C4">
            <w:pPr>
              <w:pStyle w:val="NoSpacing"/>
              <w:rPr>
                <w:sz w:val="20"/>
                <w:szCs w:val="20"/>
              </w:rPr>
            </w:pPr>
            <w:r w:rsidRPr="000E76C4">
              <w:rPr>
                <w:sz w:val="20"/>
                <w:szCs w:val="20"/>
              </w:rPr>
              <w:t>Victoria</w:t>
            </w:r>
          </w:p>
          <w:p w14:paraId="0E37EBA1" w14:textId="25927BCC" w:rsidR="007A60EC" w:rsidRPr="000E76C4" w:rsidRDefault="007A60EC" w:rsidP="000E76C4">
            <w:pPr>
              <w:pStyle w:val="NoSpacing"/>
              <w:rPr>
                <w:sz w:val="20"/>
                <w:szCs w:val="20"/>
              </w:rPr>
            </w:pPr>
          </w:p>
          <w:p w14:paraId="125743C0" w14:textId="7FA3F794"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14:paraId="38CEE26F"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14:paraId="73D19350" w14:textId="3E0CE06D" w:rsidR="007A60EC" w:rsidRPr="000E76C4" w:rsidRDefault="007A60EC" w:rsidP="000E76C4">
            <w:pPr>
              <w:pStyle w:val="NoSpacing"/>
              <w:rPr>
                <w:sz w:val="20"/>
                <w:szCs w:val="20"/>
              </w:rPr>
            </w:pPr>
            <w:r w:rsidRPr="000E76C4">
              <w:rPr>
                <w:sz w:val="20"/>
                <w:szCs w:val="20"/>
              </w:rPr>
              <w:t>14,290</w:t>
            </w:r>
          </w:p>
        </w:tc>
        <w:tc>
          <w:tcPr>
            <w:tcW w:w="879" w:type="dxa"/>
            <w:tcBorders>
              <w:top w:val="nil"/>
              <w:left w:val="nil"/>
              <w:bottom w:val="nil"/>
              <w:right w:val="nil"/>
            </w:tcBorders>
            <w:shd w:val="clear" w:color="000000" w:fill="FFFFFF"/>
            <w:noWrap/>
            <w:vAlign w:val="bottom"/>
            <w:hideMark/>
          </w:tcPr>
          <w:p w14:paraId="4A0D5FD8" w14:textId="2005D1B4" w:rsidR="007A60EC" w:rsidRPr="000E76C4" w:rsidRDefault="007A60EC" w:rsidP="000E76C4">
            <w:pPr>
              <w:pStyle w:val="NoSpacing"/>
              <w:rPr>
                <w:sz w:val="20"/>
                <w:szCs w:val="20"/>
              </w:rPr>
            </w:pPr>
            <w:r w:rsidRPr="000E76C4">
              <w:rPr>
                <w:sz w:val="20"/>
                <w:szCs w:val="20"/>
              </w:rPr>
              <w:t>15,843</w:t>
            </w:r>
          </w:p>
        </w:tc>
        <w:tc>
          <w:tcPr>
            <w:tcW w:w="879" w:type="dxa"/>
            <w:tcBorders>
              <w:top w:val="nil"/>
              <w:left w:val="nil"/>
              <w:bottom w:val="nil"/>
              <w:right w:val="nil"/>
            </w:tcBorders>
            <w:shd w:val="clear" w:color="000000" w:fill="FFFFFF"/>
            <w:noWrap/>
            <w:vAlign w:val="bottom"/>
            <w:hideMark/>
          </w:tcPr>
          <w:p w14:paraId="7E22BE00" w14:textId="3BFD7FD0" w:rsidR="007A60EC" w:rsidRPr="000E76C4" w:rsidRDefault="007A60EC" w:rsidP="000E76C4">
            <w:pPr>
              <w:pStyle w:val="NoSpacing"/>
              <w:rPr>
                <w:sz w:val="20"/>
                <w:szCs w:val="20"/>
              </w:rPr>
            </w:pPr>
            <w:r w:rsidRPr="000E76C4">
              <w:rPr>
                <w:sz w:val="20"/>
                <w:szCs w:val="20"/>
              </w:rPr>
              <w:t>17,433</w:t>
            </w:r>
          </w:p>
        </w:tc>
        <w:tc>
          <w:tcPr>
            <w:tcW w:w="879" w:type="dxa"/>
            <w:tcBorders>
              <w:top w:val="nil"/>
              <w:left w:val="nil"/>
              <w:bottom w:val="nil"/>
              <w:right w:val="nil"/>
            </w:tcBorders>
            <w:shd w:val="clear" w:color="000000" w:fill="FFFFFF"/>
            <w:noWrap/>
            <w:vAlign w:val="bottom"/>
            <w:hideMark/>
          </w:tcPr>
          <w:p w14:paraId="15E012B8" w14:textId="01598EFD" w:rsidR="007A60EC" w:rsidRPr="000E76C4" w:rsidRDefault="007A60EC" w:rsidP="000E76C4">
            <w:pPr>
              <w:pStyle w:val="NoSpacing"/>
              <w:rPr>
                <w:sz w:val="20"/>
                <w:szCs w:val="20"/>
              </w:rPr>
            </w:pPr>
            <w:r w:rsidRPr="000E76C4">
              <w:rPr>
                <w:sz w:val="20"/>
                <w:szCs w:val="20"/>
              </w:rPr>
              <w:t>20,864</w:t>
            </w:r>
          </w:p>
        </w:tc>
        <w:tc>
          <w:tcPr>
            <w:tcW w:w="879" w:type="dxa"/>
            <w:tcBorders>
              <w:top w:val="nil"/>
              <w:left w:val="nil"/>
              <w:bottom w:val="nil"/>
              <w:right w:val="nil"/>
            </w:tcBorders>
            <w:shd w:val="clear" w:color="000000" w:fill="FFFFFF"/>
            <w:noWrap/>
            <w:vAlign w:val="bottom"/>
            <w:hideMark/>
          </w:tcPr>
          <w:p w14:paraId="503AD51D" w14:textId="1BDCB234" w:rsidR="007A60EC" w:rsidRPr="000E76C4" w:rsidRDefault="007A60EC" w:rsidP="000E76C4">
            <w:pPr>
              <w:pStyle w:val="NoSpacing"/>
              <w:rPr>
                <w:sz w:val="20"/>
                <w:szCs w:val="20"/>
              </w:rPr>
            </w:pPr>
            <w:r w:rsidRPr="000E76C4">
              <w:rPr>
                <w:sz w:val="20"/>
                <w:szCs w:val="20"/>
              </w:rPr>
              <w:t>19,757</w:t>
            </w:r>
          </w:p>
        </w:tc>
      </w:tr>
      <w:tr w:rsidR="007A60EC" w:rsidRPr="00452E24" w14:paraId="2B949B4C" w14:textId="77777777" w:rsidTr="00285123">
        <w:trPr>
          <w:trHeight w:val="300"/>
        </w:trPr>
        <w:tc>
          <w:tcPr>
            <w:tcW w:w="1418" w:type="dxa"/>
            <w:vMerge/>
            <w:tcBorders>
              <w:left w:val="nil"/>
              <w:right w:val="nil"/>
            </w:tcBorders>
            <w:shd w:val="clear" w:color="000000" w:fill="FFFFFF"/>
            <w:noWrap/>
            <w:hideMark/>
          </w:tcPr>
          <w:p w14:paraId="58972042"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38BD6A41"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55A21721" w14:textId="77777777" w:rsidR="007A60EC" w:rsidRPr="000E76C4" w:rsidRDefault="007A60EC" w:rsidP="000E76C4">
            <w:pPr>
              <w:pStyle w:val="NoSpacing"/>
              <w:rPr>
                <w:sz w:val="20"/>
                <w:szCs w:val="20"/>
              </w:rPr>
            </w:pPr>
            <w:r w:rsidRPr="000E76C4">
              <w:rPr>
                <w:sz w:val="20"/>
                <w:szCs w:val="20"/>
              </w:rPr>
              <w:t>35</w:t>
            </w:r>
          </w:p>
        </w:tc>
        <w:tc>
          <w:tcPr>
            <w:tcW w:w="879" w:type="dxa"/>
            <w:tcBorders>
              <w:top w:val="nil"/>
              <w:left w:val="nil"/>
              <w:bottom w:val="nil"/>
              <w:right w:val="nil"/>
            </w:tcBorders>
            <w:shd w:val="clear" w:color="auto" w:fill="E2EFD9" w:themeFill="accent6" w:themeFillTint="33"/>
            <w:noWrap/>
            <w:vAlign w:val="bottom"/>
            <w:hideMark/>
          </w:tcPr>
          <w:p w14:paraId="465E2CD2" w14:textId="77777777" w:rsidR="007A60EC" w:rsidRPr="000E76C4" w:rsidRDefault="007A60EC" w:rsidP="000E76C4">
            <w:pPr>
              <w:pStyle w:val="NoSpacing"/>
              <w:rPr>
                <w:sz w:val="20"/>
                <w:szCs w:val="20"/>
              </w:rPr>
            </w:pPr>
            <w:r w:rsidRPr="000E76C4">
              <w:rPr>
                <w:sz w:val="20"/>
                <w:szCs w:val="20"/>
              </w:rPr>
              <w:t>56</w:t>
            </w:r>
          </w:p>
        </w:tc>
        <w:tc>
          <w:tcPr>
            <w:tcW w:w="879" w:type="dxa"/>
            <w:tcBorders>
              <w:top w:val="nil"/>
              <w:left w:val="nil"/>
              <w:bottom w:val="nil"/>
              <w:right w:val="nil"/>
            </w:tcBorders>
            <w:shd w:val="clear" w:color="auto" w:fill="E2EFD9" w:themeFill="accent6" w:themeFillTint="33"/>
            <w:noWrap/>
            <w:vAlign w:val="bottom"/>
            <w:hideMark/>
          </w:tcPr>
          <w:p w14:paraId="25EA5A58" w14:textId="77777777" w:rsidR="007A60EC" w:rsidRPr="000E76C4" w:rsidRDefault="007A60EC" w:rsidP="000E76C4">
            <w:pPr>
              <w:pStyle w:val="NoSpacing"/>
              <w:rPr>
                <w:sz w:val="20"/>
                <w:szCs w:val="20"/>
              </w:rPr>
            </w:pPr>
            <w:r w:rsidRPr="000E76C4">
              <w:rPr>
                <w:sz w:val="20"/>
                <w:szCs w:val="20"/>
              </w:rPr>
              <w:t>41</w:t>
            </w:r>
          </w:p>
        </w:tc>
        <w:tc>
          <w:tcPr>
            <w:tcW w:w="879" w:type="dxa"/>
            <w:tcBorders>
              <w:top w:val="nil"/>
              <w:left w:val="nil"/>
              <w:bottom w:val="nil"/>
              <w:right w:val="nil"/>
            </w:tcBorders>
            <w:shd w:val="clear" w:color="auto" w:fill="E2EFD9" w:themeFill="accent6" w:themeFillTint="33"/>
            <w:noWrap/>
            <w:vAlign w:val="bottom"/>
            <w:hideMark/>
          </w:tcPr>
          <w:p w14:paraId="2A98A495" w14:textId="77777777" w:rsidR="007A60EC" w:rsidRPr="000E76C4" w:rsidRDefault="007A60EC" w:rsidP="000E76C4">
            <w:pPr>
              <w:pStyle w:val="NoSpacing"/>
              <w:rPr>
                <w:sz w:val="20"/>
                <w:szCs w:val="20"/>
              </w:rPr>
            </w:pPr>
            <w:r w:rsidRPr="000E76C4">
              <w:rPr>
                <w:sz w:val="20"/>
                <w:szCs w:val="20"/>
              </w:rPr>
              <w:t>40</w:t>
            </w:r>
          </w:p>
        </w:tc>
        <w:tc>
          <w:tcPr>
            <w:tcW w:w="879" w:type="dxa"/>
            <w:tcBorders>
              <w:top w:val="nil"/>
              <w:left w:val="nil"/>
              <w:bottom w:val="nil"/>
              <w:right w:val="nil"/>
            </w:tcBorders>
            <w:shd w:val="clear" w:color="auto" w:fill="E2EFD9" w:themeFill="accent6" w:themeFillTint="33"/>
            <w:noWrap/>
            <w:vAlign w:val="bottom"/>
            <w:hideMark/>
          </w:tcPr>
          <w:p w14:paraId="3CEEADF6" w14:textId="77777777" w:rsidR="007A60EC" w:rsidRPr="000E76C4" w:rsidRDefault="007A60EC" w:rsidP="000E76C4">
            <w:pPr>
              <w:pStyle w:val="NoSpacing"/>
              <w:rPr>
                <w:sz w:val="20"/>
                <w:szCs w:val="20"/>
              </w:rPr>
            </w:pPr>
            <w:r w:rsidRPr="000E76C4">
              <w:rPr>
                <w:sz w:val="20"/>
                <w:szCs w:val="20"/>
              </w:rPr>
              <w:t>36</w:t>
            </w:r>
          </w:p>
        </w:tc>
      </w:tr>
      <w:tr w:rsidR="007A60EC" w:rsidRPr="00452E24" w14:paraId="03C3942B" w14:textId="77777777" w:rsidTr="00285123">
        <w:trPr>
          <w:trHeight w:val="300"/>
        </w:trPr>
        <w:tc>
          <w:tcPr>
            <w:tcW w:w="1418" w:type="dxa"/>
            <w:vMerge/>
            <w:tcBorders>
              <w:left w:val="nil"/>
              <w:right w:val="nil"/>
            </w:tcBorders>
            <w:shd w:val="clear" w:color="000000" w:fill="FFFFFF"/>
            <w:noWrap/>
            <w:hideMark/>
          </w:tcPr>
          <w:p w14:paraId="7F167FC8"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1D311F4F"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008AD2B9" w14:textId="77777777" w:rsidR="007A60EC" w:rsidRPr="000E76C4" w:rsidRDefault="007A60EC" w:rsidP="000E76C4">
            <w:pPr>
              <w:pStyle w:val="NoSpacing"/>
              <w:rPr>
                <w:sz w:val="20"/>
                <w:szCs w:val="20"/>
              </w:rPr>
            </w:pPr>
            <w:r w:rsidRPr="000E76C4">
              <w:rPr>
                <w:sz w:val="20"/>
                <w:szCs w:val="20"/>
              </w:rPr>
              <w:t>126</w:t>
            </w:r>
          </w:p>
        </w:tc>
        <w:tc>
          <w:tcPr>
            <w:tcW w:w="879" w:type="dxa"/>
            <w:tcBorders>
              <w:top w:val="nil"/>
              <w:left w:val="nil"/>
              <w:bottom w:val="nil"/>
              <w:right w:val="nil"/>
            </w:tcBorders>
            <w:shd w:val="clear" w:color="auto" w:fill="FFF2CC" w:themeFill="accent4" w:themeFillTint="33"/>
            <w:noWrap/>
            <w:vAlign w:val="bottom"/>
            <w:hideMark/>
          </w:tcPr>
          <w:p w14:paraId="68C2BF72" w14:textId="77777777" w:rsidR="007A60EC" w:rsidRPr="000E76C4" w:rsidRDefault="007A60EC" w:rsidP="000E76C4">
            <w:pPr>
              <w:pStyle w:val="NoSpacing"/>
              <w:rPr>
                <w:sz w:val="20"/>
                <w:szCs w:val="20"/>
              </w:rPr>
            </w:pPr>
            <w:r w:rsidRPr="000E76C4">
              <w:rPr>
                <w:sz w:val="20"/>
                <w:szCs w:val="20"/>
              </w:rPr>
              <w:t>153</w:t>
            </w:r>
          </w:p>
        </w:tc>
        <w:tc>
          <w:tcPr>
            <w:tcW w:w="879" w:type="dxa"/>
            <w:tcBorders>
              <w:top w:val="nil"/>
              <w:left w:val="nil"/>
              <w:bottom w:val="nil"/>
              <w:right w:val="nil"/>
            </w:tcBorders>
            <w:shd w:val="clear" w:color="auto" w:fill="FFF2CC" w:themeFill="accent4" w:themeFillTint="33"/>
            <w:noWrap/>
            <w:vAlign w:val="bottom"/>
            <w:hideMark/>
          </w:tcPr>
          <w:p w14:paraId="12377A1F" w14:textId="77777777" w:rsidR="007A60EC" w:rsidRPr="000E76C4" w:rsidRDefault="007A60EC" w:rsidP="000E76C4">
            <w:pPr>
              <w:pStyle w:val="NoSpacing"/>
              <w:rPr>
                <w:sz w:val="20"/>
                <w:szCs w:val="20"/>
              </w:rPr>
            </w:pPr>
            <w:r w:rsidRPr="000E76C4">
              <w:rPr>
                <w:sz w:val="20"/>
                <w:szCs w:val="20"/>
              </w:rPr>
              <w:t>133</w:t>
            </w:r>
          </w:p>
        </w:tc>
        <w:tc>
          <w:tcPr>
            <w:tcW w:w="879" w:type="dxa"/>
            <w:tcBorders>
              <w:top w:val="nil"/>
              <w:left w:val="nil"/>
              <w:bottom w:val="nil"/>
              <w:right w:val="nil"/>
            </w:tcBorders>
            <w:shd w:val="clear" w:color="auto" w:fill="FFF2CC" w:themeFill="accent4" w:themeFillTint="33"/>
            <w:noWrap/>
            <w:vAlign w:val="bottom"/>
            <w:hideMark/>
          </w:tcPr>
          <w:p w14:paraId="75549FF2" w14:textId="77777777" w:rsidR="007A60EC" w:rsidRPr="000E76C4" w:rsidRDefault="007A60EC" w:rsidP="000E76C4">
            <w:pPr>
              <w:pStyle w:val="NoSpacing"/>
              <w:rPr>
                <w:sz w:val="20"/>
                <w:szCs w:val="20"/>
              </w:rPr>
            </w:pPr>
            <w:r w:rsidRPr="000E76C4">
              <w:rPr>
                <w:sz w:val="20"/>
                <w:szCs w:val="20"/>
              </w:rPr>
              <w:t>127</w:t>
            </w:r>
          </w:p>
        </w:tc>
        <w:tc>
          <w:tcPr>
            <w:tcW w:w="879" w:type="dxa"/>
            <w:tcBorders>
              <w:top w:val="nil"/>
              <w:left w:val="nil"/>
              <w:bottom w:val="nil"/>
              <w:right w:val="nil"/>
            </w:tcBorders>
            <w:shd w:val="clear" w:color="auto" w:fill="FFF2CC" w:themeFill="accent4" w:themeFillTint="33"/>
            <w:noWrap/>
            <w:vAlign w:val="bottom"/>
            <w:hideMark/>
          </w:tcPr>
          <w:p w14:paraId="4A88F8F4" w14:textId="77777777" w:rsidR="007A60EC" w:rsidRPr="000E76C4" w:rsidRDefault="007A60EC" w:rsidP="000E76C4">
            <w:pPr>
              <w:pStyle w:val="NoSpacing"/>
              <w:rPr>
                <w:sz w:val="20"/>
                <w:szCs w:val="20"/>
              </w:rPr>
            </w:pPr>
            <w:r w:rsidRPr="000E76C4">
              <w:rPr>
                <w:sz w:val="20"/>
                <w:szCs w:val="20"/>
              </w:rPr>
              <w:t>115</w:t>
            </w:r>
          </w:p>
        </w:tc>
      </w:tr>
      <w:tr w:rsidR="007A60EC" w:rsidRPr="00452E24" w14:paraId="1228156E" w14:textId="77777777" w:rsidTr="00285123">
        <w:trPr>
          <w:trHeight w:val="300"/>
        </w:trPr>
        <w:tc>
          <w:tcPr>
            <w:tcW w:w="1418" w:type="dxa"/>
            <w:vMerge/>
            <w:tcBorders>
              <w:left w:val="nil"/>
              <w:bottom w:val="nil"/>
              <w:right w:val="nil"/>
            </w:tcBorders>
            <w:shd w:val="clear" w:color="000000" w:fill="FFFFFF"/>
            <w:noWrap/>
            <w:hideMark/>
          </w:tcPr>
          <w:p w14:paraId="0117DBD7"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0B596CA6" w14:textId="075EEF60"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14:paraId="00A9CFDC" w14:textId="77777777" w:rsidR="007A60EC" w:rsidRPr="000E76C4" w:rsidRDefault="007A60EC" w:rsidP="000E76C4">
            <w:pPr>
              <w:pStyle w:val="NoSpacing"/>
              <w:rPr>
                <w:sz w:val="20"/>
                <w:szCs w:val="20"/>
              </w:rPr>
            </w:pPr>
            <w:r w:rsidRPr="000E76C4">
              <w:rPr>
                <w:sz w:val="20"/>
                <w:szCs w:val="20"/>
              </w:rPr>
              <w:t>0.2%</w:t>
            </w:r>
          </w:p>
        </w:tc>
        <w:tc>
          <w:tcPr>
            <w:tcW w:w="879" w:type="dxa"/>
            <w:tcBorders>
              <w:top w:val="nil"/>
              <w:left w:val="nil"/>
              <w:bottom w:val="nil"/>
              <w:right w:val="nil"/>
            </w:tcBorders>
            <w:shd w:val="clear" w:color="auto" w:fill="FF9999"/>
            <w:noWrap/>
            <w:vAlign w:val="bottom"/>
            <w:hideMark/>
          </w:tcPr>
          <w:p w14:paraId="0D97E8B4" w14:textId="77777777" w:rsidR="007A60EC" w:rsidRPr="000E76C4" w:rsidRDefault="007A60EC" w:rsidP="000E76C4">
            <w:pPr>
              <w:pStyle w:val="NoSpacing"/>
              <w:rPr>
                <w:sz w:val="20"/>
                <w:szCs w:val="20"/>
              </w:rPr>
            </w:pPr>
            <w:r w:rsidRPr="000E76C4">
              <w:rPr>
                <w:sz w:val="20"/>
                <w:szCs w:val="20"/>
              </w:rPr>
              <w:t>1.0%</w:t>
            </w:r>
          </w:p>
        </w:tc>
        <w:tc>
          <w:tcPr>
            <w:tcW w:w="879" w:type="dxa"/>
            <w:tcBorders>
              <w:top w:val="nil"/>
              <w:left w:val="nil"/>
              <w:bottom w:val="nil"/>
              <w:right w:val="nil"/>
            </w:tcBorders>
            <w:shd w:val="clear" w:color="auto" w:fill="FF9999"/>
            <w:noWrap/>
            <w:vAlign w:val="bottom"/>
            <w:hideMark/>
          </w:tcPr>
          <w:p w14:paraId="17C6FEF3" w14:textId="77777777" w:rsidR="007A60EC" w:rsidRPr="000E76C4" w:rsidRDefault="007A60EC" w:rsidP="000E76C4">
            <w:pPr>
              <w:pStyle w:val="NoSpacing"/>
              <w:rPr>
                <w:sz w:val="20"/>
                <w:szCs w:val="20"/>
              </w:rPr>
            </w:pPr>
            <w:r w:rsidRPr="000E76C4">
              <w:rPr>
                <w:sz w:val="20"/>
                <w:szCs w:val="20"/>
              </w:rPr>
              <w:t>0.6%</w:t>
            </w:r>
          </w:p>
        </w:tc>
        <w:tc>
          <w:tcPr>
            <w:tcW w:w="879" w:type="dxa"/>
            <w:tcBorders>
              <w:top w:val="nil"/>
              <w:left w:val="nil"/>
              <w:bottom w:val="nil"/>
              <w:right w:val="nil"/>
            </w:tcBorders>
            <w:shd w:val="clear" w:color="auto" w:fill="FF9999"/>
            <w:noWrap/>
            <w:vAlign w:val="bottom"/>
            <w:hideMark/>
          </w:tcPr>
          <w:p w14:paraId="482F646D" w14:textId="77777777" w:rsidR="007A60EC" w:rsidRPr="000E76C4" w:rsidRDefault="007A60EC" w:rsidP="000E76C4">
            <w:pPr>
              <w:pStyle w:val="NoSpacing"/>
              <w:rPr>
                <w:sz w:val="20"/>
                <w:szCs w:val="20"/>
              </w:rPr>
            </w:pPr>
            <w:r w:rsidRPr="000E76C4">
              <w:rPr>
                <w:sz w:val="20"/>
                <w:szCs w:val="20"/>
              </w:rPr>
              <w:t>0.3%</w:t>
            </w:r>
          </w:p>
        </w:tc>
        <w:tc>
          <w:tcPr>
            <w:tcW w:w="879" w:type="dxa"/>
            <w:tcBorders>
              <w:top w:val="nil"/>
              <w:left w:val="nil"/>
              <w:bottom w:val="nil"/>
              <w:right w:val="nil"/>
            </w:tcBorders>
            <w:shd w:val="clear" w:color="auto" w:fill="FF9999"/>
            <w:noWrap/>
            <w:vAlign w:val="bottom"/>
            <w:hideMark/>
          </w:tcPr>
          <w:p w14:paraId="5D2C939F" w14:textId="77777777" w:rsidR="007A60EC" w:rsidRPr="000E76C4" w:rsidRDefault="007A60EC" w:rsidP="000E76C4">
            <w:pPr>
              <w:pStyle w:val="NoSpacing"/>
              <w:rPr>
                <w:sz w:val="20"/>
                <w:szCs w:val="20"/>
              </w:rPr>
            </w:pPr>
            <w:r w:rsidRPr="000E76C4">
              <w:rPr>
                <w:sz w:val="20"/>
                <w:szCs w:val="20"/>
              </w:rPr>
              <w:t>0.2%</w:t>
            </w:r>
          </w:p>
        </w:tc>
      </w:tr>
      <w:tr w:rsidR="007A60EC" w:rsidRPr="00452E24" w14:paraId="441CDA1A" w14:textId="77777777" w:rsidTr="00285123">
        <w:trPr>
          <w:trHeight w:val="300"/>
        </w:trPr>
        <w:tc>
          <w:tcPr>
            <w:tcW w:w="1418" w:type="dxa"/>
            <w:vMerge w:val="restart"/>
            <w:tcBorders>
              <w:top w:val="nil"/>
              <w:left w:val="nil"/>
              <w:right w:val="nil"/>
            </w:tcBorders>
            <w:shd w:val="clear" w:color="000000" w:fill="FFFFFF"/>
            <w:noWrap/>
            <w:hideMark/>
          </w:tcPr>
          <w:p w14:paraId="26CAC832" w14:textId="77777777" w:rsidR="007A60EC" w:rsidRPr="000E76C4" w:rsidRDefault="007A60EC" w:rsidP="000E76C4">
            <w:pPr>
              <w:pStyle w:val="NoSpacing"/>
              <w:rPr>
                <w:sz w:val="20"/>
                <w:szCs w:val="20"/>
              </w:rPr>
            </w:pPr>
          </w:p>
          <w:p w14:paraId="4C6EF896" w14:textId="7CAD4822" w:rsidR="007A60EC" w:rsidRPr="000E76C4" w:rsidRDefault="007A60EC" w:rsidP="000E76C4">
            <w:pPr>
              <w:pStyle w:val="NoSpacing"/>
              <w:rPr>
                <w:sz w:val="20"/>
                <w:szCs w:val="20"/>
              </w:rPr>
            </w:pPr>
            <w:r w:rsidRPr="000E76C4">
              <w:rPr>
                <w:sz w:val="20"/>
                <w:szCs w:val="20"/>
              </w:rPr>
              <w:t>Western Australia</w:t>
            </w:r>
          </w:p>
          <w:p w14:paraId="584364D6" w14:textId="1EB538FD" w:rsidR="007A60EC" w:rsidRPr="000E76C4" w:rsidRDefault="007A60EC" w:rsidP="000E76C4">
            <w:pPr>
              <w:pStyle w:val="NoSpacing"/>
              <w:rPr>
                <w:sz w:val="20"/>
                <w:szCs w:val="20"/>
              </w:rPr>
            </w:pPr>
          </w:p>
          <w:p w14:paraId="2C80577C" w14:textId="29580679"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14:paraId="52A8FF8C"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14:paraId="38606CFC" w14:textId="76A19DAC" w:rsidR="007A60EC" w:rsidRPr="000E76C4" w:rsidRDefault="007A60EC" w:rsidP="000E76C4">
            <w:pPr>
              <w:pStyle w:val="NoSpacing"/>
              <w:rPr>
                <w:sz w:val="20"/>
                <w:szCs w:val="20"/>
              </w:rPr>
            </w:pPr>
            <w:r w:rsidRPr="000E76C4">
              <w:rPr>
                <w:sz w:val="20"/>
                <w:szCs w:val="20"/>
              </w:rPr>
              <w:t>10,397</w:t>
            </w:r>
          </w:p>
        </w:tc>
        <w:tc>
          <w:tcPr>
            <w:tcW w:w="879" w:type="dxa"/>
            <w:tcBorders>
              <w:top w:val="nil"/>
              <w:left w:val="nil"/>
              <w:bottom w:val="nil"/>
              <w:right w:val="nil"/>
            </w:tcBorders>
            <w:shd w:val="clear" w:color="000000" w:fill="FFFFFF"/>
            <w:noWrap/>
            <w:vAlign w:val="bottom"/>
            <w:hideMark/>
          </w:tcPr>
          <w:p w14:paraId="6641D231" w14:textId="51FE49A7" w:rsidR="007A60EC" w:rsidRPr="000E76C4" w:rsidRDefault="007A60EC" w:rsidP="000E76C4">
            <w:pPr>
              <w:pStyle w:val="NoSpacing"/>
              <w:rPr>
                <w:sz w:val="20"/>
                <w:szCs w:val="20"/>
              </w:rPr>
            </w:pPr>
            <w:r w:rsidRPr="000E76C4">
              <w:rPr>
                <w:sz w:val="20"/>
                <w:szCs w:val="20"/>
              </w:rPr>
              <w:t>11,059</w:t>
            </w:r>
          </w:p>
        </w:tc>
        <w:tc>
          <w:tcPr>
            <w:tcW w:w="879" w:type="dxa"/>
            <w:tcBorders>
              <w:top w:val="nil"/>
              <w:left w:val="nil"/>
              <w:bottom w:val="nil"/>
              <w:right w:val="nil"/>
            </w:tcBorders>
            <w:shd w:val="clear" w:color="000000" w:fill="FFFFFF"/>
            <w:noWrap/>
            <w:vAlign w:val="bottom"/>
            <w:hideMark/>
          </w:tcPr>
          <w:p w14:paraId="0629890E" w14:textId="2BB49222" w:rsidR="007A60EC" w:rsidRPr="000E76C4" w:rsidRDefault="007A60EC" w:rsidP="000E76C4">
            <w:pPr>
              <w:pStyle w:val="NoSpacing"/>
              <w:rPr>
                <w:sz w:val="20"/>
                <w:szCs w:val="20"/>
              </w:rPr>
            </w:pPr>
            <w:r w:rsidRPr="000E76C4">
              <w:rPr>
                <w:sz w:val="20"/>
                <w:szCs w:val="20"/>
              </w:rPr>
              <w:t>10,626</w:t>
            </w:r>
          </w:p>
        </w:tc>
        <w:tc>
          <w:tcPr>
            <w:tcW w:w="879" w:type="dxa"/>
            <w:tcBorders>
              <w:top w:val="nil"/>
              <w:left w:val="nil"/>
              <w:bottom w:val="nil"/>
              <w:right w:val="nil"/>
            </w:tcBorders>
            <w:shd w:val="clear" w:color="000000" w:fill="FFFFFF"/>
            <w:noWrap/>
            <w:vAlign w:val="bottom"/>
            <w:hideMark/>
          </w:tcPr>
          <w:p w14:paraId="027B9D1B" w14:textId="248F4998" w:rsidR="007A60EC" w:rsidRPr="000E76C4" w:rsidRDefault="007A60EC" w:rsidP="000E76C4">
            <w:pPr>
              <w:pStyle w:val="NoSpacing"/>
              <w:rPr>
                <w:sz w:val="20"/>
                <w:szCs w:val="20"/>
              </w:rPr>
            </w:pPr>
            <w:r w:rsidRPr="000E76C4">
              <w:rPr>
                <w:sz w:val="20"/>
                <w:szCs w:val="20"/>
              </w:rPr>
              <w:t>7,447</w:t>
            </w:r>
          </w:p>
        </w:tc>
        <w:tc>
          <w:tcPr>
            <w:tcW w:w="879" w:type="dxa"/>
            <w:tcBorders>
              <w:top w:val="nil"/>
              <w:left w:val="nil"/>
              <w:bottom w:val="nil"/>
              <w:right w:val="nil"/>
            </w:tcBorders>
            <w:shd w:val="clear" w:color="000000" w:fill="FFFFFF"/>
            <w:noWrap/>
            <w:vAlign w:val="bottom"/>
            <w:hideMark/>
          </w:tcPr>
          <w:p w14:paraId="5B46BF11" w14:textId="31272ED8" w:rsidR="007A60EC" w:rsidRPr="000E76C4" w:rsidRDefault="007A60EC" w:rsidP="000E76C4">
            <w:pPr>
              <w:pStyle w:val="NoSpacing"/>
              <w:rPr>
                <w:sz w:val="20"/>
                <w:szCs w:val="20"/>
              </w:rPr>
            </w:pPr>
            <w:r w:rsidRPr="000E76C4">
              <w:rPr>
                <w:sz w:val="20"/>
                <w:szCs w:val="20"/>
              </w:rPr>
              <w:t>9,314</w:t>
            </w:r>
          </w:p>
        </w:tc>
      </w:tr>
      <w:tr w:rsidR="007A60EC" w:rsidRPr="00452E24" w14:paraId="22AD993D" w14:textId="77777777" w:rsidTr="00285123">
        <w:trPr>
          <w:trHeight w:val="300"/>
        </w:trPr>
        <w:tc>
          <w:tcPr>
            <w:tcW w:w="1418" w:type="dxa"/>
            <w:vMerge/>
            <w:tcBorders>
              <w:left w:val="nil"/>
              <w:right w:val="nil"/>
            </w:tcBorders>
            <w:shd w:val="clear" w:color="000000" w:fill="FFFFFF"/>
            <w:noWrap/>
            <w:hideMark/>
          </w:tcPr>
          <w:p w14:paraId="21E7E9A5"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58FB1C62"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347CB358" w14:textId="77777777" w:rsidR="007A60EC" w:rsidRPr="000E76C4" w:rsidRDefault="007A60EC" w:rsidP="000E76C4">
            <w:pPr>
              <w:pStyle w:val="NoSpacing"/>
              <w:rPr>
                <w:sz w:val="20"/>
                <w:szCs w:val="20"/>
              </w:rPr>
            </w:pPr>
            <w:r w:rsidRPr="000E76C4">
              <w:rPr>
                <w:sz w:val="20"/>
                <w:szCs w:val="20"/>
              </w:rPr>
              <w:t>41</w:t>
            </w:r>
          </w:p>
        </w:tc>
        <w:tc>
          <w:tcPr>
            <w:tcW w:w="879" w:type="dxa"/>
            <w:tcBorders>
              <w:top w:val="nil"/>
              <w:left w:val="nil"/>
              <w:bottom w:val="nil"/>
              <w:right w:val="nil"/>
            </w:tcBorders>
            <w:shd w:val="clear" w:color="auto" w:fill="E2EFD9" w:themeFill="accent6" w:themeFillTint="33"/>
            <w:noWrap/>
            <w:vAlign w:val="bottom"/>
            <w:hideMark/>
          </w:tcPr>
          <w:p w14:paraId="2EF90558" w14:textId="77777777" w:rsidR="007A60EC" w:rsidRPr="000E76C4" w:rsidRDefault="007A60EC" w:rsidP="000E76C4">
            <w:pPr>
              <w:pStyle w:val="NoSpacing"/>
              <w:rPr>
                <w:sz w:val="20"/>
                <w:szCs w:val="20"/>
              </w:rPr>
            </w:pPr>
            <w:r w:rsidRPr="000E76C4">
              <w:rPr>
                <w:sz w:val="20"/>
                <w:szCs w:val="20"/>
              </w:rPr>
              <w:t>37</w:t>
            </w:r>
          </w:p>
        </w:tc>
        <w:tc>
          <w:tcPr>
            <w:tcW w:w="879" w:type="dxa"/>
            <w:tcBorders>
              <w:top w:val="nil"/>
              <w:left w:val="nil"/>
              <w:bottom w:val="nil"/>
              <w:right w:val="nil"/>
            </w:tcBorders>
            <w:shd w:val="clear" w:color="auto" w:fill="E2EFD9" w:themeFill="accent6" w:themeFillTint="33"/>
            <w:noWrap/>
            <w:vAlign w:val="bottom"/>
            <w:hideMark/>
          </w:tcPr>
          <w:p w14:paraId="224EDAA9" w14:textId="77777777" w:rsidR="007A60EC" w:rsidRPr="000E76C4" w:rsidRDefault="007A60EC" w:rsidP="000E76C4">
            <w:pPr>
              <w:pStyle w:val="NoSpacing"/>
              <w:rPr>
                <w:sz w:val="20"/>
                <w:szCs w:val="20"/>
              </w:rPr>
            </w:pPr>
            <w:r w:rsidRPr="000E76C4">
              <w:rPr>
                <w:sz w:val="20"/>
                <w:szCs w:val="20"/>
              </w:rPr>
              <w:t>51</w:t>
            </w:r>
          </w:p>
        </w:tc>
        <w:tc>
          <w:tcPr>
            <w:tcW w:w="879" w:type="dxa"/>
            <w:tcBorders>
              <w:top w:val="nil"/>
              <w:left w:val="nil"/>
              <w:bottom w:val="nil"/>
              <w:right w:val="nil"/>
            </w:tcBorders>
            <w:shd w:val="clear" w:color="auto" w:fill="E2EFD9" w:themeFill="accent6" w:themeFillTint="33"/>
            <w:noWrap/>
            <w:vAlign w:val="bottom"/>
            <w:hideMark/>
          </w:tcPr>
          <w:p w14:paraId="46274921" w14:textId="77777777" w:rsidR="007A60EC" w:rsidRPr="000E76C4" w:rsidRDefault="007A60EC" w:rsidP="000E76C4">
            <w:pPr>
              <w:pStyle w:val="NoSpacing"/>
              <w:rPr>
                <w:sz w:val="20"/>
                <w:szCs w:val="20"/>
              </w:rPr>
            </w:pPr>
            <w:r w:rsidRPr="000E76C4">
              <w:rPr>
                <w:sz w:val="20"/>
                <w:szCs w:val="20"/>
              </w:rPr>
              <w:t>63</w:t>
            </w:r>
          </w:p>
        </w:tc>
        <w:tc>
          <w:tcPr>
            <w:tcW w:w="879" w:type="dxa"/>
            <w:tcBorders>
              <w:top w:val="nil"/>
              <w:left w:val="nil"/>
              <w:bottom w:val="nil"/>
              <w:right w:val="nil"/>
            </w:tcBorders>
            <w:shd w:val="clear" w:color="auto" w:fill="E2EFD9" w:themeFill="accent6" w:themeFillTint="33"/>
            <w:noWrap/>
            <w:vAlign w:val="bottom"/>
            <w:hideMark/>
          </w:tcPr>
          <w:p w14:paraId="6C2D589E" w14:textId="77777777" w:rsidR="007A60EC" w:rsidRPr="000E76C4" w:rsidRDefault="007A60EC" w:rsidP="000E76C4">
            <w:pPr>
              <w:pStyle w:val="NoSpacing"/>
              <w:rPr>
                <w:sz w:val="20"/>
                <w:szCs w:val="20"/>
              </w:rPr>
            </w:pPr>
            <w:r w:rsidRPr="000E76C4">
              <w:rPr>
                <w:sz w:val="20"/>
                <w:szCs w:val="20"/>
              </w:rPr>
              <w:t>61</w:t>
            </w:r>
          </w:p>
        </w:tc>
      </w:tr>
      <w:tr w:rsidR="007A60EC" w:rsidRPr="00452E24" w14:paraId="5AD6072F" w14:textId="77777777" w:rsidTr="00285123">
        <w:trPr>
          <w:trHeight w:val="300"/>
        </w:trPr>
        <w:tc>
          <w:tcPr>
            <w:tcW w:w="1418" w:type="dxa"/>
            <w:vMerge/>
            <w:tcBorders>
              <w:left w:val="nil"/>
              <w:right w:val="nil"/>
            </w:tcBorders>
            <w:shd w:val="clear" w:color="000000" w:fill="FFFFFF"/>
            <w:noWrap/>
            <w:hideMark/>
          </w:tcPr>
          <w:p w14:paraId="78DC8C1A"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3FF7C492"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1F3CEA16" w14:textId="77777777" w:rsidR="007A60EC" w:rsidRPr="000E76C4" w:rsidRDefault="007A60EC" w:rsidP="000E76C4">
            <w:pPr>
              <w:pStyle w:val="NoSpacing"/>
              <w:rPr>
                <w:sz w:val="20"/>
                <w:szCs w:val="20"/>
              </w:rPr>
            </w:pPr>
            <w:r w:rsidRPr="000E76C4">
              <w:rPr>
                <w:sz w:val="20"/>
                <w:szCs w:val="20"/>
              </w:rPr>
              <w:t>202</w:t>
            </w:r>
          </w:p>
        </w:tc>
        <w:tc>
          <w:tcPr>
            <w:tcW w:w="879" w:type="dxa"/>
            <w:tcBorders>
              <w:top w:val="nil"/>
              <w:left w:val="nil"/>
              <w:bottom w:val="nil"/>
              <w:right w:val="nil"/>
            </w:tcBorders>
            <w:shd w:val="clear" w:color="auto" w:fill="FFF2CC" w:themeFill="accent4" w:themeFillTint="33"/>
            <w:noWrap/>
            <w:vAlign w:val="bottom"/>
            <w:hideMark/>
          </w:tcPr>
          <w:p w14:paraId="7EED07AF" w14:textId="77777777" w:rsidR="007A60EC" w:rsidRPr="000E76C4" w:rsidRDefault="007A60EC" w:rsidP="000E76C4">
            <w:pPr>
              <w:pStyle w:val="NoSpacing"/>
              <w:rPr>
                <w:sz w:val="20"/>
                <w:szCs w:val="20"/>
              </w:rPr>
            </w:pPr>
            <w:r w:rsidRPr="000E76C4">
              <w:rPr>
                <w:sz w:val="20"/>
                <w:szCs w:val="20"/>
              </w:rPr>
              <w:t>184</w:t>
            </w:r>
          </w:p>
        </w:tc>
        <w:tc>
          <w:tcPr>
            <w:tcW w:w="879" w:type="dxa"/>
            <w:tcBorders>
              <w:top w:val="nil"/>
              <w:left w:val="nil"/>
              <w:bottom w:val="nil"/>
              <w:right w:val="nil"/>
            </w:tcBorders>
            <w:shd w:val="clear" w:color="auto" w:fill="FFF2CC" w:themeFill="accent4" w:themeFillTint="33"/>
            <w:noWrap/>
            <w:vAlign w:val="bottom"/>
            <w:hideMark/>
          </w:tcPr>
          <w:p w14:paraId="664CBF88" w14:textId="77777777" w:rsidR="007A60EC" w:rsidRPr="000E76C4" w:rsidRDefault="007A60EC" w:rsidP="000E76C4">
            <w:pPr>
              <w:pStyle w:val="NoSpacing"/>
              <w:rPr>
                <w:sz w:val="20"/>
                <w:szCs w:val="20"/>
              </w:rPr>
            </w:pPr>
            <w:r w:rsidRPr="000E76C4">
              <w:rPr>
                <w:sz w:val="20"/>
                <w:szCs w:val="20"/>
              </w:rPr>
              <w:t>220</w:t>
            </w:r>
          </w:p>
        </w:tc>
        <w:tc>
          <w:tcPr>
            <w:tcW w:w="879" w:type="dxa"/>
            <w:tcBorders>
              <w:top w:val="nil"/>
              <w:left w:val="nil"/>
              <w:bottom w:val="nil"/>
              <w:right w:val="nil"/>
            </w:tcBorders>
            <w:shd w:val="clear" w:color="auto" w:fill="FFF2CC" w:themeFill="accent4" w:themeFillTint="33"/>
            <w:noWrap/>
            <w:vAlign w:val="bottom"/>
            <w:hideMark/>
          </w:tcPr>
          <w:p w14:paraId="295CA118" w14:textId="77777777" w:rsidR="007A60EC" w:rsidRPr="000E76C4" w:rsidRDefault="007A60EC" w:rsidP="000E76C4">
            <w:pPr>
              <w:pStyle w:val="NoSpacing"/>
              <w:rPr>
                <w:sz w:val="20"/>
                <w:szCs w:val="20"/>
              </w:rPr>
            </w:pPr>
            <w:r w:rsidRPr="000E76C4">
              <w:rPr>
                <w:sz w:val="20"/>
                <w:szCs w:val="20"/>
              </w:rPr>
              <w:t>260</w:t>
            </w:r>
          </w:p>
        </w:tc>
        <w:tc>
          <w:tcPr>
            <w:tcW w:w="879" w:type="dxa"/>
            <w:tcBorders>
              <w:top w:val="nil"/>
              <w:left w:val="nil"/>
              <w:bottom w:val="nil"/>
              <w:right w:val="nil"/>
            </w:tcBorders>
            <w:shd w:val="clear" w:color="auto" w:fill="FFF2CC" w:themeFill="accent4" w:themeFillTint="33"/>
            <w:noWrap/>
            <w:vAlign w:val="bottom"/>
            <w:hideMark/>
          </w:tcPr>
          <w:p w14:paraId="619CE3A4" w14:textId="77777777" w:rsidR="007A60EC" w:rsidRPr="000E76C4" w:rsidRDefault="007A60EC" w:rsidP="000E76C4">
            <w:pPr>
              <w:pStyle w:val="NoSpacing"/>
              <w:rPr>
                <w:sz w:val="20"/>
                <w:szCs w:val="20"/>
              </w:rPr>
            </w:pPr>
            <w:r w:rsidRPr="000E76C4">
              <w:rPr>
                <w:sz w:val="20"/>
                <w:szCs w:val="20"/>
              </w:rPr>
              <w:t>335</w:t>
            </w:r>
          </w:p>
        </w:tc>
      </w:tr>
      <w:tr w:rsidR="007A60EC" w:rsidRPr="00452E24" w14:paraId="1129861E" w14:textId="77777777" w:rsidTr="00285123">
        <w:trPr>
          <w:trHeight w:val="300"/>
        </w:trPr>
        <w:tc>
          <w:tcPr>
            <w:tcW w:w="1418" w:type="dxa"/>
            <w:vMerge/>
            <w:tcBorders>
              <w:left w:val="nil"/>
              <w:bottom w:val="nil"/>
              <w:right w:val="nil"/>
            </w:tcBorders>
            <w:shd w:val="clear" w:color="000000" w:fill="FFFFFF"/>
            <w:noWrap/>
            <w:hideMark/>
          </w:tcPr>
          <w:p w14:paraId="5FDE7289"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73DCD127" w14:textId="2C9BF790"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14:paraId="7950A7C5" w14:textId="77777777" w:rsidR="007A60EC" w:rsidRPr="000E76C4" w:rsidRDefault="007A60EC" w:rsidP="000E76C4">
            <w:pPr>
              <w:pStyle w:val="NoSpacing"/>
              <w:rPr>
                <w:sz w:val="20"/>
                <w:szCs w:val="20"/>
              </w:rPr>
            </w:pPr>
            <w:r w:rsidRPr="000E76C4">
              <w:rPr>
                <w:sz w:val="20"/>
                <w:szCs w:val="20"/>
              </w:rPr>
              <w:t>0.1%</w:t>
            </w:r>
          </w:p>
        </w:tc>
        <w:tc>
          <w:tcPr>
            <w:tcW w:w="879" w:type="dxa"/>
            <w:tcBorders>
              <w:top w:val="nil"/>
              <w:left w:val="nil"/>
              <w:bottom w:val="nil"/>
              <w:right w:val="nil"/>
            </w:tcBorders>
            <w:shd w:val="clear" w:color="auto" w:fill="FF9999"/>
            <w:noWrap/>
            <w:vAlign w:val="bottom"/>
            <w:hideMark/>
          </w:tcPr>
          <w:p w14:paraId="26413245" w14:textId="77777777" w:rsidR="007A60EC" w:rsidRPr="000E76C4" w:rsidRDefault="007A60EC" w:rsidP="000E76C4">
            <w:pPr>
              <w:pStyle w:val="NoSpacing"/>
              <w:rPr>
                <w:sz w:val="20"/>
                <w:szCs w:val="20"/>
              </w:rPr>
            </w:pPr>
            <w:r w:rsidRPr="000E76C4">
              <w:rPr>
                <w:sz w:val="20"/>
                <w:szCs w:val="20"/>
              </w:rPr>
              <w:t>0.1%</w:t>
            </w:r>
          </w:p>
        </w:tc>
        <w:tc>
          <w:tcPr>
            <w:tcW w:w="879" w:type="dxa"/>
            <w:tcBorders>
              <w:top w:val="nil"/>
              <w:left w:val="nil"/>
              <w:bottom w:val="nil"/>
              <w:right w:val="nil"/>
            </w:tcBorders>
            <w:shd w:val="clear" w:color="auto" w:fill="FF9999"/>
            <w:noWrap/>
            <w:vAlign w:val="bottom"/>
            <w:hideMark/>
          </w:tcPr>
          <w:p w14:paraId="2E3244BA" w14:textId="77777777" w:rsidR="007A60EC" w:rsidRPr="000E76C4" w:rsidRDefault="007A60EC" w:rsidP="000E76C4">
            <w:pPr>
              <w:pStyle w:val="NoSpacing"/>
              <w:rPr>
                <w:sz w:val="20"/>
                <w:szCs w:val="20"/>
              </w:rPr>
            </w:pPr>
            <w:r w:rsidRPr="000E76C4">
              <w:rPr>
                <w:sz w:val="20"/>
                <w:szCs w:val="20"/>
              </w:rPr>
              <w:t>0.7%</w:t>
            </w:r>
          </w:p>
        </w:tc>
        <w:tc>
          <w:tcPr>
            <w:tcW w:w="879" w:type="dxa"/>
            <w:tcBorders>
              <w:top w:val="nil"/>
              <w:left w:val="nil"/>
              <w:bottom w:val="nil"/>
              <w:right w:val="nil"/>
            </w:tcBorders>
            <w:shd w:val="clear" w:color="auto" w:fill="FF9999"/>
            <w:noWrap/>
            <w:vAlign w:val="bottom"/>
            <w:hideMark/>
          </w:tcPr>
          <w:p w14:paraId="59836E3B" w14:textId="77777777" w:rsidR="007A60EC" w:rsidRPr="000E76C4" w:rsidRDefault="007A60EC" w:rsidP="000E76C4">
            <w:pPr>
              <w:pStyle w:val="NoSpacing"/>
              <w:rPr>
                <w:sz w:val="20"/>
                <w:szCs w:val="20"/>
              </w:rPr>
            </w:pPr>
            <w:r w:rsidRPr="000E76C4">
              <w:rPr>
                <w:sz w:val="20"/>
                <w:szCs w:val="20"/>
              </w:rPr>
              <w:t>2.5%</w:t>
            </w:r>
          </w:p>
        </w:tc>
        <w:tc>
          <w:tcPr>
            <w:tcW w:w="879" w:type="dxa"/>
            <w:tcBorders>
              <w:top w:val="nil"/>
              <w:left w:val="nil"/>
              <w:bottom w:val="nil"/>
              <w:right w:val="nil"/>
            </w:tcBorders>
            <w:shd w:val="clear" w:color="auto" w:fill="FF9999"/>
            <w:noWrap/>
            <w:vAlign w:val="bottom"/>
            <w:hideMark/>
          </w:tcPr>
          <w:p w14:paraId="2228C565" w14:textId="77777777" w:rsidR="007A60EC" w:rsidRPr="000E76C4" w:rsidRDefault="007A60EC" w:rsidP="000E76C4">
            <w:pPr>
              <w:pStyle w:val="NoSpacing"/>
              <w:rPr>
                <w:sz w:val="20"/>
                <w:szCs w:val="20"/>
              </w:rPr>
            </w:pPr>
            <w:r w:rsidRPr="000E76C4">
              <w:rPr>
                <w:sz w:val="20"/>
                <w:szCs w:val="20"/>
              </w:rPr>
              <w:t>5.1%</w:t>
            </w:r>
          </w:p>
        </w:tc>
      </w:tr>
      <w:tr w:rsidR="007A60EC" w:rsidRPr="00452E24" w14:paraId="75701A30" w14:textId="77777777" w:rsidTr="00285123">
        <w:trPr>
          <w:trHeight w:val="300"/>
        </w:trPr>
        <w:tc>
          <w:tcPr>
            <w:tcW w:w="1418" w:type="dxa"/>
            <w:vMerge w:val="restart"/>
            <w:tcBorders>
              <w:top w:val="nil"/>
              <w:left w:val="nil"/>
              <w:right w:val="nil"/>
            </w:tcBorders>
            <w:shd w:val="clear" w:color="000000" w:fill="FFFFFF"/>
            <w:noWrap/>
            <w:hideMark/>
          </w:tcPr>
          <w:p w14:paraId="010AD8E3" w14:textId="77777777" w:rsidR="007A60EC" w:rsidRPr="000E76C4" w:rsidRDefault="007A60EC" w:rsidP="000E76C4">
            <w:pPr>
              <w:pStyle w:val="NoSpacing"/>
              <w:rPr>
                <w:sz w:val="20"/>
                <w:szCs w:val="20"/>
              </w:rPr>
            </w:pPr>
          </w:p>
          <w:p w14:paraId="182F217B" w14:textId="473CDFFF" w:rsidR="007A60EC" w:rsidRPr="000E76C4" w:rsidRDefault="007A60EC" w:rsidP="000E76C4">
            <w:pPr>
              <w:pStyle w:val="NoSpacing"/>
              <w:rPr>
                <w:sz w:val="20"/>
                <w:szCs w:val="20"/>
              </w:rPr>
            </w:pPr>
            <w:r w:rsidRPr="000E76C4">
              <w:rPr>
                <w:sz w:val="20"/>
                <w:szCs w:val="20"/>
              </w:rPr>
              <w:t>Queensland</w:t>
            </w:r>
          </w:p>
          <w:p w14:paraId="63243B2F" w14:textId="056A1714" w:rsidR="007A60EC" w:rsidRPr="000E76C4" w:rsidRDefault="007A60EC" w:rsidP="000E76C4">
            <w:pPr>
              <w:pStyle w:val="NoSpacing"/>
              <w:rPr>
                <w:sz w:val="20"/>
                <w:szCs w:val="20"/>
              </w:rPr>
            </w:pPr>
          </w:p>
          <w:p w14:paraId="7FFF54B2" w14:textId="5203FAC9"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14:paraId="0161384A"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14:paraId="09B919AC" w14:textId="3453F6B7" w:rsidR="007A60EC" w:rsidRPr="000E76C4" w:rsidRDefault="007A60EC" w:rsidP="000E76C4">
            <w:pPr>
              <w:pStyle w:val="NoSpacing"/>
              <w:rPr>
                <w:sz w:val="20"/>
                <w:szCs w:val="20"/>
              </w:rPr>
            </w:pPr>
            <w:r w:rsidRPr="000E76C4">
              <w:rPr>
                <w:sz w:val="20"/>
                <w:szCs w:val="20"/>
              </w:rPr>
              <w:t>6,892</w:t>
            </w:r>
          </w:p>
        </w:tc>
        <w:tc>
          <w:tcPr>
            <w:tcW w:w="879" w:type="dxa"/>
            <w:tcBorders>
              <w:top w:val="nil"/>
              <w:left w:val="nil"/>
              <w:bottom w:val="nil"/>
              <w:right w:val="nil"/>
            </w:tcBorders>
            <w:shd w:val="clear" w:color="000000" w:fill="FFFFFF"/>
            <w:noWrap/>
            <w:vAlign w:val="bottom"/>
            <w:hideMark/>
          </w:tcPr>
          <w:p w14:paraId="1D1A8419" w14:textId="10F62076" w:rsidR="007A60EC" w:rsidRPr="000E76C4" w:rsidRDefault="007A60EC" w:rsidP="000E76C4">
            <w:pPr>
              <w:pStyle w:val="NoSpacing"/>
              <w:rPr>
                <w:sz w:val="20"/>
                <w:szCs w:val="20"/>
              </w:rPr>
            </w:pPr>
            <w:r w:rsidRPr="000E76C4">
              <w:rPr>
                <w:sz w:val="20"/>
                <w:szCs w:val="20"/>
              </w:rPr>
              <w:t>7,971</w:t>
            </w:r>
          </w:p>
        </w:tc>
        <w:tc>
          <w:tcPr>
            <w:tcW w:w="879" w:type="dxa"/>
            <w:tcBorders>
              <w:top w:val="nil"/>
              <w:left w:val="nil"/>
              <w:bottom w:val="nil"/>
              <w:right w:val="nil"/>
            </w:tcBorders>
            <w:shd w:val="clear" w:color="000000" w:fill="FFFFFF"/>
            <w:noWrap/>
            <w:vAlign w:val="bottom"/>
            <w:hideMark/>
          </w:tcPr>
          <w:p w14:paraId="1D4A834C" w14:textId="6196D8B9" w:rsidR="007A60EC" w:rsidRPr="000E76C4" w:rsidRDefault="007A60EC" w:rsidP="000E76C4">
            <w:pPr>
              <w:pStyle w:val="NoSpacing"/>
              <w:rPr>
                <w:sz w:val="20"/>
                <w:szCs w:val="20"/>
              </w:rPr>
            </w:pPr>
            <w:r w:rsidRPr="000E76C4">
              <w:rPr>
                <w:sz w:val="20"/>
                <w:szCs w:val="20"/>
              </w:rPr>
              <w:t>8,189</w:t>
            </w:r>
          </w:p>
        </w:tc>
        <w:tc>
          <w:tcPr>
            <w:tcW w:w="879" w:type="dxa"/>
            <w:tcBorders>
              <w:top w:val="nil"/>
              <w:left w:val="nil"/>
              <w:bottom w:val="nil"/>
              <w:right w:val="nil"/>
            </w:tcBorders>
            <w:shd w:val="clear" w:color="000000" w:fill="FFFFFF"/>
            <w:noWrap/>
            <w:vAlign w:val="bottom"/>
            <w:hideMark/>
          </w:tcPr>
          <w:p w14:paraId="4E9BAC06" w14:textId="236E9E11" w:rsidR="007A60EC" w:rsidRPr="000E76C4" w:rsidRDefault="007A60EC" w:rsidP="000E76C4">
            <w:pPr>
              <w:pStyle w:val="NoSpacing"/>
              <w:rPr>
                <w:sz w:val="20"/>
                <w:szCs w:val="20"/>
              </w:rPr>
            </w:pPr>
            <w:r w:rsidRPr="000E76C4">
              <w:rPr>
                <w:sz w:val="20"/>
                <w:szCs w:val="20"/>
              </w:rPr>
              <w:t>7,802</w:t>
            </w:r>
          </w:p>
        </w:tc>
        <w:tc>
          <w:tcPr>
            <w:tcW w:w="879" w:type="dxa"/>
            <w:tcBorders>
              <w:top w:val="nil"/>
              <w:left w:val="nil"/>
              <w:bottom w:val="nil"/>
              <w:right w:val="nil"/>
            </w:tcBorders>
            <w:shd w:val="clear" w:color="000000" w:fill="FFFFFF"/>
            <w:noWrap/>
            <w:vAlign w:val="bottom"/>
            <w:hideMark/>
          </w:tcPr>
          <w:p w14:paraId="45234738" w14:textId="166F10F5" w:rsidR="007A60EC" w:rsidRPr="000E76C4" w:rsidRDefault="007A60EC" w:rsidP="000E76C4">
            <w:pPr>
              <w:pStyle w:val="NoSpacing"/>
              <w:rPr>
                <w:sz w:val="20"/>
                <w:szCs w:val="20"/>
              </w:rPr>
            </w:pPr>
            <w:r w:rsidRPr="000E76C4">
              <w:rPr>
                <w:sz w:val="20"/>
                <w:szCs w:val="20"/>
              </w:rPr>
              <w:t>8,747</w:t>
            </w:r>
          </w:p>
        </w:tc>
      </w:tr>
      <w:tr w:rsidR="007A60EC" w:rsidRPr="00452E24" w14:paraId="490BB73F" w14:textId="77777777" w:rsidTr="00285123">
        <w:trPr>
          <w:trHeight w:val="300"/>
        </w:trPr>
        <w:tc>
          <w:tcPr>
            <w:tcW w:w="1418" w:type="dxa"/>
            <w:vMerge/>
            <w:tcBorders>
              <w:left w:val="nil"/>
              <w:right w:val="nil"/>
            </w:tcBorders>
            <w:shd w:val="clear" w:color="000000" w:fill="FFFFFF"/>
            <w:noWrap/>
            <w:hideMark/>
          </w:tcPr>
          <w:p w14:paraId="68A9A463"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4F145B08"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5AF51F6A" w14:textId="77777777" w:rsidR="007A60EC" w:rsidRPr="000E76C4" w:rsidRDefault="007A60EC" w:rsidP="000E76C4">
            <w:pPr>
              <w:pStyle w:val="NoSpacing"/>
              <w:rPr>
                <w:sz w:val="20"/>
                <w:szCs w:val="20"/>
              </w:rPr>
            </w:pPr>
            <w:r w:rsidRPr="000E76C4">
              <w:rPr>
                <w:sz w:val="20"/>
                <w:szCs w:val="20"/>
              </w:rPr>
              <w:t>57</w:t>
            </w:r>
          </w:p>
        </w:tc>
        <w:tc>
          <w:tcPr>
            <w:tcW w:w="879" w:type="dxa"/>
            <w:tcBorders>
              <w:top w:val="nil"/>
              <w:left w:val="nil"/>
              <w:bottom w:val="nil"/>
              <w:right w:val="nil"/>
            </w:tcBorders>
            <w:shd w:val="clear" w:color="auto" w:fill="E2EFD9" w:themeFill="accent6" w:themeFillTint="33"/>
            <w:noWrap/>
            <w:vAlign w:val="bottom"/>
            <w:hideMark/>
          </w:tcPr>
          <w:p w14:paraId="08C319BA" w14:textId="77777777" w:rsidR="007A60EC" w:rsidRPr="000E76C4" w:rsidRDefault="007A60EC" w:rsidP="000E76C4">
            <w:pPr>
              <w:pStyle w:val="NoSpacing"/>
              <w:rPr>
                <w:sz w:val="20"/>
                <w:szCs w:val="20"/>
              </w:rPr>
            </w:pPr>
            <w:r w:rsidRPr="000E76C4">
              <w:rPr>
                <w:sz w:val="20"/>
                <w:szCs w:val="20"/>
              </w:rPr>
              <w:t>64</w:t>
            </w:r>
          </w:p>
        </w:tc>
        <w:tc>
          <w:tcPr>
            <w:tcW w:w="879" w:type="dxa"/>
            <w:tcBorders>
              <w:top w:val="nil"/>
              <w:left w:val="nil"/>
              <w:bottom w:val="nil"/>
              <w:right w:val="nil"/>
            </w:tcBorders>
            <w:shd w:val="clear" w:color="auto" w:fill="E2EFD9" w:themeFill="accent6" w:themeFillTint="33"/>
            <w:noWrap/>
            <w:vAlign w:val="bottom"/>
            <w:hideMark/>
          </w:tcPr>
          <w:p w14:paraId="3FBE9D7B" w14:textId="77777777" w:rsidR="007A60EC" w:rsidRPr="000E76C4" w:rsidRDefault="007A60EC" w:rsidP="000E76C4">
            <w:pPr>
              <w:pStyle w:val="NoSpacing"/>
              <w:rPr>
                <w:sz w:val="20"/>
                <w:szCs w:val="20"/>
              </w:rPr>
            </w:pPr>
            <w:r w:rsidRPr="000E76C4">
              <w:rPr>
                <w:sz w:val="20"/>
                <w:szCs w:val="20"/>
              </w:rPr>
              <w:t>70</w:t>
            </w:r>
          </w:p>
        </w:tc>
        <w:tc>
          <w:tcPr>
            <w:tcW w:w="879" w:type="dxa"/>
            <w:tcBorders>
              <w:top w:val="nil"/>
              <w:left w:val="nil"/>
              <w:bottom w:val="nil"/>
              <w:right w:val="nil"/>
            </w:tcBorders>
            <w:shd w:val="clear" w:color="auto" w:fill="E2EFD9" w:themeFill="accent6" w:themeFillTint="33"/>
            <w:noWrap/>
            <w:vAlign w:val="bottom"/>
            <w:hideMark/>
          </w:tcPr>
          <w:p w14:paraId="0EAC5845" w14:textId="77777777" w:rsidR="007A60EC" w:rsidRPr="000E76C4" w:rsidRDefault="007A60EC" w:rsidP="000E76C4">
            <w:pPr>
              <w:pStyle w:val="NoSpacing"/>
              <w:rPr>
                <w:sz w:val="20"/>
                <w:szCs w:val="20"/>
              </w:rPr>
            </w:pPr>
            <w:r w:rsidRPr="000E76C4">
              <w:rPr>
                <w:sz w:val="20"/>
                <w:szCs w:val="20"/>
              </w:rPr>
              <w:t>87</w:t>
            </w:r>
          </w:p>
        </w:tc>
        <w:tc>
          <w:tcPr>
            <w:tcW w:w="879" w:type="dxa"/>
            <w:tcBorders>
              <w:top w:val="nil"/>
              <w:left w:val="nil"/>
              <w:bottom w:val="nil"/>
              <w:right w:val="nil"/>
            </w:tcBorders>
            <w:shd w:val="clear" w:color="auto" w:fill="E2EFD9" w:themeFill="accent6" w:themeFillTint="33"/>
            <w:noWrap/>
            <w:vAlign w:val="bottom"/>
            <w:hideMark/>
          </w:tcPr>
          <w:p w14:paraId="04C307B7" w14:textId="77777777" w:rsidR="007A60EC" w:rsidRPr="000E76C4" w:rsidRDefault="007A60EC" w:rsidP="000E76C4">
            <w:pPr>
              <w:pStyle w:val="NoSpacing"/>
              <w:rPr>
                <w:sz w:val="20"/>
                <w:szCs w:val="20"/>
              </w:rPr>
            </w:pPr>
            <w:r w:rsidRPr="000E76C4">
              <w:rPr>
                <w:sz w:val="20"/>
                <w:szCs w:val="20"/>
              </w:rPr>
              <w:t>72</w:t>
            </w:r>
          </w:p>
        </w:tc>
      </w:tr>
      <w:tr w:rsidR="007A60EC" w:rsidRPr="00452E24" w14:paraId="6C503759" w14:textId="77777777" w:rsidTr="00285123">
        <w:trPr>
          <w:trHeight w:val="300"/>
        </w:trPr>
        <w:tc>
          <w:tcPr>
            <w:tcW w:w="1418" w:type="dxa"/>
            <w:vMerge/>
            <w:tcBorders>
              <w:left w:val="nil"/>
              <w:right w:val="nil"/>
            </w:tcBorders>
            <w:shd w:val="clear" w:color="000000" w:fill="FFFFFF"/>
            <w:noWrap/>
            <w:hideMark/>
          </w:tcPr>
          <w:p w14:paraId="6181B577"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481B7E4E"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61C95BA3" w14:textId="77777777" w:rsidR="007A60EC" w:rsidRPr="000E76C4" w:rsidRDefault="007A60EC" w:rsidP="000E76C4">
            <w:pPr>
              <w:pStyle w:val="NoSpacing"/>
              <w:rPr>
                <w:sz w:val="20"/>
                <w:szCs w:val="20"/>
              </w:rPr>
            </w:pPr>
            <w:r w:rsidRPr="000E76C4">
              <w:rPr>
                <w:sz w:val="20"/>
                <w:szCs w:val="20"/>
              </w:rPr>
              <w:t>265</w:t>
            </w:r>
          </w:p>
        </w:tc>
        <w:tc>
          <w:tcPr>
            <w:tcW w:w="879" w:type="dxa"/>
            <w:tcBorders>
              <w:top w:val="nil"/>
              <w:left w:val="nil"/>
              <w:bottom w:val="nil"/>
              <w:right w:val="nil"/>
            </w:tcBorders>
            <w:shd w:val="clear" w:color="auto" w:fill="FFF2CC" w:themeFill="accent4" w:themeFillTint="33"/>
            <w:noWrap/>
            <w:vAlign w:val="bottom"/>
            <w:hideMark/>
          </w:tcPr>
          <w:p w14:paraId="04CD6C3D" w14:textId="77777777" w:rsidR="007A60EC" w:rsidRPr="000E76C4" w:rsidRDefault="007A60EC" w:rsidP="000E76C4">
            <w:pPr>
              <w:pStyle w:val="NoSpacing"/>
              <w:rPr>
                <w:sz w:val="20"/>
                <w:szCs w:val="20"/>
              </w:rPr>
            </w:pPr>
            <w:r w:rsidRPr="000E76C4">
              <w:rPr>
                <w:sz w:val="20"/>
                <w:szCs w:val="20"/>
              </w:rPr>
              <w:t>330</w:t>
            </w:r>
          </w:p>
        </w:tc>
        <w:tc>
          <w:tcPr>
            <w:tcW w:w="879" w:type="dxa"/>
            <w:tcBorders>
              <w:top w:val="nil"/>
              <w:left w:val="nil"/>
              <w:bottom w:val="nil"/>
              <w:right w:val="nil"/>
            </w:tcBorders>
            <w:shd w:val="clear" w:color="auto" w:fill="FFF2CC" w:themeFill="accent4" w:themeFillTint="33"/>
            <w:noWrap/>
            <w:vAlign w:val="bottom"/>
            <w:hideMark/>
          </w:tcPr>
          <w:p w14:paraId="57BE027A" w14:textId="77777777" w:rsidR="007A60EC" w:rsidRPr="000E76C4" w:rsidRDefault="007A60EC" w:rsidP="000E76C4">
            <w:pPr>
              <w:pStyle w:val="NoSpacing"/>
              <w:rPr>
                <w:sz w:val="20"/>
                <w:szCs w:val="20"/>
              </w:rPr>
            </w:pPr>
            <w:r w:rsidRPr="000E76C4">
              <w:rPr>
                <w:sz w:val="20"/>
                <w:szCs w:val="20"/>
              </w:rPr>
              <w:t>334</w:t>
            </w:r>
          </w:p>
        </w:tc>
        <w:tc>
          <w:tcPr>
            <w:tcW w:w="879" w:type="dxa"/>
            <w:tcBorders>
              <w:top w:val="nil"/>
              <w:left w:val="nil"/>
              <w:bottom w:val="nil"/>
              <w:right w:val="nil"/>
            </w:tcBorders>
            <w:shd w:val="clear" w:color="auto" w:fill="FFF2CC" w:themeFill="accent4" w:themeFillTint="33"/>
            <w:noWrap/>
            <w:vAlign w:val="bottom"/>
            <w:hideMark/>
          </w:tcPr>
          <w:p w14:paraId="2F71E381" w14:textId="77777777" w:rsidR="007A60EC" w:rsidRPr="000E76C4" w:rsidRDefault="007A60EC" w:rsidP="000E76C4">
            <w:pPr>
              <w:pStyle w:val="NoSpacing"/>
              <w:rPr>
                <w:sz w:val="20"/>
                <w:szCs w:val="20"/>
              </w:rPr>
            </w:pPr>
            <w:r w:rsidRPr="000E76C4">
              <w:rPr>
                <w:sz w:val="20"/>
                <w:szCs w:val="20"/>
              </w:rPr>
              <w:t>357</w:t>
            </w:r>
          </w:p>
        </w:tc>
        <w:tc>
          <w:tcPr>
            <w:tcW w:w="879" w:type="dxa"/>
            <w:tcBorders>
              <w:top w:val="nil"/>
              <w:left w:val="nil"/>
              <w:bottom w:val="nil"/>
              <w:right w:val="nil"/>
            </w:tcBorders>
            <w:shd w:val="clear" w:color="auto" w:fill="FFF2CC" w:themeFill="accent4" w:themeFillTint="33"/>
            <w:noWrap/>
            <w:vAlign w:val="bottom"/>
            <w:hideMark/>
          </w:tcPr>
          <w:p w14:paraId="3F3195E5" w14:textId="77777777" w:rsidR="007A60EC" w:rsidRPr="000E76C4" w:rsidRDefault="007A60EC" w:rsidP="000E76C4">
            <w:pPr>
              <w:pStyle w:val="NoSpacing"/>
              <w:rPr>
                <w:sz w:val="20"/>
                <w:szCs w:val="20"/>
              </w:rPr>
            </w:pPr>
            <w:r w:rsidRPr="000E76C4">
              <w:rPr>
                <w:sz w:val="20"/>
                <w:szCs w:val="20"/>
              </w:rPr>
              <w:t>343</w:t>
            </w:r>
          </w:p>
        </w:tc>
      </w:tr>
      <w:tr w:rsidR="007A60EC" w:rsidRPr="00452E24" w14:paraId="657B1590" w14:textId="77777777" w:rsidTr="00285123">
        <w:trPr>
          <w:trHeight w:val="300"/>
        </w:trPr>
        <w:tc>
          <w:tcPr>
            <w:tcW w:w="1418" w:type="dxa"/>
            <w:vMerge/>
            <w:tcBorders>
              <w:left w:val="nil"/>
              <w:bottom w:val="nil"/>
              <w:right w:val="nil"/>
            </w:tcBorders>
            <w:shd w:val="clear" w:color="000000" w:fill="FFFFFF"/>
            <w:noWrap/>
            <w:hideMark/>
          </w:tcPr>
          <w:p w14:paraId="5C684445"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270FFD7C" w14:textId="071A75F5"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14:paraId="2B7C3F89" w14:textId="77777777" w:rsidR="007A60EC" w:rsidRPr="000E76C4" w:rsidRDefault="007A60EC" w:rsidP="000E76C4">
            <w:pPr>
              <w:pStyle w:val="NoSpacing"/>
              <w:rPr>
                <w:sz w:val="20"/>
                <w:szCs w:val="20"/>
              </w:rPr>
            </w:pPr>
            <w:r w:rsidRPr="000E76C4">
              <w:rPr>
                <w:sz w:val="20"/>
                <w:szCs w:val="20"/>
              </w:rPr>
              <w:t>0.6%</w:t>
            </w:r>
          </w:p>
        </w:tc>
        <w:tc>
          <w:tcPr>
            <w:tcW w:w="879" w:type="dxa"/>
            <w:tcBorders>
              <w:top w:val="nil"/>
              <w:left w:val="nil"/>
              <w:bottom w:val="nil"/>
              <w:right w:val="nil"/>
            </w:tcBorders>
            <w:shd w:val="clear" w:color="auto" w:fill="FF9999"/>
            <w:noWrap/>
            <w:vAlign w:val="bottom"/>
            <w:hideMark/>
          </w:tcPr>
          <w:p w14:paraId="589E3B2B" w14:textId="77777777" w:rsidR="007A60EC" w:rsidRPr="000E76C4" w:rsidRDefault="007A60EC" w:rsidP="000E76C4">
            <w:pPr>
              <w:pStyle w:val="NoSpacing"/>
              <w:rPr>
                <w:sz w:val="20"/>
                <w:szCs w:val="20"/>
              </w:rPr>
            </w:pPr>
            <w:r w:rsidRPr="000E76C4">
              <w:rPr>
                <w:sz w:val="20"/>
                <w:szCs w:val="20"/>
              </w:rPr>
              <w:t>0.7%</w:t>
            </w:r>
          </w:p>
        </w:tc>
        <w:tc>
          <w:tcPr>
            <w:tcW w:w="879" w:type="dxa"/>
            <w:tcBorders>
              <w:top w:val="nil"/>
              <w:left w:val="nil"/>
              <w:bottom w:val="nil"/>
              <w:right w:val="nil"/>
            </w:tcBorders>
            <w:shd w:val="clear" w:color="auto" w:fill="FF9999"/>
            <w:noWrap/>
            <w:vAlign w:val="bottom"/>
            <w:hideMark/>
          </w:tcPr>
          <w:p w14:paraId="4950B6A3" w14:textId="77777777" w:rsidR="007A60EC" w:rsidRPr="000E76C4" w:rsidRDefault="007A60EC" w:rsidP="000E76C4">
            <w:pPr>
              <w:pStyle w:val="NoSpacing"/>
              <w:rPr>
                <w:sz w:val="20"/>
                <w:szCs w:val="20"/>
              </w:rPr>
            </w:pPr>
            <w:r w:rsidRPr="000E76C4">
              <w:rPr>
                <w:sz w:val="20"/>
                <w:szCs w:val="20"/>
              </w:rPr>
              <w:t>0.7%</w:t>
            </w:r>
          </w:p>
        </w:tc>
        <w:tc>
          <w:tcPr>
            <w:tcW w:w="879" w:type="dxa"/>
            <w:tcBorders>
              <w:top w:val="nil"/>
              <w:left w:val="nil"/>
              <w:bottom w:val="nil"/>
              <w:right w:val="nil"/>
            </w:tcBorders>
            <w:shd w:val="clear" w:color="auto" w:fill="FF9999"/>
            <w:noWrap/>
            <w:vAlign w:val="bottom"/>
            <w:hideMark/>
          </w:tcPr>
          <w:p w14:paraId="387B7923" w14:textId="77777777" w:rsidR="007A60EC" w:rsidRPr="000E76C4" w:rsidRDefault="007A60EC" w:rsidP="000E76C4">
            <w:pPr>
              <w:pStyle w:val="NoSpacing"/>
              <w:rPr>
                <w:sz w:val="20"/>
                <w:szCs w:val="20"/>
              </w:rPr>
            </w:pPr>
            <w:r w:rsidRPr="000E76C4">
              <w:rPr>
                <w:sz w:val="20"/>
                <w:szCs w:val="20"/>
              </w:rPr>
              <w:t>4.5%</w:t>
            </w:r>
          </w:p>
        </w:tc>
        <w:tc>
          <w:tcPr>
            <w:tcW w:w="879" w:type="dxa"/>
            <w:tcBorders>
              <w:top w:val="nil"/>
              <w:left w:val="nil"/>
              <w:bottom w:val="nil"/>
              <w:right w:val="nil"/>
            </w:tcBorders>
            <w:shd w:val="clear" w:color="auto" w:fill="FF9999"/>
            <w:noWrap/>
            <w:vAlign w:val="bottom"/>
            <w:hideMark/>
          </w:tcPr>
          <w:p w14:paraId="73E2F918" w14:textId="77777777" w:rsidR="007A60EC" w:rsidRPr="000E76C4" w:rsidRDefault="007A60EC" w:rsidP="000E76C4">
            <w:pPr>
              <w:pStyle w:val="NoSpacing"/>
              <w:rPr>
                <w:sz w:val="20"/>
                <w:szCs w:val="20"/>
              </w:rPr>
            </w:pPr>
            <w:r w:rsidRPr="000E76C4">
              <w:rPr>
                <w:sz w:val="20"/>
                <w:szCs w:val="20"/>
              </w:rPr>
              <w:t>2.7%</w:t>
            </w:r>
          </w:p>
        </w:tc>
      </w:tr>
      <w:tr w:rsidR="007A60EC" w:rsidRPr="00452E24" w14:paraId="480AD3F9" w14:textId="77777777" w:rsidTr="00285123">
        <w:trPr>
          <w:trHeight w:val="300"/>
        </w:trPr>
        <w:tc>
          <w:tcPr>
            <w:tcW w:w="1418" w:type="dxa"/>
            <w:vMerge w:val="restart"/>
            <w:tcBorders>
              <w:top w:val="nil"/>
              <w:left w:val="nil"/>
              <w:right w:val="nil"/>
            </w:tcBorders>
            <w:shd w:val="clear" w:color="000000" w:fill="FFFFFF"/>
            <w:noWrap/>
            <w:hideMark/>
          </w:tcPr>
          <w:p w14:paraId="3DF71B4A" w14:textId="77777777" w:rsidR="007A60EC" w:rsidRPr="000E76C4" w:rsidRDefault="007A60EC" w:rsidP="000E76C4">
            <w:pPr>
              <w:pStyle w:val="NoSpacing"/>
              <w:rPr>
                <w:sz w:val="20"/>
                <w:szCs w:val="20"/>
              </w:rPr>
            </w:pPr>
          </w:p>
          <w:p w14:paraId="4BDEC7E3" w14:textId="3DEA4053" w:rsidR="007A60EC" w:rsidRPr="000E76C4" w:rsidRDefault="007A60EC" w:rsidP="000E76C4">
            <w:pPr>
              <w:pStyle w:val="NoSpacing"/>
              <w:rPr>
                <w:sz w:val="20"/>
                <w:szCs w:val="20"/>
              </w:rPr>
            </w:pPr>
            <w:r w:rsidRPr="000E76C4">
              <w:rPr>
                <w:sz w:val="20"/>
                <w:szCs w:val="20"/>
              </w:rPr>
              <w:t>South Australia</w:t>
            </w:r>
          </w:p>
          <w:p w14:paraId="3CA73FC8" w14:textId="5EB28844" w:rsidR="007A60EC" w:rsidRPr="000E76C4" w:rsidRDefault="007A60EC" w:rsidP="000E76C4">
            <w:pPr>
              <w:pStyle w:val="NoSpacing"/>
              <w:rPr>
                <w:sz w:val="20"/>
                <w:szCs w:val="20"/>
              </w:rPr>
            </w:pPr>
          </w:p>
          <w:p w14:paraId="7746C035" w14:textId="022289ED"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14:paraId="7048A850"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14:paraId="2E6DF708" w14:textId="03F728E7" w:rsidR="007A60EC" w:rsidRPr="000E76C4" w:rsidRDefault="007A60EC" w:rsidP="000E76C4">
            <w:pPr>
              <w:pStyle w:val="NoSpacing"/>
              <w:rPr>
                <w:sz w:val="20"/>
                <w:szCs w:val="20"/>
              </w:rPr>
            </w:pPr>
            <w:r w:rsidRPr="000E76C4">
              <w:rPr>
                <w:sz w:val="20"/>
                <w:szCs w:val="20"/>
              </w:rPr>
              <w:t>6,801</w:t>
            </w:r>
          </w:p>
        </w:tc>
        <w:tc>
          <w:tcPr>
            <w:tcW w:w="879" w:type="dxa"/>
            <w:tcBorders>
              <w:top w:val="nil"/>
              <w:left w:val="nil"/>
              <w:bottom w:val="nil"/>
              <w:right w:val="nil"/>
            </w:tcBorders>
            <w:shd w:val="clear" w:color="000000" w:fill="FFFFFF"/>
            <w:noWrap/>
            <w:vAlign w:val="bottom"/>
            <w:hideMark/>
          </w:tcPr>
          <w:p w14:paraId="4BAAAC05" w14:textId="70E2849B" w:rsidR="007A60EC" w:rsidRPr="000E76C4" w:rsidRDefault="007A60EC" w:rsidP="000E76C4">
            <w:pPr>
              <w:pStyle w:val="NoSpacing"/>
              <w:rPr>
                <w:sz w:val="20"/>
                <w:szCs w:val="20"/>
              </w:rPr>
            </w:pPr>
            <w:r w:rsidRPr="000E76C4">
              <w:rPr>
                <w:sz w:val="20"/>
                <w:szCs w:val="20"/>
              </w:rPr>
              <w:t>6,446</w:t>
            </w:r>
          </w:p>
        </w:tc>
        <w:tc>
          <w:tcPr>
            <w:tcW w:w="879" w:type="dxa"/>
            <w:tcBorders>
              <w:top w:val="nil"/>
              <w:left w:val="nil"/>
              <w:bottom w:val="nil"/>
              <w:right w:val="nil"/>
            </w:tcBorders>
            <w:shd w:val="clear" w:color="000000" w:fill="FFFFFF"/>
            <w:noWrap/>
            <w:vAlign w:val="bottom"/>
            <w:hideMark/>
          </w:tcPr>
          <w:p w14:paraId="6D962BE8" w14:textId="32107F4E" w:rsidR="007A60EC" w:rsidRPr="000E76C4" w:rsidRDefault="007A60EC" w:rsidP="000E76C4">
            <w:pPr>
              <w:pStyle w:val="NoSpacing"/>
              <w:rPr>
                <w:sz w:val="20"/>
                <w:szCs w:val="20"/>
              </w:rPr>
            </w:pPr>
            <w:r w:rsidRPr="000E76C4">
              <w:rPr>
                <w:sz w:val="20"/>
                <w:szCs w:val="20"/>
              </w:rPr>
              <w:t>6,152</w:t>
            </w:r>
          </w:p>
        </w:tc>
        <w:tc>
          <w:tcPr>
            <w:tcW w:w="879" w:type="dxa"/>
            <w:tcBorders>
              <w:top w:val="nil"/>
              <w:left w:val="nil"/>
              <w:bottom w:val="nil"/>
              <w:right w:val="nil"/>
            </w:tcBorders>
            <w:shd w:val="clear" w:color="000000" w:fill="FFFFFF"/>
            <w:noWrap/>
            <w:vAlign w:val="bottom"/>
            <w:hideMark/>
          </w:tcPr>
          <w:p w14:paraId="351F594B" w14:textId="538F9BC5" w:rsidR="007A60EC" w:rsidRPr="000E76C4" w:rsidRDefault="007A60EC" w:rsidP="000E76C4">
            <w:pPr>
              <w:pStyle w:val="NoSpacing"/>
              <w:rPr>
                <w:sz w:val="20"/>
                <w:szCs w:val="20"/>
              </w:rPr>
            </w:pPr>
            <w:r w:rsidRPr="000E76C4">
              <w:rPr>
                <w:sz w:val="20"/>
                <w:szCs w:val="20"/>
              </w:rPr>
              <w:t>5,950</w:t>
            </w:r>
          </w:p>
        </w:tc>
        <w:tc>
          <w:tcPr>
            <w:tcW w:w="879" w:type="dxa"/>
            <w:tcBorders>
              <w:top w:val="nil"/>
              <w:left w:val="nil"/>
              <w:bottom w:val="nil"/>
              <w:right w:val="nil"/>
            </w:tcBorders>
            <w:shd w:val="clear" w:color="000000" w:fill="FFFFFF"/>
            <w:noWrap/>
            <w:vAlign w:val="bottom"/>
            <w:hideMark/>
          </w:tcPr>
          <w:p w14:paraId="0EB16F63" w14:textId="0D095815" w:rsidR="007A60EC" w:rsidRPr="000E76C4" w:rsidRDefault="007A60EC" w:rsidP="000E76C4">
            <w:pPr>
              <w:pStyle w:val="NoSpacing"/>
              <w:rPr>
                <w:sz w:val="20"/>
                <w:szCs w:val="20"/>
              </w:rPr>
            </w:pPr>
            <w:r w:rsidRPr="000E76C4">
              <w:rPr>
                <w:sz w:val="20"/>
                <w:szCs w:val="20"/>
              </w:rPr>
              <w:t>6,241</w:t>
            </w:r>
          </w:p>
        </w:tc>
      </w:tr>
      <w:tr w:rsidR="007A60EC" w:rsidRPr="00452E24" w14:paraId="7EC727B4" w14:textId="77777777" w:rsidTr="00285123">
        <w:trPr>
          <w:trHeight w:val="300"/>
        </w:trPr>
        <w:tc>
          <w:tcPr>
            <w:tcW w:w="1418" w:type="dxa"/>
            <w:vMerge/>
            <w:tcBorders>
              <w:left w:val="nil"/>
              <w:right w:val="nil"/>
            </w:tcBorders>
            <w:shd w:val="clear" w:color="000000" w:fill="FFFFFF"/>
            <w:noWrap/>
            <w:hideMark/>
          </w:tcPr>
          <w:p w14:paraId="6272DB56"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6B5550F3"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430F6AE5" w14:textId="77777777" w:rsidR="007A60EC" w:rsidRPr="000E76C4" w:rsidRDefault="007A60EC" w:rsidP="000E76C4">
            <w:pPr>
              <w:pStyle w:val="NoSpacing"/>
              <w:rPr>
                <w:sz w:val="20"/>
                <w:szCs w:val="20"/>
              </w:rPr>
            </w:pPr>
            <w:r w:rsidRPr="000E76C4">
              <w:rPr>
                <w:sz w:val="20"/>
                <w:szCs w:val="20"/>
              </w:rPr>
              <w:t>99</w:t>
            </w:r>
          </w:p>
        </w:tc>
        <w:tc>
          <w:tcPr>
            <w:tcW w:w="879" w:type="dxa"/>
            <w:tcBorders>
              <w:top w:val="nil"/>
              <w:left w:val="nil"/>
              <w:bottom w:val="nil"/>
              <w:right w:val="nil"/>
            </w:tcBorders>
            <w:shd w:val="clear" w:color="auto" w:fill="E2EFD9" w:themeFill="accent6" w:themeFillTint="33"/>
            <w:noWrap/>
            <w:vAlign w:val="bottom"/>
            <w:hideMark/>
          </w:tcPr>
          <w:p w14:paraId="4184AD55" w14:textId="77777777" w:rsidR="007A60EC" w:rsidRPr="000E76C4" w:rsidRDefault="007A60EC" w:rsidP="000E76C4">
            <w:pPr>
              <w:pStyle w:val="NoSpacing"/>
              <w:rPr>
                <w:sz w:val="20"/>
                <w:szCs w:val="20"/>
              </w:rPr>
            </w:pPr>
            <w:r w:rsidRPr="000E76C4">
              <w:rPr>
                <w:sz w:val="20"/>
                <w:szCs w:val="20"/>
              </w:rPr>
              <w:t>119</w:t>
            </w:r>
          </w:p>
        </w:tc>
        <w:tc>
          <w:tcPr>
            <w:tcW w:w="879" w:type="dxa"/>
            <w:tcBorders>
              <w:top w:val="nil"/>
              <w:left w:val="nil"/>
              <w:bottom w:val="nil"/>
              <w:right w:val="nil"/>
            </w:tcBorders>
            <w:shd w:val="clear" w:color="auto" w:fill="E2EFD9" w:themeFill="accent6" w:themeFillTint="33"/>
            <w:noWrap/>
            <w:vAlign w:val="bottom"/>
            <w:hideMark/>
          </w:tcPr>
          <w:p w14:paraId="19FA5D10" w14:textId="77777777" w:rsidR="007A60EC" w:rsidRPr="000E76C4" w:rsidRDefault="007A60EC" w:rsidP="000E76C4">
            <w:pPr>
              <w:pStyle w:val="NoSpacing"/>
              <w:rPr>
                <w:sz w:val="20"/>
                <w:szCs w:val="20"/>
              </w:rPr>
            </w:pPr>
            <w:r w:rsidRPr="000E76C4">
              <w:rPr>
                <w:sz w:val="20"/>
                <w:szCs w:val="20"/>
              </w:rPr>
              <w:t>93</w:t>
            </w:r>
          </w:p>
        </w:tc>
        <w:tc>
          <w:tcPr>
            <w:tcW w:w="879" w:type="dxa"/>
            <w:tcBorders>
              <w:top w:val="nil"/>
              <w:left w:val="nil"/>
              <w:bottom w:val="nil"/>
              <w:right w:val="nil"/>
            </w:tcBorders>
            <w:shd w:val="clear" w:color="auto" w:fill="E2EFD9" w:themeFill="accent6" w:themeFillTint="33"/>
            <w:noWrap/>
            <w:vAlign w:val="bottom"/>
            <w:hideMark/>
          </w:tcPr>
          <w:p w14:paraId="34D0F7B8" w14:textId="77777777" w:rsidR="007A60EC" w:rsidRPr="000E76C4" w:rsidRDefault="007A60EC" w:rsidP="000E76C4">
            <w:pPr>
              <w:pStyle w:val="NoSpacing"/>
              <w:rPr>
                <w:sz w:val="20"/>
                <w:szCs w:val="20"/>
              </w:rPr>
            </w:pPr>
            <w:r w:rsidRPr="000E76C4">
              <w:rPr>
                <w:sz w:val="20"/>
                <w:szCs w:val="20"/>
              </w:rPr>
              <w:t>97</w:t>
            </w:r>
          </w:p>
        </w:tc>
        <w:tc>
          <w:tcPr>
            <w:tcW w:w="879" w:type="dxa"/>
            <w:tcBorders>
              <w:top w:val="nil"/>
              <w:left w:val="nil"/>
              <w:bottom w:val="nil"/>
              <w:right w:val="nil"/>
            </w:tcBorders>
            <w:shd w:val="clear" w:color="auto" w:fill="E2EFD9" w:themeFill="accent6" w:themeFillTint="33"/>
            <w:noWrap/>
            <w:vAlign w:val="bottom"/>
            <w:hideMark/>
          </w:tcPr>
          <w:p w14:paraId="4FBC1D91" w14:textId="77777777" w:rsidR="007A60EC" w:rsidRPr="000E76C4" w:rsidRDefault="007A60EC" w:rsidP="000E76C4">
            <w:pPr>
              <w:pStyle w:val="NoSpacing"/>
              <w:rPr>
                <w:sz w:val="20"/>
                <w:szCs w:val="20"/>
              </w:rPr>
            </w:pPr>
            <w:r w:rsidRPr="000E76C4">
              <w:rPr>
                <w:sz w:val="20"/>
                <w:szCs w:val="20"/>
              </w:rPr>
              <w:t>106</w:t>
            </w:r>
          </w:p>
        </w:tc>
      </w:tr>
      <w:tr w:rsidR="007A60EC" w:rsidRPr="00452E24" w14:paraId="50934941" w14:textId="77777777" w:rsidTr="00285123">
        <w:trPr>
          <w:trHeight w:val="300"/>
        </w:trPr>
        <w:tc>
          <w:tcPr>
            <w:tcW w:w="1418" w:type="dxa"/>
            <w:vMerge/>
            <w:tcBorders>
              <w:left w:val="nil"/>
              <w:right w:val="nil"/>
            </w:tcBorders>
            <w:shd w:val="clear" w:color="000000" w:fill="FFFFFF"/>
            <w:noWrap/>
            <w:hideMark/>
          </w:tcPr>
          <w:p w14:paraId="394B110A"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0FD96ECC"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237C4A7F" w14:textId="77777777" w:rsidR="007A60EC" w:rsidRPr="000E76C4" w:rsidRDefault="007A60EC" w:rsidP="000E76C4">
            <w:pPr>
              <w:pStyle w:val="NoSpacing"/>
              <w:rPr>
                <w:sz w:val="20"/>
                <w:szCs w:val="20"/>
              </w:rPr>
            </w:pPr>
            <w:r w:rsidRPr="000E76C4">
              <w:rPr>
                <w:sz w:val="20"/>
                <w:szCs w:val="20"/>
              </w:rPr>
              <w:t>299</w:t>
            </w:r>
          </w:p>
        </w:tc>
        <w:tc>
          <w:tcPr>
            <w:tcW w:w="879" w:type="dxa"/>
            <w:tcBorders>
              <w:top w:val="nil"/>
              <w:left w:val="nil"/>
              <w:bottom w:val="nil"/>
              <w:right w:val="nil"/>
            </w:tcBorders>
            <w:shd w:val="clear" w:color="auto" w:fill="FFF2CC" w:themeFill="accent4" w:themeFillTint="33"/>
            <w:noWrap/>
            <w:vAlign w:val="bottom"/>
            <w:hideMark/>
          </w:tcPr>
          <w:p w14:paraId="7242C16D" w14:textId="77777777" w:rsidR="007A60EC" w:rsidRPr="000E76C4" w:rsidRDefault="007A60EC" w:rsidP="000E76C4">
            <w:pPr>
              <w:pStyle w:val="NoSpacing"/>
              <w:rPr>
                <w:sz w:val="20"/>
                <w:szCs w:val="20"/>
              </w:rPr>
            </w:pPr>
            <w:r w:rsidRPr="000E76C4">
              <w:rPr>
                <w:sz w:val="20"/>
                <w:szCs w:val="20"/>
              </w:rPr>
              <w:t>310</w:t>
            </w:r>
          </w:p>
        </w:tc>
        <w:tc>
          <w:tcPr>
            <w:tcW w:w="879" w:type="dxa"/>
            <w:tcBorders>
              <w:top w:val="nil"/>
              <w:left w:val="nil"/>
              <w:bottom w:val="nil"/>
              <w:right w:val="nil"/>
            </w:tcBorders>
            <w:shd w:val="clear" w:color="auto" w:fill="FFF2CC" w:themeFill="accent4" w:themeFillTint="33"/>
            <w:noWrap/>
            <w:vAlign w:val="bottom"/>
            <w:hideMark/>
          </w:tcPr>
          <w:p w14:paraId="060363E5" w14:textId="77777777" w:rsidR="007A60EC" w:rsidRPr="000E76C4" w:rsidRDefault="007A60EC" w:rsidP="000E76C4">
            <w:pPr>
              <w:pStyle w:val="NoSpacing"/>
              <w:rPr>
                <w:sz w:val="20"/>
                <w:szCs w:val="20"/>
              </w:rPr>
            </w:pPr>
            <w:r w:rsidRPr="000E76C4">
              <w:rPr>
                <w:sz w:val="20"/>
                <w:szCs w:val="20"/>
              </w:rPr>
              <w:t>318</w:t>
            </w:r>
          </w:p>
        </w:tc>
        <w:tc>
          <w:tcPr>
            <w:tcW w:w="879" w:type="dxa"/>
            <w:tcBorders>
              <w:top w:val="nil"/>
              <w:left w:val="nil"/>
              <w:bottom w:val="nil"/>
              <w:right w:val="nil"/>
            </w:tcBorders>
            <w:shd w:val="clear" w:color="auto" w:fill="FFF2CC" w:themeFill="accent4" w:themeFillTint="33"/>
            <w:noWrap/>
            <w:vAlign w:val="bottom"/>
            <w:hideMark/>
          </w:tcPr>
          <w:p w14:paraId="4B1BEDE1" w14:textId="77777777" w:rsidR="007A60EC" w:rsidRPr="000E76C4" w:rsidRDefault="007A60EC" w:rsidP="000E76C4">
            <w:pPr>
              <w:pStyle w:val="NoSpacing"/>
              <w:rPr>
                <w:sz w:val="20"/>
                <w:szCs w:val="20"/>
              </w:rPr>
            </w:pPr>
            <w:r w:rsidRPr="000E76C4">
              <w:rPr>
                <w:sz w:val="20"/>
                <w:szCs w:val="20"/>
              </w:rPr>
              <w:t>324</w:t>
            </w:r>
          </w:p>
        </w:tc>
        <w:tc>
          <w:tcPr>
            <w:tcW w:w="879" w:type="dxa"/>
            <w:tcBorders>
              <w:top w:val="nil"/>
              <w:left w:val="nil"/>
              <w:bottom w:val="nil"/>
              <w:right w:val="nil"/>
            </w:tcBorders>
            <w:shd w:val="clear" w:color="auto" w:fill="FFF2CC" w:themeFill="accent4" w:themeFillTint="33"/>
            <w:noWrap/>
            <w:vAlign w:val="bottom"/>
            <w:hideMark/>
          </w:tcPr>
          <w:p w14:paraId="0981B898" w14:textId="77777777" w:rsidR="007A60EC" w:rsidRPr="000E76C4" w:rsidRDefault="007A60EC" w:rsidP="000E76C4">
            <w:pPr>
              <w:pStyle w:val="NoSpacing"/>
              <w:rPr>
                <w:sz w:val="20"/>
                <w:szCs w:val="20"/>
              </w:rPr>
            </w:pPr>
            <w:r w:rsidRPr="000E76C4">
              <w:rPr>
                <w:sz w:val="20"/>
                <w:szCs w:val="20"/>
              </w:rPr>
              <w:t>336</w:t>
            </w:r>
          </w:p>
        </w:tc>
      </w:tr>
      <w:tr w:rsidR="007A60EC" w:rsidRPr="00452E24" w14:paraId="38A3BBCA" w14:textId="77777777" w:rsidTr="00285123">
        <w:trPr>
          <w:trHeight w:val="300"/>
        </w:trPr>
        <w:tc>
          <w:tcPr>
            <w:tcW w:w="1418" w:type="dxa"/>
            <w:vMerge/>
            <w:tcBorders>
              <w:left w:val="nil"/>
              <w:bottom w:val="nil"/>
              <w:right w:val="nil"/>
            </w:tcBorders>
            <w:shd w:val="clear" w:color="000000" w:fill="FFFFFF"/>
            <w:noWrap/>
            <w:hideMark/>
          </w:tcPr>
          <w:p w14:paraId="3D6E18A2"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43B3C668" w14:textId="38602615"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14:paraId="62CF6F87" w14:textId="77777777" w:rsidR="007A60EC" w:rsidRPr="000E76C4" w:rsidRDefault="007A60EC" w:rsidP="000E76C4">
            <w:pPr>
              <w:pStyle w:val="NoSpacing"/>
              <w:rPr>
                <w:sz w:val="20"/>
                <w:szCs w:val="20"/>
              </w:rPr>
            </w:pPr>
            <w:r w:rsidRPr="000E76C4">
              <w:rPr>
                <w:sz w:val="20"/>
                <w:szCs w:val="20"/>
              </w:rPr>
              <w:t>0.6%</w:t>
            </w:r>
          </w:p>
        </w:tc>
        <w:tc>
          <w:tcPr>
            <w:tcW w:w="879" w:type="dxa"/>
            <w:tcBorders>
              <w:top w:val="nil"/>
              <w:left w:val="nil"/>
              <w:bottom w:val="nil"/>
              <w:right w:val="nil"/>
            </w:tcBorders>
            <w:shd w:val="clear" w:color="auto" w:fill="FF9999"/>
            <w:noWrap/>
            <w:vAlign w:val="bottom"/>
            <w:hideMark/>
          </w:tcPr>
          <w:p w14:paraId="4AF66F86" w14:textId="77777777" w:rsidR="007A60EC" w:rsidRPr="000E76C4" w:rsidRDefault="007A60EC" w:rsidP="000E76C4">
            <w:pPr>
              <w:pStyle w:val="NoSpacing"/>
              <w:rPr>
                <w:sz w:val="20"/>
                <w:szCs w:val="20"/>
              </w:rPr>
            </w:pPr>
            <w:r w:rsidRPr="000E76C4">
              <w:rPr>
                <w:sz w:val="20"/>
                <w:szCs w:val="20"/>
              </w:rPr>
              <w:t>0.5%</w:t>
            </w:r>
          </w:p>
        </w:tc>
        <w:tc>
          <w:tcPr>
            <w:tcW w:w="879" w:type="dxa"/>
            <w:tcBorders>
              <w:top w:val="nil"/>
              <w:left w:val="nil"/>
              <w:bottom w:val="nil"/>
              <w:right w:val="nil"/>
            </w:tcBorders>
            <w:shd w:val="clear" w:color="auto" w:fill="FF9999"/>
            <w:noWrap/>
            <w:vAlign w:val="bottom"/>
            <w:hideMark/>
          </w:tcPr>
          <w:p w14:paraId="6B214D94" w14:textId="77777777" w:rsidR="007A60EC" w:rsidRPr="000E76C4" w:rsidRDefault="007A60EC" w:rsidP="000E76C4">
            <w:pPr>
              <w:pStyle w:val="NoSpacing"/>
              <w:rPr>
                <w:sz w:val="20"/>
                <w:szCs w:val="20"/>
              </w:rPr>
            </w:pPr>
            <w:r w:rsidRPr="000E76C4">
              <w:rPr>
                <w:sz w:val="20"/>
                <w:szCs w:val="20"/>
              </w:rPr>
              <w:t>1.1%</w:t>
            </w:r>
          </w:p>
        </w:tc>
        <w:tc>
          <w:tcPr>
            <w:tcW w:w="879" w:type="dxa"/>
            <w:tcBorders>
              <w:top w:val="nil"/>
              <w:left w:val="nil"/>
              <w:bottom w:val="nil"/>
              <w:right w:val="nil"/>
            </w:tcBorders>
            <w:shd w:val="clear" w:color="auto" w:fill="FF9999"/>
            <w:noWrap/>
            <w:vAlign w:val="bottom"/>
            <w:hideMark/>
          </w:tcPr>
          <w:p w14:paraId="77AA282A" w14:textId="77777777" w:rsidR="007A60EC" w:rsidRPr="000E76C4" w:rsidRDefault="007A60EC" w:rsidP="000E76C4">
            <w:pPr>
              <w:pStyle w:val="NoSpacing"/>
              <w:rPr>
                <w:sz w:val="20"/>
                <w:szCs w:val="20"/>
              </w:rPr>
            </w:pPr>
            <w:r w:rsidRPr="000E76C4">
              <w:rPr>
                <w:sz w:val="20"/>
                <w:szCs w:val="20"/>
              </w:rPr>
              <w:t>3.7%</w:t>
            </w:r>
          </w:p>
        </w:tc>
        <w:tc>
          <w:tcPr>
            <w:tcW w:w="879" w:type="dxa"/>
            <w:tcBorders>
              <w:top w:val="nil"/>
              <w:left w:val="nil"/>
              <w:bottom w:val="nil"/>
              <w:right w:val="nil"/>
            </w:tcBorders>
            <w:shd w:val="clear" w:color="auto" w:fill="FF9999"/>
            <w:noWrap/>
            <w:vAlign w:val="bottom"/>
            <w:hideMark/>
          </w:tcPr>
          <w:p w14:paraId="55D3C7C5" w14:textId="77777777" w:rsidR="007A60EC" w:rsidRPr="000E76C4" w:rsidRDefault="007A60EC" w:rsidP="000E76C4">
            <w:pPr>
              <w:pStyle w:val="NoSpacing"/>
              <w:rPr>
                <w:sz w:val="20"/>
                <w:szCs w:val="20"/>
              </w:rPr>
            </w:pPr>
            <w:r w:rsidRPr="000E76C4">
              <w:rPr>
                <w:sz w:val="20"/>
                <w:szCs w:val="20"/>
              </w:rPr>
              <w:t>2.7%</w:t>
            </w:r>
          </w:p>
        </w:tc>
      </w:tr>
      <w:tr w:rsidR="007A60EC" w:rsidRPr="00452E24" w14:paraId="100086B2" w14:textId="77777777" w:rsidTr="00285123">
        <w:trPr>
          <w:trHeight w:val="300"/>
        </w:trPr>
        <w:tc>
          <w:tcPr>
            <w:tcW w:w="1418" w:type="dxa"/>
            <w:vMerge w:val="restart"/>
            <w:tcBorders>
              <w:top w:val="nil"/>
              <w:left w:val="nil"/>
              <w:right w:val="nil"/>
            </w:tcBorders>
            <w:shd w:val="clear" w:color="000000" w:fill="FFFFFF"/>
            <w:noWrap/>
            <w:hideMark/>
          </w:tcPr>
          <w:p w14:paraId="7C680B72" w14:textId="77777777" w:rsidR="007A60EC" w:rsidRPr="000E76C4" w:rsidRDefault="007A60EC" w:rsidP="000E76C4">
            <w:pPr>
              <w:pStyle w:val="NoSpacing"/>
              <w:rPr>
                <w:sz w:val="20"/>
                <w:szCs w:val="20"/>
              </w:rPr>
            </w:pPr>
          </w:p>
          <w:p w14:paraId="3E8C172A" w14:textId="3A84CEEF" w:rsidR="007A60EC" w:rsidRPr="000E76C4" w:rsidRDefault="007A60EC" w:rsidP="000E76C4">
            <w:pPr>
              <w:pStyle w:val="NoSpacing"/>
              <w:rPr>
                <w:sz w:val="20"/>
                <w:szCs w:val="20"/>
              </w:rPr>
            </w:pPr>
            <w:r w:rsidRPr="000E76C4">
              <w:rPr>
                <w:sz w:val="20"/>
                <w:szCs w:val="20"/>
              </w:rPr>
              <w:t>Tasmania</w:t>
            </w:r>
          </w:p>
          <w:p w14:paraId="1F617EC0" w14:textId="14036E3C" w:rsidR="007A60EC" w:rsidRPr="000E76C4" w:rsidRDefault="007A60EC" w:rsidP="000E76C4">
            <w:pPr>
              <w:pStyle w:val="NoSpacing"/>
              <w:rPr>
                <w:sz w:val="20"/>
                <w:szCs w:val="20"/>
              </w:rPr>
            </w:pPr>
          </w:p>
          <w:p w14:paraId="7A485314" w14:textId="62A8AB3E"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14:paraId="43A82379"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14:paraId="2465A084" w14:textId="4F8C7D0A" w:rsidR="007A60EC" w:rsidRPr="000E76C4" w:rsidRDefault="007A60EC" w:rsidP="000E76C4">
            <w:pPr>
              <w:pStyle w:val="NoSpacing"/>
              <w:rPr>
                <w:sz w:val="20"/>
                <w:szCs w:val="20"/>
              </w:rPr>
            </w:pPr>
            <w:r w:rsidRPr="000E76C4">
              <w:rPr>
                <w:sz w:val="20"/>
                <w:szCs w:val="20"/>
              </w:rPr>
              <w:t>1,490</w:t>
            </w:r>
          </w:p>
        </w:tc>
        <w:tc>
          <w:tcPr>
            <w:tcW w:w="879" w:type="dxa"/>
            <w:tcBorders>
              <w:top w:val="nil"/>
              <w:left w:val="nil"/>
              <w:bottom w:val="nil"/>
              <w:right w:val="nil"/>
            </w:tcBorders>
            <w:shd w:val="clear" w:color="000000" w:fill="FFFFFF"/>
            <w:noWrap/>
            <w:vAlign w:val="bottom"/>
            <w:hideMark/>
          </w:tcPr>
          <w:p w14:paraId="69CBAD56" w14:textId="02645F26" w:rsidR="007A60EC" w:rsidRPr="000E76C4" w:rsidRDefault="007A60EC" w:rsidP="000E76C4">
            <w:pPr>
              <w:pStyle w:val="NoSpacing"/>
              <w:rPr>
                <w:sz w:val="20"/>
                <w:szCs w:val="20"/>
              </w:rPr>
            </w:pPr>
            <w:r w:rsidRPr="000E76C4">
              <w:rPr>
                <w:sz w:val="20"/>
                <w:szCs w:val="20"/>
              </w:rPr>
              <w:t>2,119</w:t>
            </w:r>
          </w:p>
        </w:tc>
        <w:tc>
          <w:tcPr>
            <w:tcW w:w="879" w:type="dxa"/>
            <w:tcBorders>
              <w:top w:val="nil"/>
              <w:left w:val="nil"/>
              <w:bottom w:val="nil"/>
              <w:right w:val="nil"/>
            </w:tcBorders>
            <w:shd w:val="clear" w:color="000000" w:fill="FFFFFF"/>
            <w:noWrap/>
            <w:vAlign w:val="bottom"/>
            <w:hideMark/>
          </w:tcPr>
          <w:p w14:paraId="45C59DB9" w14:textId="0776A6AE" w:rsidR="007A60EC" w:rsidRPr="000E76C4" w:rsidRDefault="007A60EC" w:rsidP="000E76C4">
            <w:pPr>
              <w:pStyle w:val="NoSpacing"/>
              <w:rPr>
                <w:sz w:val="20"/>
                <w:szCs w:val="20"/>
              </w:rPr>
            </w:pPr>
            <w:r w:rsidRPr="000E76C4">
              <w:rPr>
                <w:sz w:val="20"/>
                <w:szCs w:val="20"/>
              </w:rPr>
              <w:t>2,353</w:t>
            </w:r>
          </w:p>
        </w:tc>
        <w:tc>
          <w:tcPr>
            <w:tcW w:w="879" w:type="dxa"/>
            <w:tcBorders>
              <w:top w:val="nil"/>
              <w:left w:val="nil"/>
              <w:bottom w:val="nil"/>
              <w:right w:val="nil"/>
            </w:tcBorders>
            <w:shd w:val="clear" w:color="000000" w:fill="FFFFFF"/>
            <w:noWrap/>
            <w:vAlign w:val="bottom"/>
            <w:hideMark/>
          </w:tcPr>
          <w:p w14:paraId="4940A81C" w14:textId="080F98D9" w:rsidR="007A60EC" w:rsidRPr="000E76C4" w:rsidRDefault="007A60EC" w:rsidP="000E76C4">
            <w:pPr>
              <w:pStyle w:val="NoSpacing"/>
              <w:rPr>
                <w:sz w:val="20"/>
                <w:szCs w:val="20"/>
              </w:rPr>
            </w:pPr>
            <w:r w:rsidRPr="000E76C4">
              <w:rPr>
                <w:sz w:val="20"/>
                <w:szCs w:val="20"/>
              </w:rPr>
              <w:t>1,782</w:t>
            </w:r>
          </w:p>
        </w:tc>
        <w:tc>
          <w:tcPr>
            <w:tcW w:w="879" w:type="dxa"/>
            <w:tcBorders>
              <w:top w:val="nil"/>
              <w:left w:val="nil"/>
              <w:bottom w:val="nil"/>
              <w:right w:val="nil"/>
            </w:tcBorders>
            <w:shd w:val="clear" w:color="000000" w:fill="FFFFFF"/>
            <w:noWrap/>
            <w:vAlign w:val="bottom"/>
            <w:hideMark/>
          </w:tcPr>
          <w:p w14:paraId="507E1536" w14:textId="6E6F2DD6" w:rsidR="007A60EC" w:rsidRPr="000E76C4" w:rsidRDefault="007A60EC" w:rsidP="000E76C4">
            <w:pPr>
              <w:pStyle w:val="NoSpacing"/>
              <w:rPr>
                <w:sz w:val="20"/>
                <w:szCs w:val="20"/>
              </w:rPr>
            </w:pPr>
            <w:r w:rsidRPr="000E76C4">
              <w:rPr>
                <w:sz w:val="20"/>
                <w:szCs w:val="20"/>
              </w:rPr>
              <w:t>2,010</w:t>
            </w:r>
          </w:p>
        </w:tc>
      </w:tr>
      <w:tr w:rsidR="007A60EC" w:rsidRPr="00452E24" w14:paraId="1EADA9C0" w14:textId="77777777" w:rsidTr="00285123">
        <w:trPr>
          <w:trHeight w:val="300"/>
        </w:trPr>
        <w:tc>
          <w:tcPr>
            <w:tcW w:w="1418" w:type="dxa"/>
            <w:vMerge/>
            <w:tcBorders>
              <w:left w:val="nil"/>
              <w:right w:val="nil"/>
            </w:tcBorders>
            <w:shd w:val="clear" w:color="000000" w:fill="FFFFFF"/>
            <w:noWrap/>
            <w:hideMark/>
          </w:tcPr>
          <w:p w14:paraId="7F3C187A"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3F83FAE7"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453D500D" w14:textId="77777777" w:rsidR="007A60EC" w:rsidRPr="000E76C4" w:rsidRDefault="007A60EC" w:rsidP="000E76C4">
            <w:pPr>
              <w:pStyle w:val="NoSpacing"/>
              <w:rPr>
                <w:sz w:val="20"/>
                <w:szCs w:val="20"/>
              </w:rPr>
            </w:pPr>
            <w:r w:rsidRPr="000E76C4">
              <w:rPr>
                <w:sz w:val="20"/>
                <w:szCs w:val="20"/>
              </w:rPr>
              <w:t>273</w:t>
            </w:r>
          </w:p>
        </w:tc>
        <w:tc>
          <w:tcPr>
            <w:tcW w:w="879" w:type="dxa"/>
            <w:tcBorders>
              <w:top w:val="nil"/>
              <w:left w:val="nil"/>
              <w:bottom w:val="nil"/>
              <w:right w:val="nil"/>
            </w:tcBorders>
            <w:shd w:val="clear" w:color="auto" w:fill="E2EFD9" w:themeFill="accent6" w:themeFillTint="33"/>
            <w:noWrap/>
            <w:vAlign w:val="bottom"/>
            <w:hideMark/>
          </w:tcPr>
          <w:p w14:paraId="5C34DE49" w14:textId="77777777" w:rsidR="007A60EC" w:rsidRPr="000E76C4" w:rsidRDefault="007A60EC" w:rsidP="000E76C4">
            <w:pPr>
              <w:pStyle w:val="NoSpacing"/>
              <w:rPr>
                <w:sz w:val="20"/>
                <w:szCs w:val="20"/>
              </w:rPr>
            </w:pPr>
            <w:r w:rsidRPr="000E76C4">
              <w:rPr>
                <w:sz w:val="20"/>
                <w:szCs w:val="20"/>
              </w:rPr>
              <w:t>301</w:t>
            </w:r>
          </w:p>
        </w:tc>
        <w:tc>
          <w:tcPr>
            <w:tcW w:w="879" w:type="dxa"/>
            <w:tcBorders>
              <w:top w:val="nil"/>
              <w:left w:val="nil"/>
              <w:bottom w:val="nil"/>
              <w:right w:val="nil"/>
            </w:tcBorders>
            <w:shd w:val="clear" w:color="auto" w:fill="E2EFD9" w:themeFill="accent6" w:themeFillTint="33"/>
            <w:noWrap/>
            <w:vAlign w:val="bottom"/>
            <w:hideMark/>
          </w:tcPr>
          <w:p w14:paraId="73406F02" w14:textId="77777777" w:rsidR="007A60EC" w:rsidRPr="000E76C4" w:rsidRDefault="007A60EC" w:rsidP="000E76C4">
            <w:pPr>
              <w:pStyle w:val="NoSpacing"/>
              <w:rPr>
                <w:sz w:val="20"/>
                <w:szCs w:val="20"/>
              </w:rPr>
            </w:pPr>
            <w:r w:rsidRPr="000E76C4">
              <w:rPr>
                <w:sz w:val="20"/>
                <w:szCs w:val="20"/>
              </w:rPr>
              <w:t>185</w:t>
            </w:r>
          </w:p>
        </w:tc>
        <w:tc>
          <w:tcPr>
            <w:tcW w:w="879" w:type="dxa"/>
            <w:tcBorders>
              <w:top w:val="nil"/>
              <w:left w:val="nil"/>
              <w:bottom w:val="nil"/>
              <w:right w:val="nil"/>
            </w:tcBorders>
            <w:shd w:val="clear" w:color="auto" w:fill="E2EFD9" w:themeFill="accent6" w:themeFillTint="33"/>
            <w:noWrap/>
            <w:vAlign w:val="bottom"/>
            <w:hideMark/>
          </w:tcPr>
          <w:p w14:paraId="09EF8D6D" w14:textId="77777777" w:rsidR="007A60EC" w:rsidRPr="000E76C4" w:rsidRDefault="007A60EC" w:rsidP="000E76C4">
            <w:pPr>
              <w:pStyle w:val="NoSpacing"/>
              <w:rPr>
                <w:sz w:val="20"/>
                <w:szCs w:val="20"/>
              </w:rPr>
            </w:pPr>
            <w:r w:rsidRPr="000E76C4">
              <w:rPr>
                <w:sz w:val="20"/>
                <w:szCs w:val="20"/>
              </w:rPr>
              <w:t>146</w:t>
            </w:r>
          </w:p>
        </w:tc>
        <w:tc>
          <w:tcPr>
            <w:tcW w:w="879" w:type="dxa"/>
            <w:tcBorders>
              <w:top w:val="nil"/>
              <w:left w:val="nil"/>
              <w:bottom w:val="nil"/>
              <w:right w:val="nil"/>
            </w:tcBorders>
            <w:shd w:val="clear" w:color="auto" w:fill="E2EFD9" w:themeFill="accent6" w:themeFillTint="33"/>
            <w:noWrap/>
            <w:vAlign w:val="bottom"/>
            <w:hideMark/>
          </w:tcPr>
          <w:p w14:paraId="46113F14" w14:textId="77777777" w:rsidR="007A60EC" w:rsidRPr="000E76C4" w:rsidRDefault="007A60EC" w:rsidP="000E76C4">
            <w:pPr>
              <w:pStyle w:val="NoSpacing"/>
              <w:rPr>
                <w:sz w:val="20"/>
                <w:szCs w:val="20"/>
              </w:rPr>
            </w:pPr>
            <w:r w:rsidRPr="000E76C4">
              <w:rPr>
                <w:sz w:val="20"/>
                <w:szCs w:val="20"/>
              </w:rPr>
              <w:t>173</w:t>
            </w:r>
          </w:p>
        </w:tc>
      </w:tr>
      <w:tr w:rsidR="007A60EC" w:rsidRPr="00452E24" w14:paraId="297FECF0" w14:textId="77777777" w:rsidTr="00285123">
        <w:trPr>
          <w:trHeight w:val="300"/>
        </w:trPr>
        <w:tc>
          <w:tcPr>
            <w:tcW w:w="1418" w:type="dxa"/>
            <w:vMerge/>
            <w:tcBorders>
              <w:left w:val="nil"/>
              <w:right w:val="nil"/>
            </w:tcBorders>
            <w:shd w:val="clear" w:color="000000" w:fill="FFFFFF"/>
            <w:noWrap/>
            <w:hideMark/>
          </w:tcPr>
          <w:p w14:paraId="0755E92B"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05DED5DD"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50BF3E73" w14:textId="77777777" w:rsidR="007A60EC" w:rsidRPr="000E76C4" w:rsidRDefault="007A60EC" w:rsidP="000E76C4">
            <w:pPr>
              <w:pStyle w:val="NoSpacing"/>
              <w:rPr>
                <w:sz w:val="20"/>
                <w:szCs w:val="20"/>
              </w:rPr>
            </w:pPr>
            <w:r w:rsidRPr="000E76C4">
              <w:rPr>
                <w:sz w:val="20"/>
                <w:szCs w:val="20"/>
              </w:rPr>
              <w:t>589</w:t>
            </w:r>
          </w:p>
        </w:tc>
        <w:tc>
          <w:tcPr>
            <w:tcW w:w="879" w:type="dxa"/>
            <w:tcBorders>
              <w:top w:val="nil"/>
              <w:left w:val="nil"/>
              <w:bottom w:val="nil"/>
              <w:right w:val="nil"/>
            </w:tcBorders>
            <w:shd w:val="clear" w:color="auto" w:fill="FFF2CC" w:themeFill="accent4" w:themeFillTint="33"/>
            <w:noWrap/>
            <w:vAlign w:val="bottom"/>
            <w:hideMark/>
          </w:tcPr>
          <w:p w14:paraId="53CBA056" w14:textId="77777777" w:rsidR="007A60EC" w:rsidRPr="000E76C4" w:rsidRDefault="007A60EC" w:rsidP="000E76C4">
            <w:pPr>
              <w:pStyle w:val="NoSpacing"/>
              <w:rPr>
                <w:sz w:val="20"/>
                <w:szCs w:val="20"/>
              </w:rPr>
            </w:pPr>
            <w:r w:rsidRPr="000E76C4">
              <w:rPr>
                <w:sz w:val="20"/>
                <w:szCs w:val="20"/>
              </w:rPr>
              <w:t>562</w:t>
            </w:r>
          </w:p>
        </w:tc>
        <w:tc>
          <w:tcPr>
            <w:tcW w:w="879" w:type="dxa"/>
            <w:tcBorders>
              <w:top w:val="nil"/>
              <w:left w:val="nil"/>
              <w:bottom w:val="nil"/>
              <w:right w:val="nil"/>
            </w:tcBorders>
            <w:shd w:val="clear" w:color="auto" w:fill="FFF2CC" w:themeFill="accent4" w:themeFillTint="33"/>
            <w:noWrap/>
            <w:vAlign w:val="bottom"/>
            <w:hideMark/>
          </w:tcPr>
          <w:p w14:paraId="45D2E5EC" w14:textId="77777777" w:rsidR="007A60EC" w:rsidRPr="000E76C4" w:rsidRDefault="007A60EC" w:rsidP="000E76C4">
            <w:pPr>
              <w:pStyle w:val="NoSpacing"/>
              <w:rPr>
                <w:sz w:val="20"/>
                <w:szCs w:val="20"/>
              </w:rPr>
            </w:pPr>
            <w:r w:rsidRPr="000E76C4">
              <w:rPr>
                <w:sz w:val="20"/>
                <w:szCs w:val="20"/>
              </w:rPr>
              <w:t>372</w:t>
            </w:r>
          </w:p>
        </w:tc>
        <w:tc>
          <w:tcPr>
            <w:tcW w:w="879" w:type="dxa"/>
            <w:tcBorders>
              <w:top w:val="nil"/>
              <w:left w:val="nil"/>
              <w:bottom w:val="nil"/>
              <w:right w:val="nil"/>
            </w:tcBorders>
            <w:shd w:val="clear" w:color="auto" w:fill="FFF2CC" w:themeFill="accent4" w:themeFillTint="33"/>
            <w:noWrap/>
            <w:vAlign w:val="bottom"/>
            <w:hideMark/>
          </w:tcPr>
          <w:p w14:paraId="46CB710A" w14:textId="77777777" w:rsidR="007A60EC" w:rsidRPr="000E76C4" w:rsidRDefault="007A60EC" w:rsidP="000E76C4">
            <w:pPr>
              <w:pStyle w:val="NoSpacing"/>
              <w:rPr>
                <w:sz w:val="20"/>
                <w:szCs w:val="20"/>
              </w:rPr>
            </w:pPr>
            <w:r w:rsidRPr="000E76C4">
              <w:rPr>
                <w:sz w:val="20"/>
                <w:szCs w:val="20"/>
              </w:rPr>
              <w:t>338</w:t>
            </w:r>
          </w:p>
        </w:tc>
        <w:tc>
          <w:tcPr>
            <w:tcW w:w="879" w:type="dxa"/>
            <w:tcBorders>
              <w:top w:val="nil"/>
              <w:left w:val="nil"/>
              <w:bottom w:val="nil"/>
              <w:right w:val="nil"/>
            </w:tcBorders>
            <w:shd w:val="clear" w:color="auto" w:fill="FFF2CC" w:themeFill="accent4" w:themeFillTint="33"/>
            <w:noWrap/>
            <w:vAlign w:val="bottom"/>
            <w:hideMark/>
          </w:tcPr>
          <w:p w14:paraId="05BC7277" w14:textId="77777777" w:rsidR="007A60EC" w:rsidRPr="000E76C4" w:rsidRDefault="007A60EC" w:rsidP="000E76C4">
            <w:pPr>
              <w:pStyle w:val="NoSpacing"/>
              <w:rPr>
                <w:sz w:val="20"/>
                <w:szCs w:val="20"/>
              </w:rPr>
            </w:pPr>
            <w:r w:rsidRPr="000E76C4">
              <w:rPr>
                <w:sz w:val="20"/>
                <w:szCs w:val="20"/>
              </w:rPr>
              <w:t>456</w:t>
            </w:r>
          </w:p>
        </w:tc>
      </w:tr>
      <w:tr w:rsidR="007A60EC" w:rsidRPr="00452E24" w14:paraId="744701E5" w14:textId="77777777" w:rsidTr="00285123">
        <w:trPr>
          <w:trHeight w:val="300"/>
        </w:trPr>
        <w:tc>
          <w:tcPr>
            <w:tcW w:w="1418" w:type="dxa"/>
            <w:vMerge/>
            <w:tcBorders>
              <w:left w:val="nil"/>
              <w:bottom w:val="nil"/>
              <w:right w:val="nil"/>
            </w:tcBorders>
            <w:shd w:val="clear" w:color="000000" w:fill="FFFFFF"/>
            <w:noWrap/>
            <w:hideMark/>
          </w:tcPr>
          <w:p w14:paraId="2BB18563"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5456E468" w14:textId="66E1A275"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14:paraId="24854186" w14:textId="77777777" w:rsidR="007A60EC" w:rsidRPr="000E76C4" w:rsidRDefault="007A60EC" w:rsidP="000E76C4">
            <w:pPr>
              <w:pStyle w:val="NoSpacing"/>
              <w:rPr>
                <w:sz w:val="20"/>
                <w:szCs w:val="20"/>
              </w:rPr>
            </w:pPr>
            <w:r w:rsidRPr="000E76C4">
              <w:rPr>
                <w:sz w:val="20"/>
                <w:szCs w:val="20"/>
              </w:rPr>
              <w:t>36.4%</w:t>
            </w:r>
          </w:p>
        </w:tc>
        <w:tc>
          <w:tcPr>
            <w:tcW w:w="879" w:type="dxa"/>
            <w:tcBorders>
              <w:top w:val="nil"/>
              <w:left w:val="nil"/>
              <w:bottom w:val="nil"/>
              <w:right w:val="nil"/>
            </w:tcBorders>
            <w:shd w:val="clear" w:color="auto" w:fill="FF9999"/>
            <w:noWrap/>
            <w:vAlign w:val="bottom"/>
            <w:hideMark/>
          </w:tcPr>
          <w:p w14:paraId="272F800E" w14:textId="77777777" w:rsidR="007A60EC" w:rsidRPr="000E76C4" w:rsidRDefault="007A60EC" w:rsidP="000E76C4">
            <w:pPr>
              <w:pStyle w:val="NoSpacing"/>
              <w:rPr>
                <w:sz w:val="20"/>
                <w:szCs w:val="20"/>
              </w:rPr>
            </w:pPr>
            <w:r w:rsidRPr="000E76C4">
              <w:rPr>
                <w:sz w:val="20"/>
                <w:szCs w:val="20"/>
              </w:rPr>
              <w:t>36.4%</w:t>
            </w:r>
          </w:p>
        </w:tc>
        <w:tc>
          <w:tcPr>
            <w:tcW w:w="879" w:type="dxa"/>
            <w:tcBorders>
              <w:top w:val="nil"/>
              <w:left w:val="nil"/>
              <w:bottom w:val="nil"/>
              <w:right w:val="nil"/>
            </w:tcBorders>
            <w:shd w:val="clear" w:color="auto" w:fill="FF9999"/>
            <w:noWrap/>
            <w:vAlign w:val="bottom"/>
            <w:hideMark/>
          </w:tcPr>
          <w:p w14:paraId="645072C6" w14:textId="77777777" w:rsidR="007A60EC" w:rsidRPr="000E76C4" w:rsidRDefault="007A60EC" w:rsidP="000E76C4">
            <w:pPr>
              <w:pStyle w:val="NoSpacing"/>
              <w:rPr>
                <w:sz w:val="20"/>
                <w:szCs w:val="20"/>
              </w:rPr>
            </w:pPr>
            <w:r w:rsidRPr="000E76C4">
              <w:rPr>
                <w:sz w:val="20"/>
                <w:szCs w:val="20"/>
              </w:rPr>
              <w:t>11.3%</w:t>
            </w:r>
          </w:p>
        </w:tc>
        <w:tc>
          <w:tcPr>
            <w:tcW w:w="879" w:type="dxa"/>
            <w:tcBorders>
              <w:top w:val="nil"/>
              <w:left w:val="nil"/>
              <w:bottom w:val="nil"/>
              <w:right w:val="nil"/>
            </w:tcBorders>
            <w:shd w:val="clear" w:color="auto" w:fill="FF9999"/>
            <w:noWrap/>
            <w:vAlign w:val="bottom"/>
            <w:hideMark/>
          </w:tcPr>
          <w:p w14:paraId="7D500006" w14:textId="77777777" w:rsidR="007A60EC" w:rsidRPr="000E76C4" w:rsidRDefault="007A60EC" w:rsidP="000E76C4">
            <w:pPr>
              <w:pStyle w:val="NoSpacing"/>
              <w:rPr>
                <w:sz w:val="20"/>
                <w:szCs w:val="20"/>
              </w:rPr>
            </w:pPr>
            <w:r w:rsidRPr="000E76C4">
              <w:rPr>
                <w:sz w:val="20"/>
                <w:szCs w:val="20"/>
              </w:rPr>
              <w:t>6.8%</w:t>
            </w:r>
          </w:p>
        </w:tc>
        <w:tc>
          <w:tcPr>
            <w:tcW w:w="879" w:type="dxa"/>
            <w:tcBorders>
              <w:top w:val="nil"/>
              <w:left w:val="nil"/>
              <w:bottom w:val="nil"/>
              <w:right w:val="nil"/>
            </w:tcBorders>
            <w:shd w:val="clear" w:color="auto" w:fill="FF9999"/>
            <w:noWrap/>
            <w:vAlign w:val="bottom"/>
            <w:hideMark/>
          </w:tcPr>
          <w:p w14:paraId="011DEE2E" w14:textId="77777777" w:rsidR="007A60EC" w:rsidRPr="000E76C4" w:rsidRDefault="007A60EC" w:rsidP="000E76C4">
            <w:pPr>
              <w:pStyle w:val="NoSpacing"/>
              <w:rPr>
                <w:sz w:val="20"/>
                <w:szCs w:val="20"/>
              </w:rPr>
            </w:pPr>
            <w:r w:rsidRPr="000E76C4">
              <w:rPr>
                <w:sz w:val="20"/>
                <w:szCs w:val="20"/>
              </w:rPr>
              <w:t>22.5%</w:t>
            </w:r>
          </w:p>
        </w:tc>
      </w:tr>
      <w:tr w:rsidR="007A60EC" w:rsidRPr="00452E24" w14:paraId="064CA79A" w14:textId="77777777" w:rsidTr="00285123">
        <w:trPr>
          <w:trHeight w:val="300"/>
        </w:trPr>
        <w:tc>
          <w:tcPr>
            <w:tcW w:w="1418" w:type="dxa"/>
            <w:vMerge w:val="restart"/>
            <w:tcBorders>
              <w:top w:val="nil"/>
              <w:left w:val="nil"/>
              <w:right w:val="nil"/>
            </w:tcBorders>
            <w:shd w:val="clear" w:color="000000" w:fill="FFFFFF"/>
            <w:noWrap/>
            <w:hideMark/>
          </w:tcPr>
          <w:p w14:paraId="6320AE51" w14:textId="77777777" w:rsidR="007A60EC" w:rsidRPr="000E76C4" w:rsidRDefault="007A60EC" w:rsidP="000E76C4">
            <w:pPr>
              <w:pStyle w:val="NoSpacing"/>
              <w:rPr>
                <w:sz w:val="20"/>
                <w:szCs w:val="20"/>
              </w:rPr>
            </w:pPr>
          </w:p>
          <w:p w14:paraId="77CC5607" w14:textId="3A3E640D" w:rsidR="007A60EC" w:rsidRPr="000E76C4" w:rsidRDefault="007A60EC" w:rsidP="000E76C4">
            <w:pPr>
              <w:pStyle w:val="NoSpacing"/>
              <w:rPr>
                <w:sz w:val="20"/>
                <w:szCs w:val="20"/>
              </w:rPr>
            </w:pPr>
            <w:r w:rsidRPr="000E76C4">
              <w:rPr>
                <w:sz w:val="20"/>
                <w:szCs w:val="20"/>
              </w:rPr>
              <w:t>Northern Territory</w:t>
            </w:r>
          </w:p>
          <w:p w14:paraId="750D4D5D"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14:paraId="1A5DEEAF"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14:paraId="209A79D5" w14:textId="090E00D1" w:rsidR="007A60EC" w:rsidRPr="000E76C4" w:rsidRDefault="007A60EC" w:rsidP="000E76C4">
            <w:pPr>
              <w:pStyle w:val="NoSpacing"/>
              <w:rPr>
                <w:sz w:val="20"/>
                <w:szCs w:val="20"/>
              </w:rPr>
            </w:pPr>
            <w:r w:rsidRPr="000E76C4">
              <w:rPr>
                <w:sz w:val="20"/>
                <w:szCs w:val="20"/>
              </w:rPr>
              <w:t>729</w:t>
            </w:r>
          </w:p>
        </w:tc>
        <w:tc>
          <w:tcPr>
            <w:tcW w:w="879" w:type="dxa"/>
            <w:tcBorders>
              <w:top w:val="nil"/>
              <w:left w:val="nil"/>
              <w:bottom w:val="nil"/>
              <w:right w:val="nil"/>
            </w:tcBorders>
            <w:shd w:val="clear" w:color="000000" w:fill="FFFFFF"/>
            <w:noWrap/>
            <w:vAlign w:val="bottom"/>
            <w:hideMark/>
          </w:tcPr>
          <w:p w14:paraId="61409414" w14:textId="730FE685" w:rsidR="007A60EC" w:rsidRPr="000E76C4" w:rsidRDefault="007A60EC" w:rsidP="000E76C4">
            <w:pPr>
              <w:pStyle w:val="NoSpacing"/>
              <w:rPr>
                <w:sz w:val="20"/>
                <w:szCs w:val="20"/>
              </w:rPr>
            </w:pPr>
            <w:r w:rsidRPr="000E76C4">
              <w:rPr>
                <w:sz w:val="20"/>
                <w:szCs w:val="20"/>
              </w:rPr>
              <w:t>730</w:t>
            </w:r>
          </w:p>
        </w:tc>
        <w:tc>
          <w:tcPr>
            <w:tcW w:w="879" w:type="dxa"/>
            <w:tcBorders>
              <w:top w:val="nil"/>
              <w:left w:val="nil"/>
              <w:bottom w:val="nil"/>
              <w:right w:val="nil"/>
            </w:tcBorders>
            <w:shd w:val="clear" w:color="000000" w:fill="FFFFFF"/>
            <w:noWrap/>
            <w:vAlign w:val="bottom"/>
            <w:hideMark/>
          </w:tcPr>
          <w:p w14:paraId="057DA9D9" w14:textId="077B4EA7" w:rsidR="007A60EC" w:rsidRPr="000E76C4" w:rsidRDefault="007A60EC" w:rsidP="000E76C4">
            <w:pPr>
              <w:pStyle w:val="NoSpacing"/>
              <w:rPr>
                <w:sz w:val="20"/>
                <w:szCs w:val="20"/>
              </w:rPr>
            </w:pPr>
            <w:r w:rsidRPr="000E76C4">
              <w:rPr>
                <w:sz w:val="20"/>
                <w:szCs w:val="20"/>
              </w:rPr>
              <w:t>895</w:t>
            </w:r>
          </w:p>
        </w:tc>
        <w:tc>
          <w:tcPr>
            <w:tcW w:w="879" w:type="dxa"/>
            <w:tcBorders>
              <w:top w:val="nil"/>
              <w:left w:val="nil"/>
              <w:bottom w:val="nil"/>
              <w:right w:val="nil"/>
            </w:tcBorders>
            <w:shd w:val="clear" w:color="000000" w:fill="FFFFFF"/>
            <w:noWrap/>
            <w:vAlign w:val="bottom"/>
            <w:hideMark/>
          </w:tcPr>
          <w:p w14:paraId="40E9907F" w14:textId="2D9DB809" w:rsidR="007A60EC" w:rsidRPr="000E76C4" w:rsidRDefault="007A60EC" w:rsidP="000E76C4">
            <w:pPr>
              <w:pStyle w:val="NoSpacing"/>
              <w:rPr>
                <w:sz w:val="20"/>
                <w:szCs w:val="20"/>
              </w:rPr>
            </w:pPr>
            <w:r w:rsidRPr="000E76C4">
              <w:rPr>
                <w:sz w:val="20"/>
                <w:szCs w:val="20"/>
              </w:rPr>
              <w:t>786</w:t>
            </w:r>
          </w:p>
        </w:tc>
        <w:tc>
          <w:tcPr>
            <w:tcW w:w="879" w:type="dxa"/>
            <w:tcBorders>
              <w:top w:val="nil"/>
              <w:left w:val="nil"/>
              <w:bottom w:val="nil"/>
              <w:right w:val="nil"/>
            </w:tcBorders>
            <w:shd w:val="clear" w:color="000000" w:fill="FFFFFF"/>
            <w:noWrap/>
            <w:vAlign w:val="bottom"/>
            <w:hideMark/>
          </w:tcPr>
          <w:p w14:paraId="5B59277C" w14:textId="11798560" w:rsidR="007A60EC" w:rsidRPr="000E76C4" w:rsidRDefault="007A60EC" w:rsidP="000E76C4">
            <w:pPr>
              <w:pStyle w:val="NoSpacing"/>
              <w:rPr>
                <w:sz w:val="20"/>
                <w:szCs w:val="20"/>
              </w:rPr>
            </w:pPr>
            <w:r w:rsidRPr="000E76C4">
              <w:rPr>
                <w:sz w:val="20"/>
                <w:szCs w:val="20"/>
              </w:rPr>
              <w:t>813</w:t>
            </w:r>
          </w:p>
        </w:tc>
      </w:tr>
      <w:tr w:rsidR="007A60EC" w:rsidRPr="00452E24" w14:paraId="6D625930" w14:textId="77777777" w:rsidTr="00285123">
        <w:trPr>
          <w:trHeight w:val="300"/>
        </w:trPr>
        <w:tc>
          <w:tcPr>
            <w:tcW w:w="1418" w:type="dxa"/>
            <w:vMerge/>
            <w:tcBorders>
              <w:left w:val="nil"/>
              <w:right w:val="nil"/>
            </w:tcBorders>
            <w:shd w:val="clear" w:color="000000" w:fill="FFFFFF"/>
            <w:noWrap/>
            <w:vAlign w:val="center"/>
            <w:hideMark/>
          </w:tcPr>
          <w:p w14:paraId="45C67378"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6948A918"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238BEA24" w14:textId="77777777" w:rsidR="007A60EC" w:rsidRPr="000E76C4" w:rsidRDefault="007A60EC" w:rsidP="000E76C4">
            <w:pPr>
              <w:pStyle w:val="NoSpacing"/>
              <w:rPr>
                <w:sz w:val="20"/>
                <w:szCs w:val="20"/>
              </w:rPr>
            </w:pPr>
            <w:r w:rsidRPr="000E76C4">
              <w:rPr>
                <w:sz w:val="20"/>
                <w:szCs w:val="20"/>
              </w:rPr>
              <w:t>143</w:t>
            </w:r>
          </w:p>
        </w:tc>
        <w:tc>
          <w:tcPr>
            <w:tcW w:w="879" w:type="dxa"/>
            <w:tcBorders>
              <w:top w:val="nil"/>
              <w:left w:val="nil"/>
              <w:bottom w:val="nil"/>
              <w:right w:val="nil"/>
            </w:tcBorders>
            <w:shd w:val="clear" w:color="auto" w:fill="E2EFD9" w:themeFill="accent6" w:themeFillTint="33"/>
            <w:noWrap/>
            <w:vAlign w:val="bottom"/>
            <w:hideMark/>
          </w:tcPr>
          <w:p w14:paraId="49A23A8C" w14:textId="77777777" w:rsidR="007A60EC" w:rsidRPr="000E76C4" w:rsidRDefault="007A60EC" w:rsidP="000E76C4">
            <w:pPr>
              <w:pStyle w:val="NoSpacing"/>
              <w:rPr>
                <w:sz w:val="20"/>
                <w:szCs w:val="20"/>
              </w:rPr>
            </w:pPr>
            <w:r w:rsidRPr="000E76C4">
              <w:rPr>
                <w:sz w:val="20"/>
                <w:szCs w:val="20"/>
              </w:rPr>
              <w:t>158</w:t>
            </w:r>
          </w:p>
        </w:tc>
        <w:tc>
          <w:tcPr>
            <w:tcW w:w="879" w:type="dxa"/>
            <w:tcBorders>
              <w:top w:val="nil"/>
              <w:left w:val="nil"/>
              <w:bottom w:val="nil"/>
              <w:right w:val="nil"/>
            </w:tcBorders>
            <w:shd w:val="clear" w:color="auto" w:fill="E2EFD9" w:themeFill="accent6" w:themeFillTint="33"/>
            <w:noWrap/>
            <w:vAlign w:val="bottom"/>
            <w:hideMark/>
          </w:tcPr>
          <w:p w14:paraId="6FACF408" w14:textId="77777777" w:rsidR="007A60EC" w:rsidRPr="000E76C4" w:rsidRDefault="007A60EC" w:rsidP="000E76C4">
            <w:pPr>
              <w:pStyle w:val="NoSpacing"/>
              <w:rPr>
                <w:sz w:val="20"/>
                <w:szCs w:val="20"/>
              </w:rPr>
            </w:pPr>
            <w:r w:rsidRPr="000E76C4">
              <w:rPr>
                <w:sz w:val="20"/>
                <w:szCs w:val="20"/>
              </w:rPr>
              <w:t>117</w:t>
            </w:r>
          </w:p>
        </w:tc>
        <w:tc>
          <w:tcPr>
            <w:tcW w:w="879" w:type="dxa"/>
            <w:tcBorders>
              <w:top w:val="nil"/>
              <w:left w:val="nil"/>
              <w:bottom w:val="nil"/>
              <w:right w:val="nil"/>
            </w:tcBorders>
            <w:shd w:val="clear" w:color="auto" w:fill="E2EFD9" w:themeFill="accent6" w:themeFillTint="33"/>
            <w:noWrap/>
            <w:vAlign w:val="bottom"/>
            <w:hideMark/>
          </w:tcPr>
          <w:p w14:paraId="591ADBAE" w14:textId="77777777" w:rsidR="007A60EC" w:rsidRPr="000E76C4" w:rsidRDefault="007A60EC" w:rsidP="000E76C4">
            <w:pPr>
              <w:pStyle w:val="NoSpacing"/>
              <w:rPr>
                <w:sz w:val="20"/>
                <w:szCs w:val="20"/>
              </w:rPr>
            </w:pPr>
            <w:r w:rsidRPr="000E76C4">
              <w:rPr>
                <w:sz w:val="20"/>
                <w:szCs w:val="20"/>
              </w:rPr>
              <w:t>71</w:t>
            </w:r>
          </w:p>
        </w:tc>
        <w:tc>
          <w:tcPr>
            <w:tcW w:w="879" w:type="dxa"/>
            <w:tcBorders>
              <w:top w:val="nil"/>
              <w:left w:val="nil"/>
              <w:bottom w:val="nil"/>
              <w:right w:val="nil"/>
            </w:tcBorders>
            <w:shd w:val="clear" w:color="auto" w:fill="E2EFD9" w:themeFill="accent6" w:themeFillTint="33"/>
            <w:noWrap/>
            <w:vAlign w:val="bottom"/>
            <w:hideMark/>
          </w:tcPr>
          <w:p w14:paraId="766A76F4" w14:textId="77777777" w:rsidR="007A60EC" w:rsidRPr="000E76C4" w:rsidRDefault="007A60EC" w:rsidP="000E76C4">
            <w:pPr>
              <w:pStyle w:val="NoSpacing"/>
              <w:rPr>
                <w:sz w:val="20"/>
                <w:szCs w:val="20"/>
              </w:rPr>
            </w:pPr>
            <w:r w:rsidRPr="000E76C4">
              <w:rPr>
                <w:sz w:val="20"/>
                <w:szCs w:val="20"/>
              </w:rPr>
              <w:t>82</w:t>
            </w:r>
          </w:p>
        </w:tc>
      </w:tr>
      <w:tr w:rsidR="007A60EC" w:rsidRPr="00452E24" w14:paraId="56E44C02" w14:textId="77777777" w:rsidTr="00285123">
        <w:trPr>
          <w:trHeight w:val="300"/>
        </w:trPr>
        <w:tc>
          <w:tcPr>
            <w:tcW w:w="1418" w:type="dxa"/>
            <w:vMerge/>
            <w:tcBorders>
              <w:left w:val="nil"/>
              <w:right w:val="nil"/>
            </w:tcBorders>
            <w:shd w:val="clear" w:color="000000" w:fill="FFFFFF"/>
            <w:noWrap/>
            <w:vAlign w:val="center"/>
            <w:hideMark/>
          </w:tcPr>
          <w:p w14:paraId="71046BAA"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51A341E2"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7F234EF1" w14:textId="77777777" w:rsidR="007A60EC" w:rsidRPr="000E76C4" w:rsidRDefault="007A60EC" w:rsidP="000E76C4">
            <w:pPr>
              <w:pStyle w:val="NoSpacing"/>
              <w:rPr>
                <w:sz w:val="20"/>
                <w:szCs w:val="20"/>
              </w:rPr>
            </w:pPr>
            <w:r w:rsidRPr="000E76C4">
              <w:rPr>
                <w:sz w:val="20"/>
                <w:szCs w:val="20"/>
              </w:rPr>
              <w:t>281</w:t>
            </w:r>
          </w:p>
        </w:tc>
        <w:tc>
          <w:tcPr>
            <w:tcW w:w="879" w:type="dxa"/>
            <w:tcBorders>
              <w:top w:val="nil"/>
              <w:left w:val="nil"/>
              <w:bottom w:val="nil"/>
              <w:right w:val="nil"/>
            </w:tcBorders>
            <w:shd w:val="clear" w:color="auto" w:fill="FFF2CC" w:themeFill="accent4" w:themeFillTint="33"/>
            <w:noWrap/>
            <w:vAlign w:val="bottom"/>
            <w:hideMark/>
          </w:tcPr>
          <w:p w14:paraId="08987D93" w14:textId="77777777" w:rsidR="007A60EC" w:rsidRPr="000E76C4" w:rsidRDefault="007A60EC" w:rsidP="000E76C4">
            <w:pPr>
              <w:pStyle w:val="NoSpacing"/>
              <w:rPr>
                <w:sz w:val="20"/>
                <w:szCs w:val="20"/>
              </w:rPr>
            </w:pPr>
            <w:r w:rsidRPr="000E76C4">
              <w:rPr>
                <w:sz w:val="20"/>
                <w:szCs w:val="20"/>
              </w:rPr>
              <w:t>342</w:t>
            </w:r>
          </w:p>
        </w:tc>
        <w:tc>
          <w:tcPr>
            <w:tcW w:w="879" w:type="dxa"/>
            <w:tcBorders>
              <w:top w:val="nil"/>
              <w:left w:val="nil"/>
              <w:bottom w:val="nil"/>
              <w:right w:val="nil"/>
            </w:tcBorders>
            <w:shd w:val="clear" w:color="auto" w:fill="FFF2CC" w:themeFill="accent4" w:themeFillTint="33"/>
            <w:noWrap/>
            <w:vAlign w:val="bottom"/>
            <w:hideMark/>
          </w:tcPr>
          <w:p w14:paraId="5D1613FE" w14:textId="77777777" w:rsidR="007A60EC" w:rsidRPr="000E76C4" w:rsidRDefault="007A60EC" w:rsidP="000E76C4">
            <w:pPr>
              <w:pStyle w:val="NoSpacing"/>
              <w:rPr>
                <w:sz w:val="20"/>
                <w:szCs w:val="20"/>
              </w:rPr>
            </w:pPr>
            <w:r w:rsidRPr="000E76C4">
              <w:rPr>
                <w:sz w:val="20"/>
                <w:szCs w:val="20"/>
              </w:rPr>
              <w:t>310</w:t>
            </w:r>
          </w:p>
        </w:tc>
        <w:tc>
          <w:tcPr>
            <w:tcW w:w="879" w:type="dxa"/>
            <w:tcBorders>
              <w:top w:val="nil"/>
              <w:left w:val="nil"/>
              <w:bottom w:val="nil"/>
              <w:right w:val="nil"/>
            </w:tcBorders>
            <w:shd w:val="clear" w:color="auto" w:fill="FFF2CC" w:themeFill="accent4" w:themeFillTint="33"/>
            <w:noWrap/>
            <w:vAlign w:val="bottom"/>
            <w:hideMark/>
          </w:tcPr>
          <w:p w14:paraId="3309DBD4" w14:textId="77777777" w:rsidR="007A60EC" w:rsidRPr="000E76C4" w:rsidRDefault="007A60EC" w:rsidP="000E76C4">
            <w:pPr>
              <w:pStyle w:val="NoSpacing"/>
              <w:rPr>
                <w:sz w:val="20"/>
                <w:szCs w:val="20"/>
              </w:rPr>
            </w:pPr>
            <w:r w:rsidRPr="000E76C4">
              <w:rPr>
                <w:sz w:val="20"/>
                <w:szCs w:val="20"/>
              </w:rPr>
              <w:t>283</w:t>
            </w:r>
          </w:p>
        </w:tc>
        <w:tc>
          <w:tcPr>
            <w:tcW w:w="879" w:type="dxa"/>
            <w:tcBorders>
              <w:top w:val="nil"/>
              <w:left w:val="nil"/>
              <w:bottom w:val="nil"/>
              <w:right w:val="nil"/>
            </w:tcBorders>
            <w:shd w:val="clear" w:color="auto" w:fill="FFF2CC" w:themeFill="accent4" w:themeFillTint="33"/>
            <w:noWrap/>
            <w:vAlign w:val="bottom"/>
            <w:hideMark/>
          </w:tcPr>
          <w:p w14:paraId="1C4324B7" w14:textId="77777777" w:rsidR="007A60EC" w:rsidRPr="000E76C4" w:rsidRDefault="007A60EC" w:rsidP="000E76C4">
            <w:pPr>
              <w:pStyle w:val="NoSpacing"/>
              <w:rPr>
                <w:sz w:val="20"/>
                <w:szCs w:val="20"/>
              </w:rPr>
            </w:pPr>
            <w:r w:rsidRPr="000E76C4">
              <w:rPr>
                <w:sz w:val="20"/>
                <w:szCs w:val="20"/>
              </w:rPr>
              <w:t>349</w:t>
            </w:r>
          </w:p>
        </w:tc>
      </w:tr>
      <w:tr w:rsidR="007A60EC" w:rsidRPr="00452E24" w14:paraId="670F4E9B" w14:textId="77777777" w:rsidTr="00285123">
        <w:trPr>
          <w:trHeight w:val="300"/>
        </w:trPr>
        <w:tc>
          <w:tcPr>
            <w:tcW w:w="1418" w:type="dxa"/>
            <w:vMerge/>
            <w:tcBorders>
              <w:left w:val="nil"/>
              <w:bottom w:val="nil"/>
              <w:right w:val="nil"/>
            </w:tcBorders>
            <w:shd w:val="clear" w:color="000000" w:fill="FFFFFF"/>
            <w:noWrap/>
            <w:vAlign w:val="center"/>
            <w:hideMark/>
          </w:tcPr>
          <w:p w14:paraId="0F44C62A"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5C730023" w14:textId="33C7B2BE" w:rsidR="007A60EC" w:rsidRPr="000E76C4" w:rsidRDefault="00233DE0" w:rsidP="000E76C4">
            <w:pPr>
              <w:pStyle w:val="NoSpacing"/>
              <w:rPr>
                <w:sz w:val="20"/>
                <w:szCs w:val="20"/>
              </w:rPr>
            </w:pPr>
            <w:r>
              <w:rPr>
                <w:sz w:val="20"/>
                <w:szCs w:val="20"/>
              </w:rPr>
              <w:t>%</w:t>
            </w:r>
            <w:r w:rsidR="007A60EC" w:rsidRPr="000E76C4">
              <w:rPr>
                <w:sz w:val="20"/>
                <w:szCs w:val="20"/>
              </w:rPr>
              <w:t xml:space="preserve"> waited over 365 days</w:t>
            </w:r>
          </w:p>
        </w:tc>
        <w:tc>
          <w:tcPr>
            <w:tcW w:w="878" w:type="dxa"/>
            <w:tcBorders>
              <w:top w:val="nil"/>
              <w:left w:val="nil"/>
              <w:bottom w:val="nil"/>
              <w:right w:val="nil"/>
            </w:tcBorders>
            <w:shd w:val="clear" w:color="auto" w:fill="FF9999"/>
            <w:noWrap/>
            <w:vAlign w:val="bottom"/>
            <w:hideMark/>
          </w:tcPr>
          <w:p w14:paraId="42D93879" w14:textId="77777777" w:rsidR="007A60EC" w:rsidRPr="000E76C4" w:rsidRDefault="007A60EC" w:rsidP="000E76C4">
            <w:pPr>
              <w:pStyle w:val="NoSpacing"/>
              <w:rPr>
                <w:sz w:val="20"/>
                <w:szCs w:val="20"/>
              </w:rPr>
            </w:pPr>
            <w:r w:rsidRPr="000E76C4">
              <w:rPr>
                <w:sz w:val="20"/>
                <w:szCs w:val="20"/>
              </w:rPr>
              <w:t>4.5%</w:t>
            </w:r>
          </w:p>
        </w:tc>
        <w:tc>
          <w:tcPr>
            <w:tcW w:w="879" w:type="dxa"/>
            <w:tcBorders>
              <w:top w:val="nil"/>
              <w:left w:val="nil"/>
              <w:bottom w:val="nil"/>
              <w:right w:val="nil"/>
            </w:tcBorders>
            <w:shd w:val="clear" w:color="auto" w:fill="FF9999"/>
            <w:noWrap/>
            <w:vAlign w:val="bottom"/>
            <w:hideMark/>
          </w:tcPr>
          <w:p w14:paraId="22585A2B" w14:textId="77777777" w:rsidR="007A60EC" w:rsidRPr="000E76C4" w:rsidRDefault="007A60EC" w:rsidP="000E76C4">
            <w:pPr>
              <w:pStyle w:val="NoSpacing"/>
              <w:rPr>
                <w:sz w:val="20"/>
                <w:szCs w:val="20"/>
              </w:rPr>
            </w:pPr>
            <w:r w:rsidRPr="000E76C4">
              <w:rPr>
                <w:sz w:val="20"/>
                <w:szCs w:val="20"/>
              </w:rPr>
              <w:t>8.4%</w:t>
            </w:r>
          </w:p>
        </w:tc>
        <w:tc>
          <w:tcPr>
            <w:tcW w:w="879" w:type="dxa"/>
            <w:tcBorders>
              <w:top w:val="nil"/>
              <w:left w:val="nil"/>
              <w:bottom w:val="nil"/>
              <w:right w:val="nil"/>
            </w:tcBorders>
            <w:shd w:val="clear" w:color="auto" w:fill="FF9999"/>
            <w:noWrap/>
            <w:vAlign w:val="bottom"/>
            <w:hideMark/>
          </w:tcPr>
          <w:p w14:paraId="3287DFCA" w14:textId="77777777" w:rsidR="007A60EC" w:rsidRPr="000E76C4" w:rsidRDefault="007A60EC" w:rsidP="000E76C4">
            <w:pPr>
              <w:pStyle w:val="NoSpacing"/>
              <w:rPr>
                <w:sz w:val="20"/>
                <w:szCs w:val="20"/>
              </w:rPr>
            </w:pPr>
            <w:r w:rsidRPr="000E76C4">
              <w:rPr>
                <w:sz w:val="20"/>
                <w:szCs w:val="20"/>
              </w:rPr>
              <w:t>6.8%</w:t>
            </w:r>
          </w:p>
        </w:tc>
        <w:tc>
          <w:tcPr>
            <w:tcW w:w="879" w:type="dxa"/>
            <w:tcBorders>
              <w:top w:val="nil"/>
              <w:left w:val="nil"/>
              <w:bottom w:val="nil"/>
              <w:right w:val="nil"/>
            </w:tcBorders>
            <w:shd w:val="clear" w:color="auto" w:fill="FF9999"/>
            <w:noWrap/>
            <w:vAlign w:val="bottom"/>
            <w:hideMark/>
          </w:tcPr>
          <w:p w14:paraId="21A11CC1" w14:textId="77777777" w:rsidR="007A60EC" w:rsidRPr="000E76C4" w:rsidRDefault="007A60EC" w:rsidP="000E76C4">
            <w:pPr>
              <w:pStyle w:val="NoSpacing"/>
              <w:rPr>
                <w:sz w:val="20"/>
                <w:szCs w:val="20"/>
              </w:rPr>
            </w:pPr>
            <w:r w:rsidRPr="000E76C4">
              <w:rPr>
                <w:sz w:val="20"/>
                <w:szCs w:val="20"/>
              </w:rPr>
              <w:t>1.4%</w:t>
            </w:r>
          </w:p>
        </w:tc>
        <w:tc>
          <w:tcPr>
            <w:tcW w:w="879" w:type="dxa"/>
            <w:tcBorders>
              <w:top w:val="nil"/>
              <w:left w:val="nil"/>
              <w:bottom w:val="nil"/>
              <w:right w:val="nil"/>
            </w:tcBorders>
            <w:shd w:val="clear" w:color="auto" w:fill="FF9999"/>
            <w:noWrap/>
            <w:vAlign w:val="bottom"/>
            <w:hideMark/>
          </w:tcPr>
          <w:p w14:paraId="3CD8DFD2" w14:textId="77777777" w:rsidR="007A60EC" w:rsidRPr="000E76C4" w:rsidRDefault="007A60EC" w:rsidP="000E76C4">
            <w:pPr>
              <w:pStyle w:val="NoSpacing"/>
              <w:rPr>
                <w:sz w:val="20"/>
                <w:szCs w:val="20"/>
              </w:rPr>
            </w:pPr>
            <w:r w:rsidRPr="000E76C4">
              <w:rPr>
                <w:sz w:val="20"/>
                <w:szCs w:val="20"/>
              </w:rPr>
              <w:t>4.7%</w:t>
            </w:r>
          </w:p>
        </w:tc>
      </w:tr>
      <w:tr w:rsidR="007A60EC" w:rsidRPr="00452E24" w14:paraId="06812036" w14:textId="77777777" w:rsidTr="00285123">
        <w:trPr>
          <w:trHeight w:val="300"/>
        </w:trPr>
        <w:tc>
          <w:tcPr>
            <w:tcW w:w="1418" w:type="dxa"/>
            <w:vMerge w:val="restart"/>
            <w:tcBorders>
              <w:top w:val="nil"/>
              <w:left w:val="nil"/>
              <w:right w:val="nil"/>
            </w:tcBorders>
            <w:shd w:val="clear" w:color="000000" w:fill="FFFFFF"/>
            <w:noWrap/>
            <w:hideMark/>
          </w:tcPr>
          <w:p w14:paraId="51478FE9" w14:textId="77777777" w:rsidR="007A60EC" w:rsidRPr="000E76C4" w:rsidRDefault="007A60EC" w:rsidP="000E76C4">
            <w:pPr>
              <w:pStyle w:val="NoSpacing"/>
              <w:rPr>
                <w:sz w:val="20"/>
                <w:szCs w:val="20"/>
              </w:rPr>
            </w:pPr>
          </w:p>
          <w:p w14:paraId="4168C44C" w14:textId="77777777" w:rsidR="007A60EC" w:rsidRPr="000E76C4" w:rsidRDefault="007A60EC" w:rsidP="000E76C4">
            <w:pPr>
              <w:pStyle w:val="NoSpacing"/>
              <w:rPr>
                <w:sz w:val="20"/>
                <w:szCs w:val="20"/>
              </w:rPr>
            </w:pPr>
            <w:r w:rsidRPr="000E76C4">
              <w:rPr>
                <w:sz w:val="20"/>
                <w:szCs w:val="20"/>
              </w:rPr>
              <w:t>Australian Capital Territory</w:t>
            </w:r>
          </w:p>
          <w:p w14:paraId="6B3F6B9A" w14:textId="7DFE810C" w:rsidR="007A60EC" w:rsidRPr="000E76C4" w:rsidRDefault="007A60EC" w:rsidP="000E76C4">
            <w:pPr>
              <w:pStyle w:val="NoSpacing"/>
              <w:rPr>
                <w:sz w:val="20"/>
                <w:szCs w:val="20"/>
              </w:rPr>
            </w:pPr>
          </w:p>
        </w:tc>
        <w:tc>
          <w:tcPr>
            <w:tcW w:w="3260" w:type="dxa"/>
            <w:tcBorders>
              <w:top w:val="nil"/>
              <w:left w:val="nil"/>
              <w:bottom w:val="nil"/>
              <w:right w:val="nil"/>
            </w:tcBorders>
            <w:shd w:val="clear" w:color="000000" w:fill="FFFFFF"/>
            <w:noWrap/>
            <w:vAlign w:val="bottom"/>
            <w:hideMark/>
          </w:tcPr>
          <w:p w14:paraId="7B0FE489" w14:textId="77777777" w:rsidR="007A60EC" w:rsidRPr="000E76C4" w:rsidRDefault="007A60EC" w:rsidP="000E76C4">
            <w:pPr>
              <w:pStyle w:val="NoSpacing"/>
              <w:rPr>
                <w:sz w:val="20"/>
                <w:szCs w:val="20"/>
              </w:rPr>
            </w:pPr>
            <w:r w:rsidRPr="000E76C4">
              <w:rPr>
                <w:sz w:val="20"/>
                <w:szCs w:val="20"/>
              </w:rPr>
              <w:t>Admissions</w:t>
            </w:r>
          </w:p>
        </w:tc>
        <w:tc>
          <w:tcPr>
            <w:tcW w:w="878" w:type="dxa"/>
            <w:tcBorders>
              <w:top w:val="nil"/>
              <w:left w:val="nil"/>
              <w:bottom w:val="nil"/>
              <w:right w:val="nil"/>
            </w:tcBorders>
            <w:shd w:val="clear" w:color="000000" w:fill="FFFFFF"/>
            <w:noWrap/>
            <w:vAlign w:val="bottom"/>
            <w:hideMark/>
          </w:tcPr>
          <w:p w14:paraId="2BBF43B2" w14:textId="335F051D" w:rsidR="007A60EC" w:rsidRPr="000E76C4" w:rsidRDefault="007A60EC" w:rsidP="000E76C4">
            <w:pPr>
              <w:pStyle w:val="NoSpacing"/>
              <w:rPr>
                <w:sz w:val="20"/>
                <w:szCs w:val="20"/>
              </w:rPr>
            </w:pPr>
            <w:r w:rsidRPr="000E76C4">
              <w:rPr>
                <w:sz w:val="20"/>
                <w:szCs w:val="20"/>
              </w:rPr>
              <w:t>1,279</w:t>
            </w:r>
          </w:p>
        </w:tc>
        <w:tc>
          <w:tcPr>
            <w:tcW w:w="879" w:type="dxa"/>
            <w:tcBorders>
              <w:top w:val="nil"/>
              <w:left w:val="nil"/>
              <w:bottom w:val="nil"/>
              <w:right w:val="nil"/>
            </w:tcBorders>
            <w:shd w:val="clear" w:color="000000" w:fill="FFFFFF"/>
            <w:noWrap/>
            <w:vAlign w:val="bottom"/>
            <w:hideMark/>
          </w:tcPr>
          <w:p w14:paraId="6394DB1B" w14:textId="77777777"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000000" w:fill="FFFFFF"/>
            <w:noWrap/>
            <w:vAlign w:val="bottom"/>
            <w:hideMark/>
          </w:tcPr>
          <w:p w14:paraId="60A673AC" w14:textId="30A2DEA2" w:rsidR="007A60EC" w:rsidRPr="000E76C4" w:rsidRDefault="007A60EC" w:rsidP="000E76C4">
            <w:pPr>
              <w:pStyle w:val="NoSpacing"/>
              <w:rPr>
                <w:sz w:val="20"/>
                <w:szCs w:val="20"/>
              </w:rPr>
            </w:pPr>
            <w:r w:rsidRPr="000E76C4">
              <w:rPr>
                <w:sz w:val="20"/>
                <w:szCs w:val="20"/>
              </w:rPr>
              <w:t>1,227</w:t>
            </w:r>
          </w:p>
        </w:tc>
        <w:tc>
          <w:tcPr>
            <w:tcW w:w="879" w:type="dxa"/>
            <w:tcBorders>
              <w:top w:val="nil"/>
              <w:left w:val="nil"/>
              <w:bottom w:val="nil"/>
              <w:right w:val="nil"/>
            </w:tcBorders>
            <w:shd w:val="clear" w:color="000000" w:fill="FFFFFF"/>
            <w:noWrap/>
            <w:vAlign w:val="bottom"/>
            <w:hideMark/>
          </w:tcPr>
          <w:p w14:paraId="6CB077A8" w14:textId="06D48C63" w:rsidR="007A60EC" w:rsidRPr="000E76C4" w:rsidRDefault="007A60EC" w:rsidP="000E76C4">
            <w:pPr>
              <w:pStyle w:val="NoSpacing"/>
              <w:rPr>
                <w:sz w:val="20"/>
                <w:szCs w:val="20"/>
              </w:rPr>
            </w:pPr>
            <w:r w:rsidRPr="000E76C4">
              <w:rPr>
                <w:sz w:val="20"/>
                <w:szCs w:val="20"/>
              </w:rPr>
              <w:t>1,026</w:t>
            </w:r>
          </w:p>
        </w:tc>
        <w:tc>
          <w:tcPr>
            <w:tcW w:w="879" w:type="dxa"/>
            <w:tcBorders>
              <w:top w:val="nil"/>
              <w:left w:val="nil"/>
              <w:bottom w:val="nil"/>
              <w:right w:val="nil"/>
            </w:tcBorders>
            <w:shd w:val="clear" w:color="000000" w:fill="FFFFFF"/>
            <w:noWrap/>
            <w:vAlign w:val="bottom"/>
            <w:hideMark/>
          </w:tcPr>
          <w:p w14:paraId="48EB50A2" w14:textId="461738B5" w:rsidR="007A60EC" w:rsidRPr="000E76C4" w:rsidRDefault="007A60EC" w:rsidP="000E76C4">
            <w:pPr>
              <w:pStyle w:val="NoSpacing"/>
              <w:rPr>
                <w:sz w:val="20"/>
                <w:szCs w:val="20"/>
              </w:rPr>
            </w:pPr>
            <w:r w:rsidRPr="000E76C4">
              <w:rPr>
                <w:sz w:val="20"/>
                <w:szCs w:val="20"/>
              </w:rPr>
              <w:t>268</w:t>
            </w:r>
          </w:p>
        </w:tc>
      </w:tr>
      <w:tr w:rsidR="007A60EC" w:rsidRPr="00452E24" w14:paraId="765F906B" w14:textId="77777777" w:rsidTr="00285123">
        <w:trPr>
          <w:trHeight w:val="300"/>
        </w:trPr>
        <w:tc>
          <w:tcPr>
            <w:tcW w:w="1418" w:type="dxa"/>
            <w:vMerge/>
            <w:tcBorders>
              <w:left w:val="nil"/>
              <w:right w:val="nil"/>
            </w:tcBorders>
            <w:shd w:val="clear" w:color="000000" w:fill="FFFFFF"/>
            <w:noWrap/>
            <w:hideMark/>
          </w:tcPr>
          <w:p w14:paraId="22BD646D"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E2EFD9" w:themeFill="accent6" w:themeFillTint="33"/>
            <w:noWrap/>
            <w:vAlign w:val="bottom"/>
            <w:hideMark/>
          </w:tcPr>
          <w:p w14:paraId="56C274E6" w14:textId="77777777" w:rsidR="007A60EC" w:rsidRPr="000E76C4" w:rsidRDefault="007A60EC" w:rsidP="000E76C4">
            <w:pPr>
              <w:pStyle w:val="NoSpacing"/>
              <w:rPr>
                <w:sz w:val="20"/>
                <w:szCs w:val="20"/>
              </w:rPr>
            </w:pPr>
            <w:r w:rsidRPr="000E76C4">
              <w:rPr>
                <w:sz w:val="20"/>
                <w:szCs w:val="20"/>
              </w:rPr>
              <w:t>Days waited at the 50th percentile</w:t>
            </w:r>
          </w:p>
        </w:tc>
        <w:tc>
          <w:tcPr>
            <w:tcW w:w="878" w:type="dxa"/>
            <w:tcBorders>
              <w:top w:val="nil"/>
              <w:left w:val="nil"/>
              <w:bottom w:val="nil"/>
              <w:right w:val="nil"/>
            </w:tcBorders>
            <w:shd w:val="clear" w:color="auto" w:fill="E2EFD9" w:themeFill="accent6" w:themeFillTint="33"/>
            <w:noWrap/>
            <w:vAlign w:val="bottom"/>
            <w:hideMark/>
          </w:tcPr>
          <w:p w14:paraId="7D0B8A72" w14:textId="77777777" w:rsidR="007A60EC" w:rsidRPr="000E76C4" w:rsidRDefault="007A60EC" w:rsidP="000E76C4">
            <w:pPr>
              <w:pStyle w:val="NoSpacing"/>
              <w:rPr>
                <w:sz w:val="20"/>
                <w:szCs w:val="20"/>
              </w:rPr>
            </w:pPr>
            <w:r w:rsidRPr="000E76C4">
              <w:rPr>
                <w:sz w:val="20"/>
                <w:szCs w:val="20"/>
              </w:rPr>
              <w:t>107</w:t>
            </w:r>
          </w:p>
        </w:tc>
        <w:tc>
          <w:tcPr>
            <w:tcW w:w="879" w:type="dxa"/>
            <w:tcBorders>
              <w:top w:val="nil"/>
              <w:left w:val="nil"/>
              <w:bottom w:val="nil"/>
              <w:right w:val="nil"/>
            </w:tcBorders>
            <w:shd w:val="clear" w:color="auto" w:fill="E2EFD9" w:themeFill="accent6" w:themeFillTint="33"/>
            <w:noWrap/>
            <w:vAlign w:val="bottom"/>
            <w:hideMark/>
          </w:tcPr>
          <w:p w14:paraId="3ECB3106" w14:textId="77777777"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auto" w:fill="E2EFD9" w:themeFill="accent6" w:themeFillTint="33"/>
            <w:noWrap/>
            <w:vAlign w:val="bottom"/>
            <w:hideMark/>
          </w:tcPr>
          <w:p w14:paraId="14248587" w14:textId="03E74981" w:rsidR="007A60EC" w:rsidRPr="000E76C4" w:rsidRDefault="007A60EC" w:rsidP="000E76C4">
            <w:pPr>
              <w:pStyle w:val="NoSpacing"/>
              <w:rPr>
                <w:sz w:val="20"/>
                <w:szCs w:val="20"/>
              </w:rPr>
            </w:pPr>
            <w:r w:rsidRPr="000E76C4">
              <w:rPr>
                <w:sz w:val="20"/>
                <w:szCs w:val="20"/>
              </w:rPr>
              <w:t>123</w:t>
            </w:r>
          </w:p>
        </w:tc>
        <w:tc>
          <w:tcPr>
            <w:tcW w:w="879" w:type="dxa"/>
            <w:tcBorders>
              <w:top w:val="nil"/>
              <w:left w:val="nil"/>
              <w:bottom w:val="nil"/>
              <w:right w:val="nil"/>
            </w:tcBorders>
            <w:shd w:val="clear" w:color="auto" w:fill="E2EFD9" w:themeFill="accent6" w:themeFillTint="33"/>
            <w:noWrap/>
            <w:vAlign w:val="bottom"/>
            <w:hideMark/>
          </w:tcPr>
          <w:p w14:paraId="5823576B" w14:textId="77777777" w:rsidR="007A60EC" w:rsidRPr="000E76C4" w:rsidRDefault="007A60EC" w:rsidP="000E76C4">
            <w:pPr>
              <w:pStyle w:val="NoSpacing"/>
              <w:rPr>
                <w:sz w:val="20"/>
                <w:szCs w:val="20"/>
              </w:rPr>
            </w:pPr>
            <w:r w:rsidRPr="000E76C4">
              <w:rPr>
                <w:sz w:val="20"/>
                <w:szCs w:val="20"/>
              </w:rPr>
              <w:t>134</w:t>
            </w:r>
          </w:p>
        </w:tc>
        <w:tc>
          <w:tcPr>
            <w:tcW w:w="879" w:type="dxa"/>
            <w:tcBorders>
              <w:top w:val="nil"/>
              <w:left w:val="nil"/>
              <w:bottom w:val="nil"/>
              <w:right w:val="nil"/>
            </w:tcBorders>
            <w:shd w:val="clear" w:color="auto" w:fill="E2EFD9" w:themeFill="accent6" w:themeFillTint="33"/>
            <w:noWrap/>
            <w:vAlign w:val="bottom"/>
            <w:hideMark/>
          </w:tcPr>
          <w:p w14:paraId="5EDD99BB" w14:textId="77777777" w:rsidR="007A60EC" w:rsidRPr="000E76C4" w:rsidRDefault="007A60EC" w:rsidP="000E76C4">
            <w:pPr>
              <w:pStyle w:val="NoSpacing"/>
              <w:rPr>
                <w:sz w:val="20"/>
                <w:szCs w:val="20"/>
              </w:rPr>
            </w:pPr>
            <w:r w:rsidRPr="000E76C4">
              <w:rPr>
                <w:sz w:val="20"/>
                <w:szCs w:val="20"/>
              </w:rPr>
              <w:t>51</w:t>
            </w:r>
          </w:p>
        </w:tc>
      </w:tr>
      <w:tr w:rsidR="007A60EC" w:rsidRPr="00452E24" w14:paraId="35A4BEB8" w14:textId="77777777" w:rsidTr="00285123">
        <w:trPr>
          <w:trHeight w:val="300"/>
        </w:trPr>
        <w:tc>
          <w:tcPr>
            <w:tcW w:w="1418" w:type="dxa"/>
            <w:vMerge/>
            <w:tcBorders>
              <w:left w:val="nil"/>
              <w:right w:val="nil"/>
            </w:tcBorders>
            <w:shd w:val="clear" w:color="000000" w:fill="FFFFFF"/>
            <w:noWrap/>
            <w:hideMark/>
          </w:tcPr>
          <w:p w14:paraId="4B3451E1"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F2CC" w:themeFill="accent4" w:themeFillTint="33"/>
            <w:noWrap/>
            <w:vAlign w:val="bottom"/>
            <w:hideMark/>
          </w:tcPr>
          <w:p w14:paraId="31360C11" w14:textId="77777777" w:rsidR="007A60EC" w:rsidRPr="000E76C4" w:rsidRDefault="007A60EC" w:rsidP="000E76C4">
            <w:pPr>
              <w:pStyle w:val="NoSpacing"/>
              <w:rPr>
                <w:sz w:val="20"/>
                <w:szCs w:val="20"/>
              </w:rPr>
            </w:pPr>
            <w:r w:rsidRPr="000E76C4">
              <w:rPr>
                <w:sz w:val="20"/>
                <w:szCs w:val="20"/>
              </w:rPr>
              <w:t>Days waited at the 90th percentile</w:t>
            </w:r>
          </w:p>
        </w:tc>
        <w:tc>
          <w:tcPr>
            <w:tcW w:w="878" w:type="dxa"/>
            <w:tcBorders>
              <w:top w:val="nil"/>
              <w:left w:val="nil"/>
              <w:bottom w:val="nil"/>
              <w:right w:val="nil"/>
            </w:tcBorders>
            <w:shd w:val="clear" w:color="auto" w:fill="FFF2CC" w:themeFill="accent4" w:themeFillTint="33"/>
            <w:noWrap/>
            <w:vAlign w:val="bottom"/>
            <w:hideMark/>
          </w:tcPr>
          <w:p w14:paraId="0179AE2A" w14:textId="77777777" w:rsidR="007A60EC" w:rsidRPr="000E76C4" w:rsidRDefault="007A60EC" w:rsidP="000E76C4">
            <w:pPr>
              <w:pStyle w:val="NoSpacing"/>
              <w:rPr>
                <w:sz w:val="20"/>
                <w:szCs w:val="20"/>
              </w:rPr>
            </w:pPr>
            <w:r w:rsidRPr="000E76C4">
              <w:rPr>
                <w:sz w:val="20"/>
                <w:szCs w:val="20"/>
              </w:rPr>
              <w:t>252</w:t>
            </w:r>
          </w:p>
        </w:tc>
        <w:tc>
          <w:tcPr>
            <w:tcW w:w="879" w:type="dxa"/>
            <w:tcBorders>
              <w:top w:val="nil"/>
              <w:left w:val="nil"/>
              <w:bottom w:val="nil"/>
              <w:right w:val="nil"/>
            </w:tcBorders>
            <w:shd w:val="clear" w:color="auto" w:fill="FFF2CC" w:themeFill="accent4" w:themeFillTint="33"/>
            <w:noWrap/>
            <w:vAlign w:val="bottom"/>
            <w:hideMark/>
          </w:tcPr>
          <w:p w14:paraId="341B2766" w14:textId="77777777"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auto" w:fill="FFF2CC" w:themeFill="accent4" w:themeFillTint="33"/>
            <w:noWrap/>
            <w:vAlign w:val="bottom"/>
          </w:tcPr>
          <w:p w14:paraId="10C338FE" w14:textId="77777777" w:rsidR="007A60EC" w:rsidRPr="000E76C4" w:rsidRDefault="007A60EC" w:rsidP="000E76C4">
            <w:pPr>
              <w:pStyle w:val="NoSpacing"/>
              <w:rPr>
                <w:sz w:val="20"/>
                <w:szCs w:val="20"/>
              </w:rPr>
            </w:pPr>
            <w:r w:rsidRPr="000E76C4">
              <w:rPr>
                <w:sz w:val="20"/>
                <w:szCs w:val="20"/>
              </w:rPr>
              <w:t>330</w:t>
            </w:r>
          </w:p>
        </w:tc>
        <w:tc>
          <w:tcPr>
            <w:tcW w:w="879" w:type="dxa"/>
            <w:tcBorders>
              <w:top w:val="nil"/>
              <w:left w:val="nil"/>
              <w:bottom w:val="nil"/>
              <w:right w:val="nil"/>
            </w:tcBorders>
            <w:shd w:val="clear" w:color="auto" w:fill="FFF2CC" w:themeFill="accent4" w:themeFillTint="33"/>
            <w:noWrap/>
            <w:vAlign w:val="bottom"/>
            <w:hideMark/>
          </w:tcPr>
          <w:p w14:paraId="2C6E2B73" w14:textId="77777777" w:rsidR="007A60EC" w:rsidRPr="000E76C4" w:rsidRDefault="007A60EC" w:rsidP="000E76C4">
            <w:pPr>
              <w:pStyle w:val="NoSpacing"/>
              <w:rPr>
                <w:sz w:val="20"/>
                <w:szCs w:val="20"/>
              </w:rPr>
            </w:pPr>
            <w:r w:rsidRPr="000E76C4">
              <w:rPr>
                <w:sz w:val="20"/>
                <w:szCs w:val="20"/>
              </w:rPr>
              <w:t>391</w:t>
            </w:r>
          </w:p>
        </w:tc>
        <w:tc>
          <w:tcPr>
            <w:tcW w:w="879" w:type="dxa"/>
            <w:tcBorders>
              <w:top w:val="nil"/>
              <w:left w:val="nil"/>
              <w:bottom w:val="nil"/>
              <w:right w:val="nil"/>
            </w:tcBorders>
            <w:shd w:val="clear" w:color="auto" w:fill="FFF2CC" w:themeFill="accent4" w:themeFillTint="33"/>
            <w:noWrap/>
            <w:vAlign w:val="bottom"/>
            <w:hideMark/>
          </w:tcPr>
          <w:p w14:paraId="19859B55" w14:textId="77777777" w:rsidR="007A60EC" w:rsidRPr="000E76C4" w:rsidRDefault="007A60EC" w:rsidP="000E76C4">
            <w:pPr>
              <w:pStyle w:val="NoSpacing"/>
              <w:rPr>
                <w:sz w:val="20"/>
                <w:szCs w:val="20"/>
              </w:rPr>
            </w:pPr>
            <w:r w:rsidRPr="000E76C4">
              <w:rPr>
                <w:sz w:val="20"/>
                <w:szCs w:val="20"/>
              </w:rPr>
              <w:t>325</w:t>
            </w:r>
          </w:p>
        </w:tc>
      </w:tr>
      <w:tr w:rsidR="007A60EC" w:rsidRPr="00452E24" w14:paraId="31BFBAAB" w14:textId="77777777" w:rsidTr="00285123">
        <w:trPr>
          <w:trHeight w:val="300"/>
        </w:trPr>
        <w:tc>
          <w:tcPr>
            <w:tcW w:w="1418" w:type="dxa"/>
            <w:vMerge/>
            <w:tcBorders>
              <w:left w:val="nil"/>
              <w:bottom w:val="nil"/>
              <w:right w:val="nil"/>
            </w:tcBorders>
            <w:shd w:val="clear" w:color="000000" w:fill="FFFFFF"/>
            <w:noWrap/>
            <w:hideMark/>
          </w:tcPr>
          <w:p w14:paraId="0C3568D5" w14:textId="77777777" w:rsidR="007A60EC" w:rsidRPr="000E76C4" w:rsidRDefault="007A60EC" w:rsidP="000E76C4">
            <w:pPr>
              <w:pStyle w:val="NoSpacing"/>
              <w:rPr>
                <w:sz w:val="20"/>
                <w:szCs w:val="20"/>
              </w:rPr>
            </w:pPr>
          </w:p>
        </w:tc>
        <w:tc>
          <w:tcPr>
            <w:tcW w:w="3260" w:type="dxa"/>
            <w:tcBorders>
              <w:top w:val="nil"/>
              <w:left w:val="nil"/>
              <w:bottom w:val="nil"/>
              <w:right w:val="nil"/>
            </w:tcBorders>
            <w:shd w:val="clear" w:color="auto" w:fill="FF9999"/>
            <w:vAlign w:val="bottom"/>
            <w:hideMark/>
          </w:tcPr>
          <w:p w14:paraId="78037636" w14:textId="77777777" w:rsidR="007A60EC" w:rsidRPr="000E76C4" w:rsidRDefault="007A60EC" w:rsidP="000E76C4">
            <w:pPr>
              <w:pStyle w:val="NoSpacing"/>
              <w:rPr>
                <w:sz w:val="20"/>
                <w:szCs w:val="20"/>
              </w:rPr>
            </w:pPr>
            <w:r w:rsidRPr="000E76C4">
              <w:rPr>
                <w:sz w:val="20"/>
                <w:szCs w:val="20"/>
              </w:rPr>
              <w:t>Proportion waited over 365 days</w:t>
            </w:r>
          </w:p>
        </w:tc>
        <w:tc>
          <w:tcPr>
            <w:tcW w:w="878" w:type="dxa"/>
            <w:tcBorders>
              <w:top w:val="nil"/>
              <w:left w:val="nil"/>
              <w:bottom w:val="nil"/>
              <w:right w:val="nil"/>
            </w:tcBorders>
            <w:shd w:val="clear" w:color="auto" w:fill="FF9999"/>
            <w:noWrap/>
            <w:vAlign w:val="bottom"/>
            <w:hideMark/>
          </w:tcPr>
          <w:p w14:paraId="37DAF6B8" w14:textId="77777777" w:rsidR="007A60EC" w:rsidRPr="000E76C4" w:rsidRDefault="007A60EC" w:rsidP="000E76C4">
            <w:pPr>
              <w:pStyle w:val="NoSpacing"/>
              <w:rPr>
                <w:sz w:val="20"/>
                <w:szCs w:val="20"/>
              </w:rPr>
            </w:pPr>
            <w:r w:rsidRPr="000E76C4">
              <w:rPr>
                <w:sz w:val="20"/>
                <w:szCs w:val="20"/>
              </w:rPr>
              <w:t>3.4%</w:t>
            </w:r>
          </w:p>
        </w:tc>
        <w:tc>
          <w:tcPr>
            <w:tcW w:w="879" w:type="dxa"/>
            <w:tcBorders>
              <w:top w:val="nil"/>
              <w:left w:val="nil"/>
              <w:bottom w:val="nil"/>
              <w:right w:val="nil"/>
            </w:tcBorders>
            <w:shd w:val="clear" w:color="auto" w:fill="FF9999"/>
            <w:noWrap/>
            <w:vAlign w:val="bottom"/>
            <w:hideMark/>
          </w:tcPr>
          <w:p w14:paraId="6637C97B" w14:textId="77777777" w:rsidR="007A60EC" w:rsidRPr="000E76C4" w:rsidRDefault="007A60EC" w:rsidP="000E76C4">
            <w:pPr>
              <w:pStyle w:val="NoSpacing"/>
              <w:rPr>
                <w:sz w:val="20"/>
                <w:szCs w:val="20"/>
              </w:rPr>
            </w:pPr>
            <w:r w:rsidRPr="000E76C4">
              <w:rPr>
                <w:sz w:val="20"/>
                <w:szCs w:val="20"/>
              </w:rPr>
              <w:t>-</w:t>
            </w:r>
          </w:p>
        </w:tc>
        <w:tc>
          <w:tcPr>
            <w:tcW w:w="879" w:type="dxa"/>
            <w:tcBorders>
              <w:top w:val="nil"/>
              <w:left w:val="nil"/>
              <w:bottom w:val="nil"/>
              <w:right w:val="nil"/>
            </w:tcBorders>
            <w:shd w:val="clear" w:color="auto" w:fill="FF9999"/>
            <w:noWrap/>
            <w:vAlign w:val="bottom"/>
            <w:hideMark/>
          </w:tcPr>
          <w:p w14:paraId="05396F52" w14:textId="5AFB93DB" w:rsidR="007A60EC" w:rsidRPr="000E76C4" w:rsidRDefault="007A60EC" w:rsidP="000E76C4">
            <w:pPr>
              <w:pStyle w:val="NoSpacing"/>
              <w:rPr>
                <w:sz w:val="20"/>
                <w:szCs w:val="20"/>
              </w:rPr>
            </w:pPr>
            <w:r w:rsidRPr="000E76C4">
              <w:rPr>
                <w:sz w:val="20"/>
                <w:szCs w:val="20"/>
              </w:rPr>
              <w:t>4.7%</w:t>
            </w:r>
          </w:p>
        </w:tc>
        <w:tc>
          <w:tcPr>
            <w:tcW w:w="879" w:type="dxa"/>
            <w:tcBorders>
              <w:top w:val="nil"/>
              <w:left w:val="nil"/>
              <w:bottom w:val="nil"/>
              <w:right w:val="nil"/>
            </w:tcBorders>
            <w:shd w:val="clear" w:color="auto" w:fill="FF9999"/>
            <w:noWrap/>
            <w:vAlign w:val="bottom"/>
            <w:hideMark/>
          </w:tcPr>
          <w:p w14:paraId="07704508" w14:textId="77777777" w:rsidR="007A60EC" w:rsidRPr="000E76C4" w:rsidRDefault="007A60EC" w:rsidP="000E76C4">
            <w:pPr>
              <w:pStyle w:val="NoSpacing"/>
              <w:rPr>
                <w:sz w:val="20"/>
                <w:szCs w:val="20"/>
              </w:rPr>
            </w:pPr>
            <w:r w:rsidRPr="000E76C4">
              <w:rPr>
                <w:sz w:val="20"/>
                <w:szCs w:val="20"/>
              </w:rPr>
              <w:t>18.6%</w:t>
            </w:r>
          </w:p>
        </w:tc>
        <w:tc>
          <w:tcPr>
            <w:tcW w:w="879" w:type="dxa"/>
            <w:tcBorders>
              <w:top w:val="nil"/>
              <w:left w:val="nil"/>
              <w:bottom w:val="nil"/>
              <w:right w:val="nil"/>
            </w:tcBorders>
            <w:shd w:val="clear" w:color="auto" w:fill="FF9999"/>
            <w:noWrap/>
            <w:vAlign w:val="bottom"/>
            <w:hideMark/>
          </w:tcPr>
          <w:p w14:paraId="7914E5C5" w14:textId="77777777" w:rsidR="007A60EC" w:rsidRPr="000E76C4" w:rsidRDefault="007A60EC" w:rsidP="000E76C4">
            <w:pPr>
              <w:pStyle w:val="NoSpacing"/>
              <w:rPr>
                <w:sz w:val="20"/>
                <w:szCs w:val="20"/>
              </w:rPr>
            </w:pPr>
            <w:r w:rsidRPr="000E76C4">
              <w:rPr>
                <w:sz w:val="20"/>
                <w:szCs w:val="20"/>
              </w:rPr>
              <w:t>6.7%</w:t>
            </w:r>
          </w:p>
        </w:tc>
      </w:tr>
    </w:tbl>
    <w:p w14:paraId="2368EE97" w14:textId="77777777" w:rsidR="007A60EC" w:rsidRPr="00452E24" w:rsidRDefault="007A60EC" w:rsidP="00FC30A4">
      <w:pPr>
        <w:jc w:val="both"/>
        <w:rPr>
          <w:sz w:val="22"/>
          <w:szCs w:val="22"/>
        </w:rPr>
      </w:pPr>
    </w:p>
    <w:p w14:paraId="3AF0290F" w14:textId="77777777" w:rsidR="004333BE" w:rsidRPr="00452E24" w:rsidRDefault="004333BE" w:rsidP="00FC30A4">
      <w:pPr>
        <w:spacing w:line="259" w:lineRule="auto"/>
        <w:jc w:val="both"/>
        <w:rPr>
          <w:sz w:val="22"/>
          <w:szCs w:val="22"/>
        </w:rPr>
      </w:pPr>
      <w:r w:rsidRPr="00452E24">
        <w:rPr>
          <w:sz w:val="22"/>
          <w:szCs w:val="22"/>
        </w:rPr>
        <w:br w:type="page"/>
      </w:r>
    </w:p>
    <w:p w14:paraId="149F40AD" w14:textId="113A3B7E" w:rsidR="004333BE" w:rsidRPr="00D20D97" w:rsidRDefault="004333BE" w:rsidP="00FC30A4">
      <w:pPr>
        <w:pStyle w:val="Heading3"/>
        <w:spacing w:before="200" w:after="0" w:line="276" w:lineRule="auto"/>
        <w:jc w:val="both"/>
        <w:rPr>
          <w:color w:val="auto"/>
          <w:sz w:val="28"/>
          <w:szCs w:val="28"/>
          <w:lang w:val="en-AU"/>
        </w:rPr>
      </w:pPr>
      <w:bookmarkStart w:id="66" w:name="_Ref42676842"/>
      <w:bookmarkStart w:id="67" w:name="_Toc46414101"/>
      <w:bookmarkStart w:id="68" w:name="_Toc44060720"/>
      <w:r w:rsidRPr="00D20D97">
        <w:rPr>
          <w:color w:val="auto"/>
          <w:sz w:val="28"/>
          <w:szCs w:val="28"/>
          <w:lang w:val="en-AU"/>
        </w:rPr>
        <w:lastRenderedPageBreak/>
        <w:t xml:space="preserve">Appendix IV: Admissions and Wait </w:t>
      </w:r>
      <w:r w:rsidR="00DD3331">
        <w:rPr>
          <w:color w:val="auto"/>
          <w:sz w:val="28"/>
          <w:szCs w:val="28"/>
          <w:lang w:val="en-AU"/>
        </w:rPr>
        <w:t>t</w:t>
      </w:r>
      <w:r w:rsidRPr="00D20D97">
        <w:rPr>
          <w:color w:val="auto"/>
          <w:sz w:val="28"/>
          <w:szCs w:val="28"/>
          <w:lang w:val="en-AU"/>
        </w:rPr>
        <w:t>imes for Cataract Surgery according to Local Hospital Network</w:t>
      </w:r>
      <w:bookmarkEnd w:id="66"/>
      <w:bookmarkEnd w:id="67"/>
      <w:bookmarkEnd w:id="68"/>
    </w:p>
    <w:p w14:paraId="49223C31" w14:textId="01D36BA0" w:rsidR="004442B0" w:rsidRPr="00452E24" w:rsidRDefault="004442B0" w:rsidP="00FC30A4">
      <w:pPr>
        <w:jc w:val="both"/>
        <w:rPr>
          <w:sz w:val="22"/>
          <w:szCs w:val="22"/>
        </w:rPr>
      </w:pPr>
      <w:r w:rsidRPr="00452E24">
        <w:rPr>
          <w:sz w:val="22"/>
          <w:szCs w:val="22"/>
        </w:rPr>
        <w:t>Admissions for cataract extraction from hospital waiting lists, associated waiting times (50</w:t>
      </w:r>
      <w:r w:rsidRPr="00452E24">
        <w:rPr>
          <w:sz w:val="22"/>
          <w:szCs w:val="22"/>
          <w:vertAlign w:val="superscript"/>
        </w:rPr>
        <w:t>th</w:t>
      </w:r>
      <w:r w:rsidRPr="00452E24">
        <w:rPr>
          <w:sz w:val="22"/>
          <w:szCs w:val="22"/>
        </w:rPr>
        <w:t xml:space="preserve"> percentile) and proportion of patients who waited over 365 days, by local hospital networks, 2018-19.</w:t>
      </w:r>
      <w:r w:rsidR="002463BB">
        <w:rPr>
          <w:sz w:val="22"/>
          <w:szCs w:val="22"/>
        </w:rPr>
        <w:t xml:space="preserve"> Source: </w:t>
      </w:r>
      <w:r w:rsidR="002463BB" w:rsidRPr="004C2384">
        <w:rPr>
          <w:sz w:val="22"/>
          <w:szCs w:val="22"/>
        </w:rPr>
        <w:t>Australian Institute of Health and Welfare</w:t>
      </w:r>
      <w:r w:rsidR="002463BB">
        <w:rPr>
          <w:sz w:val="22"/>
          <w:szCs w:val="22"/>
        </w:rPr>
        <w:t xml:space="preserve">, </w:t>
      </w:r>
      <w:r w:rsidR="002463BB" w:rsidRPr="004C2384">
        <w:rPr>
          <w:sz w:val="22"/>
          <w:szCs w:val="22"/>
        </w:rPr>
        <w:t>Elective surgery waiting times 2018-19.</w:t>
      </w:r>
      <w:r w:rsidR="002463BB">
        <w:rPr>
          <w:sz w:val="22"/>
          <w:szCs w:val="22"/>
        </w:rPr>
        <w:t xml:space="preserve"> </w:t>
      </w:r>
      <w:hyperlink r:id="rId34" w:history="1">
        <w:r w:rsidR="002463BB" w:rsidRPr="00776FA3">
          <w:rPr>
            <w:rStyle w:val="Hyperlink"/>
            <w:sz w:val="22"/>
            <w:szCs w:val="22"/>
          </w:rPr>
          <w:t>https://www.aihw.gov.au/reports-data/myhospitals/sectors/elective-surgery</w:t>
        </w:r>
      </w:hyperlink>
    </w:p>
    <w:tbl>
      <w:tblPr>
        <w:tblW w:w="9072" w:type="dxa"/>
        <w:tblLook w:val="04A0" w:firstRow="1" w:lastRow="0" w:firstColumn="1" w:lastColumn="0" w:noHBand="0" w:noVBand="1"/>
      </w:tblPr>
      <w:tblGrid>
        <w:gridCol w:w="3599"/>
        <w:gridCol w:w="1824"/>
        <w:gridCol w:w="1824"/>
        <w:gridCol w:w="1825"/>
      </w:tblGrid>
      <w:tr w:rsidR="004442B0" w:rsidRPr="00452E24" w14:paraId="77AB857A" w14:textId="77777777" w:rsidTr="00F32F07">
        <w:trPr>
          <w:trHeight w:val="427"/>
        </w:trPr>
        <w:tc>
          <w:tcPr>
            <w:tcW w:w="3599" w:type="dxa"/>
            <w:tcBorders>
              <w:top w:val="single" w:sz="4" w:space="0" w:color="auto"/>
              <w:left w:val="nil"/>
              <w:bottom w:val="single" w:sz="4" w:space="0" w:color="auto"/>
              <w:right w:val="nil"/>
            </w:tcBorders>
            <w:shd w:val="clear" w:color="auto" w:fill="auto"/>
            <w:hideMark/>
          </w:tcPr>
          <w:p w14:paraId="416BEF67" w14:textId="77777777" w:rsidR="004442B0" w:rsidRPr="00F32F07" w:rsidRDefault="004442B0" w:rsidP="000E76C4">
            <w:pPr>
              <w:pStyle w:val="NoSpacing"/>
              <w:rPr>
                <w:b/>
                <w:bCs/>
                <w:sz w:val="20"/>
                <w:szCs w:val="20"/>
              </w:rPr>
            </w:pPr>
            <w:r w:rsidRPr="00F32F07">
              <w:rPr>
                <w:b/>
                <w:bCs/>
                <w:sz w:val="20"/>
                <w:szCs w:val="20"/>
              </w:rPr>
              <w:t>Local Hospital Network</w:t>
            </w:r>
          </w:p>
        </w:tc>
        <w:tc>
          <w:tcPr>
            <w:tcW w:w="1824" w:type="dxa"/>
            <w:tcBorders>
              <w:top w:val="single" w:sz="4" w:space="0" w:color="auto"/>
              <w:left w:val="nil"/>
              <w:bottom w:val="single" w:sz="4" w:space="0" w:color="auto"/>
              <w:right w:val="nil"/>
            </w:tcBorders>
            <w:shd w:val="clear" w:color="auto" w:fill="auto"/>
            <w:hideMark/>
          </w:tcPr>
          <w:p w14:paraId="64CC26D2" w14:textId="77777777" w:rsidR="004442B0" w:rsidRPr="00F32F07" w:rsidRDefault="004442B0" w:rsidP="000E76C4">
            <w:pPr>
              <w:pStyle w:val="NoSpacing"/>
              <w:rPr>
                <w:b/>
                <w:bCs/>
                <w:sz w:val="20"/>
                <w:szCs w:val="20"/>
              </w:rPr>
            </w:pPr>
            <w:r w:rsidRPr="00F32F07">
              <w:rPr>
                <w:b/>
                <w:bCs/>
                <w:sz w:val="20"/>
                <w:szCs w:val="20"/>
              </w:rPr>
              <w:t>Admissions</w:t>
            </w:r>
          </w:p>
        </w:tc>
        <w:tc>
          <w:tcPr>
            <w:tcW w:w="1824" w:type="dxa"/>
            <w:tcBorders>
              <w:top w:val="single" w:sz="4" w:space="0" w:color="auto"/>
              <w:left w:val="nil"/>
              <w:bottom w:val="single" w:sz="4" w:space="0" w:color="auto"/>
              <w:right w:val="nil"/>
            </w:tcBorders>
            <w:shd w:val="clear" w:color="000000" w:fill="F0F9E7"/>
            <w:hideMark/>
          </w:tcPr>
          <w:p w14:paraId="06FA2F6B" w14:textId="77777777" w:rsidR="004442B0" w:rsidRPr="00F32F07" w:rsidRDefault="004442B0" w:rsidP="000E76C4">
            <w:pPr>
              <w:pStyle w:val="NoSpacing"/>
              <w:rPr>
                <w:b/>
                <w:bCs/>
                <w:sz w:val="20"/>
                <w:szCs w:val="20"/>
              </w:rPr>
            </w:pPr>
            <w:r w:rsidRPr="00F32F07">
              <w:rPr>
                <w:b/>
                <w:bCs/>
                <w:sz w:val="20"/>
                <w:szCs w:val="20"/>
              </w:rPr>
              <w:t>Days waited at the 50th percentile</w:t>
            </w:r>
          </w:p>
        </w:tc>
        <w:tc>
          <w:tcPr>
            <w:tcW w:w="1825" w:type="dxa"/>
            <w:tcBorders>
              <w:top w:val="single" w:sz="4" w:space="0" w:color="auto"/>
              <w:left w:val="nil"/>
              <w:bottom w:val="single" w:sz="4" w:space="0" w:color="auto"/>
              <w:right w:val="nil"/>
            </w:tcBorders>
            <w:shd w:val="clear" w:color="auto" w:fill="FF9999"/>
            <w:hideMark/>
          </w:tcPr>
          <w:p w14:paraId="46F9C947" w14:textId="00642908" w:rsidR="004442B0" w:rsidRPr="00F32F07" w:rsidRDefault="004442B0" w:rsidP="000E76C4">
            <w:pPr>
              <w:pStyle w:val="NoSpacing"/>
              <w:rPr>
                <w:b/>
                <w:bCs/>
                <w:sz w:val="20"/>
                <w:szCs w:val="20"/>
              </w:rPr>
            </w:pPr>
            <w:r w:rsidRPr="00F32F07">
              <w:rPr>
                <w:b/>
                <w:bCs/>
                <w:sz w:val="20"/>
                <w:szCs w:val="20"/>
              </w:rPr>
              <w:t>Proportion waited over 365 days</w:t>
            </w:r>
          </w:p>
        </w:tc>
      </w:tr>
      <w:tr w:rsidR="004442B0" w:rsidRPr="00452E24" w14:paraId="70F7CFCE" w14:textId="77777777" w:rsidTr="00F32F07">
        <w:trPr>
          <w:trHeight w:val="227"/>
        </w:trPr>
        <w:tc>
          <w:tcPr>
            <w:tcW w:w="3599" w:type="dxa"/>
            <w:tcBorders>
              <w:top w:val="nil"/>
              <w:left w:val="nil"/>
              <w:bottom w:val="nil"/>
              <w:right w:val="nil"/>
            </w:tcBorders>
            <w:shd w:val="clear" w:color="auto" w:fill="auto"/>
            <w:vAlign w:val="bottom"/>
          </w:tcPr>
          <w:p w14:paraId="0A2C8D9D" w14:textId="77777777" w:rsidR="004442B0" w:rsidRPr="000E76C4" w:rsidRDefault="004442B0" w:rsidP="000E76C4">
            <w:pPr>
              <w:pStyle w:val="NoSpacing"/>
              <w:rPr>
                <w:b/>
                <w:bCs/>
                <w:sz w:val="20"/>
                <w:szCs w:val="20"/>
              </w:rPr>
            </w:pPr>
          </w:p>
          <w:p w14:paraId="6A416FE9" w14:textId="1D86BDAC" w:rsidR="004442B0" w:rsidRPr="000E76C4" w:rsidRDefault="004442B0" w:rsidP="000E76C4">
            <w:pPr>
              <w:pStyle w:val="NoSpacing"/>
              <w:rPr>
                <w:b/>
                <w:bCs/>
                <w:sz w:val="20"/>
                <w:szCs w:val="20"/>
              </w:rPr>
            </w:pPr>
            <w:r w:rsidRPr="000E76C4">
              <w:rPr>
                <w:b/>
                <w:bCs/>
                <w:sz w:val="20"/>
                <w:szCs w:val="20"/>
              </w:rPr>
              <w:t>New South Wales</w:t>
            </w:r>
          </w:p>
        </w:tc>
        <w:tc>
          <w:tcPr>
            <w:tcW w:w="1824" w:type="dxa"/>
            <w:tcBorders>
              <w:top w:val="nil"/>
              <w:left w:val="nil"/>
              <w:bottom w:val="nil"/>
              <w:right w:val="nil"/>
            </w:tcBorders>
            <w:shd w:val="clear" w:color="auto" w:fill="auto"/>
            <w:vAlign w:val="bottom"/>
          </w:tcPr>
          <w:p w14:paraId="6B6F4078" w14:textId="77777777" w:rsidR="004442B0" w:rsidRPr="000E76C4" w:rsidRDefault="004442B0" w:rsidP="000E76C4">
            <w:pPr>
              <w:pStyle w:val="NoSpacing"/>
              <w:rPr>
                <w:sz w:val="20"/>
                <w:szCs w:val="20"/>
              </w:rPr>
            </w:pPr>
          </w:p>
        </w:tc>
        <w:tc>
          <w:tcPr>
            <w:tcW w:w="1824" w:type="dxa"/>
            <w:tcBorders>
              <w:top w:val="nil"/>
              <w:left w:val="nil"/>
              <w:bottom w:val="nil"/>
              <w:right w:val="nil"/>
            </w:tcBorders>
            <w:shd w:val="clear" w:color="000000" w:fill="F0F9E7"/>
            <w:vAlign w:val="bottom"/>
          </w:tcPr>
          <w:p w14:paraId="26091AFB" w14:textId="77777777" w:rsidR="004442B0" w:rsidRPr="000E76C4" w:rsidRDefault="004442B0" w:rsidP="000E76C4">
            <w:pPr>
              <w:pStyle w:val="NoSpacing"/>
              <w:rPr>
                <w:sz w:val="20"/>
                <w:szCs w:val="20"/>
              </w:rPr>
            </w:pPr>
          </w:p>
        </w:tc>
        <w:tc>
          <w:tcPr>
            <w:tcW w:w="1825" w:type="dxa"/>
            <w:tcBorders>
              <w:top w:val="nil"/>
              <w:left w:val="nil"/>
              <w:bottom w:val="nil"/>
              <w:right w:val="nil"/>
            </w:tcBorders>
            <w:shd w:val="clear" w:color="auto" w:fill="FF9999"/>
            <w:vAlign w:val="bottom"/>
          </w:tcPr>
          <w:p w14:paraId="465CCB80" w14:textId="77777777" w:rsidR="004442B0" w:rsidRPr="000E76C4" w:rsidRDefault="004442B0" w:rsidP="000E76C4">
            <w:pPr>
              <w:pStyle w:val="NoSpacing"/>
              <w:rPr>
                <w:sz w:val="20"/>
                <w:szCs w:val="20"/>
              </w:rPr>
            </w:pPr>
          </w:p>
        </w:tc>
      </w:tr>
      <w:tr w:rsidR="004442B0" w:rsidRPr="00452E24" w14:paraId="63FBA738" w14:textId="77777777" w:rsidTr="00F32F07">
        <w:trPr>
          <w:trHeight w:val="250"/>
        </w:trPr>
        <w:tc>
          <w:tcPr>
            <w:tcW w:w="3599" w:type="dxa"/>
            <w:tcBorders>
              <w:top w:val="nil"/>
              <w:left w:val="nil"/>
              <w:bottom w:val="nil"/>
              <w:right w:val="nil"/>
            </w:tcBorders>
            <w:shd w:val="clear" w:color="auto" w:fill="auto"/>
            <w:vAlign w:val="center"/>
            <w:hideMark/>
          </w:tcPr>
          <w:p w14:paraId="6DEBF7A9" w14:textId="77777777" w:rsidR="004442B0" w:rsidRPr="000E76C4" w:rsidRDefault="004442B0" w:rsidP="000E76C4">
            <w:pPr>
              <w:pStyle w:val="NoSpacing"/>
              <w:rPr>
                <w:rFonts w:eastAsia="Times New Roman"/>
                <w:sz w:val="20"/>
                <w:szCs w:val="20"/>
              </w:rPr>
            </w:pPr>
            <w:r w:rsidRPr="000E76C4">
              <w:rPr>
                <w:sz w:val="20"/>
                <w:szCs w:val="20"/>
              </w:rPr>
              <w:t>Central Coast</w:t>
            </w:r>
          </w:p>
        </w:tc>
        <w:tc>
          <w:tcPr>
            <w:tcW w:w="1824" w:type="dxa"/>
            <w:tcBorders>
              <w:top w:val="nil"/>
              <w:left w:val="nil"/>
              <w:bottom w:val="nil"/>
              <w:right w:val="nil"/>
            </w:tcBorders>
            <w:shd w:val="clear" w:color="auto" w:fill="auto"/>
            <w:vAlign w:val="center"/>
            <w:hideMark/>
          </w:tcPr>
          <w:p w14:paraId="108908E8" w14:textId="77777777" w:rsidR="004442B0" w:rsidRPr="000E76C4" w:rsidRDefault="004442B0" w:rsidP="000E76C4">
            <w:pPr>
              <w:pStyle w:val="NoSpacing"/>
              <w:rPr>
                <w:rFonts w:eastAsia="Times New Roman"/>
                <w:sz w:val="20"/>
                <w:szCs w:val="20"/>
              </w:rPr>
            </w:pPr>
            <w:r w:rsidRPr="000E76C4">
              <w:rPr>
                <w:sz w:val="20"/>
                <w:szCs w:val="20"/>
              </w:rPr>
              <w:t>1,722</w:t>
            </w:r>
          </w:p>
        </w:tc>
        <w:tc>
          <w:tcPr>
            <w:tcW w:w="1824" w:type="dxa"/>
            <w:tcBorders>
              <w:top w:val="nil"/>
              <w:left w:val="nil"/>
              <w:bottom w:val="nil"/>
              <w:right w:val="nil"/>
            </w:tcBorders>
            <w:shd w:val="clear" w:color="000000" w:fill="F0F9E7"/>
            <w:vAlign w:val="center"/>
            <w:hideMark/>
          </w:tcPr>
          <w:p w14:paraId="74275F28" w14:textId="77777777" w:rsidR="004442B0" w:rsidRPr="000E76C4" w:rsidRDefault="004442B0" w:rsidP="000E76C4">
            <w:pPr>
              <w:pStyle w:val="NoSpacing"/>
              <w:rPr>
                <w:rFonts w:eastAsia="Times New Roman"/>
                <w:sz w:val="20"/>
                <w:szCs w:val="20"/>
              </w:rPr>
            </w:pPr>
            <w:r w:rsidRPr="000E76C4">
              <w:rPr>
                <w:sz w:val="20"/>
                <w:szCs w:val="20"/>
              </w:rPr>
              <w:t>204</w:t>
            </w:r>
          </w:p>
        </w:tc>
        <w:tc>
          <w:tcPr>
            <w:tcW w:w="1825" w:type="dxa"/>
            <w:tcBorders>
              <w:top w:val="nil"/>
              <w:left w:val="nil"/>
              <w:bottom w:val="nil"/>
              <w:right w:val="nil"/>
            </w:tcBorders>
            <w:shd w:val="clear" w:color="auto" w:fill="FF9999"/>
            <w:vAlign w:val="center"/>
            <w:hideMark/>
          </w:tcPr>
          <w:p w14:paraId="257A682F"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330704D3" w14:textId="77777777" w:rsidTr="00F32F07">
        <w:trPr>
          <w:trHeight w:val="250"/>
        </w:trPr>
        <w:tc>
          <w:tcPr>
            <w:tcW w:w="3599" w:type="dxa"/>
            <w:tcBorders>
              <w:top w:val="nil"/>
              <w:left w:val="nil"/>
              <w:bottom w:val="nil"/>
              <w:right w:val="nil"/>
            </w:tcBorders>
            <w:shd w:val="clear" w:color="auto" w:fill="auto"/>
            <w:vAlign w:val="center"/>
            <w:hideMark/>
          </w:tcPr>
          <w:p w14:paraId="484AE882" w14:textId="77777777" w:rsidR="004442B0" w:rsidRPr="000E76C4" w:rsidRDefault="004442B0" w:rsidP="000E76C4">
            <w:pPr>
              <w:pStyle w:val="NoSpacing"/>
              <w:rPr>
                <w:rFonts w:eastAsia="Times New Roman"/>
                <w:sz w:val="20"/>
                <w:szCs w:val="20"/>
              </w:rPr>
            </w:pPr>
            <w:r w:rsidRPr="000E76C4">
              <w:rPr>
                <w:sz w:val="20"/>
                <w:szCs w:val="20"/>
              </w:rPr>
              <w:t>Far West</w:t>
            </w:r>
          </w:p>
        </w:tc>
        <w:tc>
          <w:tcPr>
            <w:tcW w:w="1824" w:type="dxa"/>
            <w:tcBorders>
              <w:top w:val="nil"/>
              <w:left w:val="nil"/>
              <w:bottom w:val="nil"/>
              <w:right w:val="nil"/>
            </w:tcBorders>
            <w:shd w:val="clear" w:color="auto" w:fill="auto"/>
            <w:vAlign w:val="center"/>
            <w:hideMark/>
          </w:tcPr>
          <w:p w14:paraId="7CC6A2E8" w14:textId="77777777" w:rsidR="004442B0" w:rsidRPr="000E76C4" w:rsidRDefault="004442B0" w:rsidP="000E76C4">
            <w:pPr>
              <w:pStyle w:val="NoSpacing"/>
              <w:rPr>
                <w:rFonts w:eastAsia="Times New Roman"/>
                <w:sz w:val="20"/>
                <w:szCs w:val="20"/>
              </w:rPr>
            </w:pPr>
            <w:r w:rsidRPr="000E76C4">
              <w:rPr>
                <w:sz w:val="20"/>
                <w:szCs w:val="20"/>
              </w:rPr>
              <w:t>187</w:t>
            </w:r>
          </w:p>
        </w:tc>
        <w:tc>
          <w:tcPr>
            <w:tcW w:w="1824" w:type="dxa"/>
            <w:tcBorders>
              <w:top w:val="nil"/>
              <w:left w:val="nil"/>
              <w:bottom w:val="nil"/>
              <w:right w:val="nil"/>
            </w:tcBorders>
            <w:shd w:val="clear" w:color="000000" w:fill="F0F9E7"/>
            <w:vAlign w:val="center"/>
            <w:hideMark/>
          </w:tcPr>
          <w:p w14:paraId="6B649CC2" w14:textId="77777777" w:rsidR="004442B0" w:rsidRPr="000E76C4" w:rsidRDefault="004442B0" w:rsidP="000E76C4">
            <w:pPr>
              <w:pStyle w:val="NoSpacing"/>
              <w:rPr>
                <w:rFonts w:eastAsia="Times New Roman"/>
                <w:sz w:val="20"/>
                <w:szCs w:val="20"/>
              </w:rPr>
            </w:pPr>
            <w:r w:rsidRPr="000E76C4">
              <w:rPr>
                <w:sz w:val="20"/>
                <w:szCs w:val="20"/>
              </w:rPr>
              <w:t>272</w:t>
            </w:r>
          </w:p>
        </w:tc>
        <w:tc>
          <w:tcPr>
            <w:tcW w:w="1825" w:type="dxa"/>
            <w:tcBorders>
              <w:top w:val="nil"/>
              <w:left w:val="nil"/>
              <w:bottom w:val="nil"/>
              <w:right w:val="nil"/>
            </w:tcBorders>
            <w:shd w:val="clear" w:color="auto" w:fill="FF9999"/>
            <w:vAlign w:val="center"/>
            <w:hideMark/>
          </w:tcPr>
          <w:p w14:paraId="0DDEAFB2"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5A172B40" w14:textId="77777777" w:rsidTr="00F32F07">
        <w:trPr>
          <w:trHeight w:val="250"/>
        </w:trPr>
        <w:tc>
          <w:tcPr>
            <w:tcW w:w="3599" w:type="dxa"/>
            <w:tcBorders>
              <w:top w:val="nil"/>
              <w:left w:val="nil"/>
              <w:bottom w:val="nil"/>
              <w:right w:val="nil"/>
            </w:tcBorders>
            <w:shd w:val="clear" w:color="auto" w:fill="auto"/>
            <w:vAlign w:val="center"/>
            <w:hideMark/>
          </w:tcPr>
          <w:p w14:paraId="2F50DF3B" w14:textId="77777777" w:rsidR="004442B0" w:rsidRPr="000E76C4" w:rsidRDefault="004442B0" w:rsidP="000E76C4">
            <w:pPr>
              <w:pStyle w:val="NoSpacing"/>
              <w:rPr>
                <w:rFonts w:eastAsia="Times New Roman"/>
                <w:sz w:val="20"/>
                <w:szCs w:val="20"/>
              </w:rPr>
            </w:pPr>
            <w:r w:rsidRPr="000E76C4">
              <w:rPr>
                <w:sz w:val="20"/>
                <w:szCs w:val="20"/>
              </w:rPr>
              <w:t>Hunter New England</w:t>
            </w:r>
          </w:p>
        </w:tc>
        <w:tc>
          <w:tcPr>
            <w:tcW w:w="1824" w:type="dxa"/>
            <w:tcBorders>
              <w:top w:val="nil"/>
              <w:left w:val="nil"/>
              <w:bottom w:val="nil"/>
              <w:right w:val="nil"/>
            </w:tcBorders>
            <w:shd w:val="clear" w:color="auto" w:fill="auto"/>
            <w:vAlign w:val="center"/>
            <w:hideMark/>
          </w:tcPr>
          <w:p w14:paraId="4C90A656" w14:textId="77777777" w:rsidR="004442B0" w:rsidRPr="000E76C4" w:rsidRDefault="004442B0" w:rsidP="000E76C4">
            <w:pPr>
              <w:pStyle w:val="NoSpacing"/>
              <w:rPr>
                <w:rFonts w:eastAsia="Times New Roman"/>
                <w:sz w:val="20"/>
                <w:szCs w:val="20"/>
              </w:rPr>
            </w:pPr>
            <w:r w:rsidRPr="000E76C4">
              <w:rPr>
                <w:sz w:val="20"/>
                <w:szCs w:val="20"/>
              </w:rPr>
              <w:t>4,562</w:t>
            </w:r>
          </w:p>
        </w:tc>
        <w:tc>
          <w:tcPr>
            <w:tcW w:w="1824" w:type="dxa"/>
            <w:tcBorders>
              <w:top w:val="nil"/>
              <w:left w:val="nil"/>
              <w:bottom w:val="nil"/>
              <w:right w:val="nil"/>
            </w:tcBorders>
            <w:shd w:val="clear" w:color="000000" w:fill="F0F9E7"/>
            <w:vAlign w:val="center"/>
            <w:hideMark/>
          </w:tcPr>
          <w:p w14:paraId="644A0B27" w14:textId="77777777" w:rsidR="004442B0" w:rsidRPr="000E76C4" w:rsidRDefault="004442B0" w:rsidP="000E76C4">
            <w:pPr>
              <w:pStyle w:val="NoSpacing"/>
              <w:rPr>
                <w:rFonts w:eastAsia="Times New Roman"/>
                <w:sz w:val="20"/>
                <w:szCs w:val="20"/>
              </w:rPr>
            </w:pPr>
            <w:r w:rsidRPr="000E76C4">
              <w:rPr>
                <w:sz w:val="20"/>
                <w:szCs w:val="20"/>
              </w:rPr>
              <w:t>272</w:t>
            </w:r>
          </w:p>
        </w:tc>
        <w:tc>
          <w:tcPr>
            <w:tcW w:w="1825" w:type="dxa"/>
            <w:tcBorders>
              <w:top w:val="nil"/>
              <w:left w:val="nil"/>
              <w:bottom w:val="nil"/>
              <w:right w:val="nil"/>
            </w:tcBorders>
            <w:shd w:val="clear" w:color="auto" w:fill="FF9999"/>
            <w:vAlign w:val="center"/>
            <w:hideMark/>
          </w:tcPr>
          <w:p w14:paraId="079AD62D"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1FFE3E0E" w14:textId="77777777" w:rsidTr="00F32F07">
        <w:trPr>
          <w:trHeight w:val="250"/>
        </w:trPr>
        <w:tc>
          <w:tcPr>
            <w:tcW w:w="3599" w:type="dxa"/>
            <w:tcBorders>
              <w:top w:val="nil"/>
              <w:left w:val="nil"/>
              <w:bottom w:val="nil"/>
              <w:right w:val="nil"/>
            </w:tcBorders>
            <w:shd w:val="clear" w:color="auto" w:fill="auto"/>
            <w:vAlign w:val="center"/>
            <w:hideMark/>
          </w:tcPr>
          <w:p w14:paraId="45E32B37" w14:textId="77777777" w:rsidR="004442B0" w:rsidRPr="000E76C4" w:rsidRDefault="004442B0" w:rsidP="000E76C4">
            <w:pPr>
              <w:pStyle w:val="NoSpacing"/>
              <w:rPr>
                <w:rFonts w:eastAsia="Times New Roman"/>
                <w:sz w:val="20"/>
                <w:szCs w:val="20"/>
              </w:rPr>
            </w:pPr>
            <w:r w:rsidRPr="000E76C4">
              <w:rPr>
                <w:sz w:val="20"/>
                <w:szCs w:val="20"/>
              </w:rPr>
              <w:t>Illawarra Shoalhaven</w:t>
            </w:r>
          </w:p>
        </w:tc>
        <w:tc>
          <w:tcPr>
            <w:tcW w:w="1824" w:type="dxa"/>
            <w:tcBorders>
              <w:top w:val="nil"/>
              <w:left w:val="nil"/>
              <w:bottom w:val="nil"/>
              <w:right w:val="nil"/>
            </w:tcBorders>
            <w:shd w:val="clear" w:color="auto" w:fill="auto"/>
            <w:vAlign w:val="center"/>
            <w:hideMark/>
          </w:tcPr>
          <w:p w14:paraId="36FDA536" w14:textId="77777777" w:rsidR="004442B0" w:rsidRPr="000E76C4" w:rsidRDefault="004442B0" w:rsidP="000E76C4">
            <w:pPr>
              <w:pStyle w:val="NoSpacing"/>
              <w:rPr>
                <w:rFonts w:eastAsia="Times New Roman"/>
                <w:sz w:val="20"/>
                <w:szCs w:val="20"/>
              </w:rPr>
            </w:pPr>
            <w:r w:rsidRPr="000E76C4">
              <w:rPr>
                <w:sz w:val="20"/>
                <w:szCs w:val="20"/>
              </w:rPr>
              <w:t>2,185</w:t>
            </w:r>
          </w:p>
        </w:tc>
        <w:tc>
          <w:tcPr>
            <w:tcW w:w="1824" w:type="dxa"/>
            <w:tcBorders>
              <w:top w:val="nil"/>
              <w:left w:val="nil"/>
              <w:bottom w:val="nil"/>
              <w:right w:val="nil"/>
            </w:tcBorders>
            <w:shd w:val="clear" w:color="000000" w:fill="F0F9E7"/>
            <w:vAlign w:val="center"/>
            <w:hideMark/>
          </w:tcPr>
          <w:p w14:paraId="3BB7E65A" w14:textId="77777777" w:rsidR="004442B0" w:rsidRPr="000E76C4" w:rsidRDefault="004442B0" w:rsidP="000E76C4">
            <w:pPr>
              <w:pStyle w:val="NoSpacing"/>
              <w:rPr>
                <w:rFonts w:eastAsia="Times New Roman"/>
                <w:sz w:val="20"/>
                <w:szCs w:val="20"/>
              </w:rPr>
            </w:pPr>
            <w:r w:rsidRPr="000E76C4">
              <w:rPr>
                <w:sz w:val="20"/>
                <w:szCs w:val="20"/>
              </w:rPr>
              <w:t>249</w:t>
            </w:r>
          </w:p>
        </w:tc>
        <w:tc>
          <w:tcPr>
            <w:tcW w:w="1825" w:type="dxa"/>
            <w:tcBorders>
              <w:top w:val="nil"/>
              <w:left w:val="nil"/>
              <w:bottom w:val="nil"/>
              <w:right w:val="nil"/>
            </w:tcBorders>
            <w:shd w:val="clear" w:color="auto" w:fill="FF9999"/>
            <w:vAlign w:val="center"/>
            <w:hideMark/>
          </w:tcPr>
          <w:p w14:paraId="190CED74"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23DD65E6" w14:textId="77777777" w:rsidTr="00F32F07">
        <w:trPr>
          <w:trHeight w:val="240"/>
        </w:trPr>
        <w:tc>
          <w:tcPr>
            <w:tcW w:w="3599" w:type="dxa"/>
            <w:tcBorders>
              <w:top w:val="nil"/>
              <w:left w:val="nil"/>
              <w:bottom w:val="nil"/>
              <w:right w:val="nil"/>
            </w:tcBorders>
            <w:shd w:val="clear" w:color="auto" w:fill="auto"/>
            <w:vAlign w:val="center"/>
            <w:hideMark/>
          </w:tcPr>
          <w:p w14:paraId="779F5A6D" w14:textId="77777777" w:rsidR="004442B0" w:rsidRPr="000E76C4" w:rsidRDefault="004442B0" w:rsidP="000E76C4">
            <w:pPr>
              <w:pStyle w:val="NoSpacing"/>
              <w:rPr>
                <w:rFonts w:eastAsia="Times New Roman"/>
                <w:sz w:val="20"/>
                <w:szCs w:val="20"/>
              </w:rPr>
            </w:pPr>
            <w:r w:rsidRPr="000E76C4">
              <w:rPr>
                <w:sz w:val="20"/>
                <w:szCs w:val="20"/>
              </w:rPr>
              <w:t>Mid North Coast</w:t>
            </w:r>
          </w:p>
        </w:tc>
        <w:tc>
          <w:tcPr>
            <w:tcW w:w="1824" w:type="dxa"/>
            <w:tcBorders>
              <w:top w:val="nil"/>
              <w:left w:val="nil"/>
              <w:bottom w:val="nil"/>
              <w:right w:val="nil"/>
            </w:tcBorders>
            <w:shd w:val="clear" w:color="auto" w:fill="auto"/>
            <w:vAlign w:val="center"/>
            <w:hideMark/>
          </w:tcPr>
          <w:p w14:paraId="375D0268" w14:textId="77777777" w:rsidR="004442B0" w:rsidRPr="000E76C4" w:rsidRDefault="004442B0" w:rsidP="000E76C4">
            <w:pPr>
              <w:pStyle w:val="NoSpacing"/>
              <w:rPr>
                <w:rFonts w:eastAsia="Times New Roman"/>
                <w:sz w:val="20"/>
                <w:szCs w:val="20"/>
              </w:rPr>
            </w:pPr>
            <w:r w:rsidRPr="000E76C4">
              <w:rPr>
                <w:sz w:val="20"/>
                <w:szCs w:val="20"/>
              </w:rPr>
              <w:t>1,601</w:t>
            </w:r>
          </w:p>
        </w:tc>
        <w:tc>
          <w:tcPr>
            <w:tcW w:w="1824" w:type="dxa"/>
            <w:tcBorders>
              <w:top w:val="nil"/>
              <w:left w:val="nil"/>
              <w:bottom w:val="nil"/>
              <w:right w:val="nil"/>
            </w:tcBorders>
            <w:shd w:val="clear" w:color="000000" w:fill="F0F9E7"/>
            <w:vAlign w:val="center"/>
            <w:hideMark/>
          </w:tcPr>
          <w:p w14:paraId="06321E89" w14:textId="77777777" w:rsidR="004442B0" w:rsidRPr="000E76C4" w:rsidRDefault="004442B0" w:rsidP="000E76C4">
            <w:pPr>
              <w:pStyle w:val="NoSpacing"/>
              <w:rPr>
                <w:rFonts w:eastAsia="Times New Roman"/>
                <w:sz w:val="20"/>
                <w:szCs w:val="20"/>
              </w:rPr>
            </w:pPr>
            <w:r w:rsidRPr="000E76C4">
              <w:rPr>
                <w:sz w:val="20"/>
                <w:szCs w:val="20"/>
              </w:rPr>
              <w:t>202</w:t>
            </w:r>
          </w:p>
        </w:tc>
        <w:tc>
          <w:tcPr>
            <w:tcW w:w="1825" w:type="dxa"/>
            <w:tcBorders>
              <w:top w:val="nil"/>
              <w:left w:val="nil"/>
              <w:bottom w:val="nil"/>
              <w:right w:val="nil"/>
            </w:tcBorders>
            <w:shd w:val="clear" w:color="auto" w:fill="FF9999"/>
            <w:vAlign w:val="center"/>
            <w:hideMark/>
          </w:tcPr>
          <w:p w14:paraId="4BCA1D93" w14:textId="77777777"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14:paraId="269EF998" w14:textId="77777777" w:rsidTr="00F32F07">
        <w:trPr>
          <w:trHeight w:val="250"/>
        </w:trPr>
        <w:tc>
          <w:tcPr>
            <w:tcW w:w="3599" w:type="dxa"/>
            <w:tcBorders>
              <w:top w:val="nil"/>
              <w:left w:val="nil"/>
              <w:bottom w:val="nil"/>
              <w:right w:val="nil"/>
            </w:tcBorders>
            <w:shd w:val="clear" w:color="auto" w:fill="auto"/>
            <w:vAlign w:val="center"/>
            <w:hideMark/>
          </w:tcPr>
          <w:p w14:paraId="7F9AE5B1" w14:textId="77777777" w:rsidR="004442B0" w:rsidRPr="000E76C4" w:rsidRDefault="004442B0" w:rsidP="000E76C4">
            <w:pPr>
              <w:pStyle w:val="NoSpacing"/>
              <w:rPr>
                <w:rFonts w:eastAsia="Times New Roman"/>
                <w:sz w:val="20"/>
                <w:szCs w:val="20"/>
              </w:rPr>
            </w:pPr>
            <w:r w:rsidRPr="000E76C4">
              <w:rPr>
                <w:sz w:val="20"/>
                <w:szCs w:val="20"/>
              </w:rPr>
              <w:t>Murrumbidgee</w:t>
            </w:r>
          </w:p>
        </w:tc>
        <w:tc>
          <w:tcPr>
            <w:tcW w:w="1824" w:type="dxa"/>
            <w:tcBorders>
              <w:top w:val="nil"/>
              <w:left w:val="nil"/>
              <w:bottom w:val="nil"/>
              <w:right w:val="nil"/>
            </w:tcBorders>
            <w:shd w:val="clear" w:color="auto" w:fill="auto"/>
            <w:vAlign w:val="center"/>
            <w:hideMark/>
          </w:tcPr>
          <w:p w14:paraId="746ABFE4" w14:textId="77777777" w:rsidR="004442B0" w:rsidRPr="000E76C4" w:rsidRDefault="004442B0" w:rsidP="000E76C4">
            <w:pPr>
              <w:pStyle w:val="NoSpacing"/>
              <w:rPr>
                <w:rFonts w:eastAsia="Times New Roman"/>
                <w:sz w:val="20"/>
                <w:szCs w:val="20"/>
              </w:rPr>
            </w:pPr>
            <w:r w:rsidRPr="000E76C4">
              <w:rPr>
                <w:sz w:val="20"/>
                <w:szCs w:val="20"/>
              </w:rPr>
              <w:t>877</w:t>
            </w:r>
          </w:p>
        </w:tc>
        <w:tc>
          <w:tcPr>
            <w:tcW w:w="1824" w:type="dxa"/>
            <w:tcBorders>
              <w:top w:val="nil"/>
              <w:left w:val="nil"/>
              <w:bottom w:val="nil"/>
              <w:right w:val="nil"/>
            </w:tcBorders>
            <w:shd w:val="clear" w:color="000000" w:fill="F0F9E7"/>
            <w:vAlign w:val="center"/>
            <w:hideMark/>
          </w:tcPr>
          <w:p w14:paraId="3E509320" w14:textId="77777777" w:rsidR="004442B0" w:rsidRPr="000E76C4" w:rsidRDefault="004442B0" w:rsidP="000E76C4">
            <w:pPr>
              <w:pStyle w:val="NoSpacing"/>
              <w:rPr>
                <w:rFonts w:eastAsia="Times New Roman"/>
                <w:sz w:val="20"/>
                <w:szCs w:val="20"/>
              </w:rPr>
            </w:pPr>
            <w:r w:rsidRPr="000E76C4">
              <w:rPr>
                <w:sz w:val="20"/>
                <w:szCs w:val="20"/>
              </w:rPr>
              <w:t>224</w:t>
            </w:r>
          </w:p>
        </w:tc>
        <w:tc>
          <w:tcPr>
            <w:tcW w:w="1825" w:type="dxa"/>
            <w:tcBorders>
              <w:top w:val="nil"/>
              <w:left w:val="nil"/>
              <w:bottom w:val="nil"/>
              <w:right w:val="nil"/>
            </w:tcBorders>
            <w:shd w:val="clear" w:color="auto" w:fill="FF9999"/>
            <w:vAlign w:val="center"/>
            <w:hideMark/>
          </w:tcPr>
          <w:p w14:paraId="342911DC" w14:textId="77777777" w:rsidR="004442B0" w:rsidRPr="000E76C4" w:rsidRDefault="004442B0" w:rsidP="000E76C4">
            <w:pPr>
              <w:pStyle w:val="NoSpacing"/>
              <w:rPr>
                <w:rFonts w:eastAsia="Times New Roman"/>
                <w:sz w:val="20"/>
                <w:szCs w:val="20"/>
              </w:rPr>
            </w:pPr>
            <w:r w:rsidRPr="000E76C4">
              <w:rPr>
                <w:sz w:val="20"/>
                <w:szCs w:val="20"/>
              </w:rPr>
              <w:t>2.2%</w:t>
            </w:r>
          </w:p>
        </w:tc>
      </w:tr>
      <w:tr w:rsidR="004442B0" w:rsidRPr="00452E24" w14:paraId="099EFAFE" w14:textId="77777777" w:rsidTr="00F32F07">
        <w:trPr>
          <w:trHeight w:val="250"/>
        </w:trPr>
        <w:tc>
          <w:tcPr>
            <w:tcW w:w="3599" w:type="dxa"/>
            <w:tcBorders>
              <w:top w:val="nil"/>
              <w:left w:val="nil"/>
              <w:bottom w:val="nil"/>
              <w:right w:val="nil"/>
            </w:tcBorders>
            <w:shd w:val="clear" w:color="auto" w:fill="auto"/>
            <w:vAlign w:val="center"/>
            <w:hideMark/>
          </w:tcPr>
          <w:p w14:paraId="3BD9F970" w14:textId="77777777" w:rsidR="004442B0" w:rsidRPr="000E76C4" w:rsidRDefault="004442B0" w:rsidP="000E76C4">
            <w:pPr>
              <w:pStyle w:val="NoSpacing"/>
              <w:rPr>
                <w:rFonts w:eastAsia="Times New Roman"/>
                <w:sz w:val="20"/>
                <w:szCs w:val="20"/>
              </w:rPr>
            </w:pPr>
            <w:r w:rsidRPr="000E76C4">
              <w:rPr>
                <w:sz w:val="20"/>
                <w:szCs w:val="20"/>
              </w:rPr>
              <w:t>Nepean Blue Mountains</w:t>
            </w:r>
          </w:p>
        </w:tc>
        <w:tc>
          <w:tcPr>
            <w:tcW w:w="1824" w:type="dxa"/>
            <w:tcBorders>
              <w:top w:val="nil"/>
              <w:left w:val="nil"/>
              <w:bottom w:val="nil"/>
              <w:right w:val="nil"/>
            </w:tcBorders>
            <w:shd w:val="clear" w:color="auto" w:fill="auto"/>
            <w:vAlign w:val="center"/>
            <w:hideMark/>
          </w:tcPr>
          <w:p w14:paraId="34430086" w14:textId="77777777" w:rsidR="004442B0" w:rsidRPr="000E76C4" w:rsidRDefault="004442B0" w:rsidP="000E76C4">
            <w:pPr>
              <w:pStyle w:val="NoSpacing"/>
              <w:rPr>
                <w:rFonts w:eastAsia="Times New Roman"/>
                <w:sz w:val="20"/>
                <w:szCs w:val="20"/>
              </w:rPr>
            </w:pPr>
            <w:r w:rsidRPr="000E76C4">
              <w:rPr>
                <w:sz w:val="20"/>
                <w:szCs w:val="20"/>
              </w:rPr>
              <w:t>600</w:t>
            </w:r>
          </w:p>
        </w:tc>
        <w:tc>
          <w:tcPr>
            <w:tcW w:w="1824" w:type="dxa"/>
            <w:tcBorders>
              <w:top w:val="nil"/>
              <w:left w:val="nil"/>
              <w:bottom w:val="nil"/>
              <w:right w:val="nil"/>
            </w:tcBorders>
            <w:shd w:val="clear" w:color="000000" w:fill="F0F9E7"/>
            <w:vAlign w:val="center"/>
            <w:hideMark/>
          </w:tcPr>
          <w:p w14:paraId="0977EF6C" w14:textId="77777777" w:rsidR="004442B0" w:rsidRPr="000E76C4" w:rsidRDefault="004442B0" w:rsidP="000E76C4">
            <w:pPr>
              <w:pStyle w:val="NoSpacing"/>
              <w:rPr>
                <w:rFonts w:eastAsia="Times New Roman"/>
                <w:sz w:val="20"/>
                <w:szCs w:val="20"/>
              </w:rPr>
            </w:pPr>
            <w:r w:rsidRPr="000E76C4">
              <w:rPr>
                <w:sz w:val="20"/>
                <w:szCs w:val="20"/>
              </w:rPr>
              <w:t>250</w:t>
            </w:r>
          </w:p>
        </w:tc>
        <w:tc>
          <w:tcPr>
            <w:tcW w:w="1825" w:type="dxa"/>
            <w:tcBorders>
              <w:top w:val="nil"/>
              <w:left w:val="nil"/>
              <w:bottom w:val="nil"/>
              <w:right w:val="nil"/>
            </w:tcBorders>
            <w:shd w:val="clear" w:color="auto" w:fill="FF9999"/>
            <w:vAlign w:val="center"/>
            <w:hideMark/>
          </w:tcPr>
          <w:p w14:paraId="5928B46F" w14:textId="77777777" w:rsidR="004442B0" w:rsidRPr="000E76C4" w:rsidRDefault="004442B0" w:rsidP="000E76C4">
            <w:pPr>
              <w:pStyle w:val="NoSpacing"/>
              <w:rPr>
                <w:rFonts w:eastAsia="Times New Roman"/>
                <w:sz w:val="20"/>
                <w:szCs w:val="20"/>
              </w:rPr>
            </w:pPr>
            <w:r w:rsidRPr="000E76C4">
              <w:rPr>
                <w:sz w:val="20"/>
                <w:szCs w:val="20"/>
              </w:rPr>
              <w:t>0.3%</w:t>
            </w:r>
          </w:p>
        </w:tc>
      </w:tr>
      <w:tr w:rsidR="004442B0" w:rsidRPr="00452E24" w14:paraId="37A3A436" w14:textId="77777777" w:rsidTr="00F32F07">
        <w:trPr>
          <w:trHeight w:val="250"/>
        </w:trPr>
        <w:tc>
          <w:tcPr>
            <w:tcW w:w="3599" w:type="dxa"/>
            <w:tcBorders>
              <w:top w:val="nil"/>
              <w:left w:val="nil"/>
              <w:bottom w:val="nil"/>
              <w:right w:val="nil"/>
            </w:tcBorders>
            <w:shd w:val="clear" w:color="auto" w:fill="auto"/>
            <w:vAlign w:val="center"/>
            <w:hideMark/>
          </w:tcPr>
          <w:p w14:paraId="330F8EA2" w14:textId="77777777" w:rsidR="004442B0" w:rsidRPr="000E76C4" w:rsidRDefault="004442B0" w:rsidP="000E76C4">
            <w:pPr>
              <w:pStyle w:val="NoSpacing"/>
              <w:rPr>
                <w:rFonts w:eastAsia="Times New Roman"/>
                <w:sz w:val="20"/>
                <w:szCs w:val="20"/>
              </w:rPr>
            </w:pPr>
            <w:r w:rsidRPr="000E76C4">
              <w:rPr>
                <w:sz w:val="20"/>
                <w:szCs w:val="20"/>
              </w:rPr>
              <w:t>Northern NSW</w:t>
            </w:r>
          </w:p>
        </w:tc>
        <w:tc>
          <w:tcPr>
            <w:tcW w:w="1824" w:type="dxa"/>
            <w:tcBorders>
              <w:top w:val="nil"/>
              <w:left w:val="nil"/>
              <w:bottom w:val="nil"/>
              <w:right w:val="nil"/>
            </w:tcBorders>
            <w:shd w:val="clear" w:color="auto" w:fill="auto"/>
            <w:vAlign w:val="center"/>
            <w:hideMark/>
          </w:tcPr>
          <w:p w14:paraId="76DFA4B4" w14:textId="77777777" w:rsidR="004442B0" w:rsidRPr="000E76C4" w:rsidRDefault="004442B0" w:rsidP="000E76C4">
            <w:pPr>
              <w:pStyle w:val="NoSpacing"/>
              <w:rPr>
                <w:rFonts w:eastAsia="Times New Roman"/>
                <w:sz w:val="20"/>
                <w:szCs w:val="20"/>
              </w:rPr>
            </w:pPr>
            <w:r w:rsidRPr="000E76C4">
              <w:rPr>
                <w:sz w:val="20"/>
                <w:szCs w:val="20"/>
              </w:rPr>
              <w:t>2,293</w:t>
            </w:r>
          </w:p>
        </w:tc>
        <w:tc>
          <w:tcPr>
            <w:tcW w:w="1824" w:type="dxa"/>
            <w:tcBorders>
              <w:top w:val="nil"/>
              <w:left w:val="nil"/>
              <w:bottom w:val="nil"/>
              <w:right w:val="nil"/>
            </w:tcBorders>
            <w:shd w:val="clear" w:color="000000" w:fill="F0F9E7"/>
            <w:vAlign w:val="center"/>
            <w:hideMark/>
          </w:tcPr>
          <w:p w14:paraId="7CBE9502" w14:textId="77777777" w:rsidR="004442B0" w:rsidRPr="000E76C4" w:rsidRDefault="004442B0" w:rsidP="000E76C4">
            <w:pPr>
              <w:pStyle w:val="NoSpacing"/>
              <w:rPr>
                <w:rFonts w:eastAsia="Times New Roman"/>
                <w:sz w:val="20"/>
                <w:szCs w:val="20"/>
              </w:rPr>
            </w:pPr>
            <w:r w:rsidRPr="000E76C4">
              <w:rPr>
                <w:sz w:val="20"/>
                <w:szCs w:val="20"/>
              </w:rPr>
              <w:t>294</w:t>
            </w:r>
          </w:p>
        </w:tc>
        <w:tc>
          <w:tcPr>
            <w:tcW w:w="1825" w:type="dxa"/>
            <w:tcBorders>
              <w:top w:val="nil"/>
              <w:left w:val="nil"/>
              <w:bottom w:val="nil"/>
              <w:right w:val="nil"/>
            </w:tcBorders>
            <w:shd w:val="clear" w:color="auto" w:fill="FF9999"/>
            <w:vAlign w:val="center"/>
            <w:hideMark/>
          </w:tcPr>
          <w:p w14:paraId="3667653D" w14:textId="77777777" w:rsidR="004442B0" w:rsidRPr="000E76C4" w:rsidRDefault="004442B0" w:rsidP="000E76C4">
            <w:pPr>
              <w:pStyle w:val="NoSpacing"/>
              <w:rPr>
                <w:rFonts w:eastAsia="Times New Roman"/>
                <w:sz w:val="20"/>
                <w:szCs w:val="20"/>
              </w:rPr>
            </w:pPr>
            <w:r w:rsidRPr="000E76C4">
              <w:rPr>
                <w:sz w:val="20"/>
                <w:szCs w:val="20"/>
              </w:rPr>
              <w:t>1.5%</w:t>
            </w:r>
          </w:p>
        </w:tc>
      </w:tr>
      <w:tr w:rsidR="004442B0" w:rsidRPr="00452E24" w14:paraId="4CE3557A" w14:textId="77777777" w:rsidTr="00F32F07">
        <w:trPr>
          <w:trHeight w:val="250"/>
        </w:trPr>
        <w:tc>
          <w:tcPr>
            <w:tcW w:w="3599" w:type="dxa"/>
            <w:tcBorders>
              <w:top w:val="nil"/>
              <w:left w:val="nil"/>
              <w:bottom w:val="nil"/>
              <w:right w:val="nil"/>
            </w:tcBorders>
            <w:shd w:val="clear" w:color="auto" w:fill="auto"/>
            <w:vAlign w:val="center"/>
            <w:hideMark/>
          </w:tcPr>
          <w:p w14:paraId="1BDF774C" w14:textId="77777777" w:rsidR="004442B0" w:rsidRPr="000E76C4" w:rsidRDefault="004442B0" w:rsidP="000E76C4">
            <w:pPr>
              <w:pStyle w:val="NoSpacing"/>
              <w:rPr>
                <w:rFonts w:eastAsia="Times New Roman"/>
                <w:sz w:val="20"/>
                <w:szCs w:val="20"/>
              </w:rPr>
            </w:pPr>
            <w:r w:rsidRPr="000E76C4">
              <w:rPr>
                <w:sz w:val="20"/>
                <w:szCs w:val="20"/>
              </w:rPr>
              <w:t>Northern Sydney</w:t>
            </w:r>
          </w:p>
        </w:tc>
        <w:tc>
          <w:tcPr>
            <w:tcW w:w="1824" w:type="dxa"/>
            <w:tcBorders>
              <w:top w:val="nil"/>
              <w:left w:val="nil"/>
              <w:bottom w:val="nil"/>
              <w:right w:val="nil"/>
            </w:tcBorders>
            <w:shd w:val="clear" w:color="auto" w:fill="auto"/>
            <w:vAlign w:val="center"/>
            <w:hideMark/>
          </w:tcPr>
          <w:p w14:paraId="66F0639E" w14:textId="77777777" w:rsidR="004442B0" w:rsidRPr="000E76C4" w:rsidRDefault="004442B0" w:rsidP="000E76C4">
            <w:pPr>
              <w:pStyle w:val="NoSpacing"/>
              <w:rPr>
                <w:rFonts w:eastAsia="Times New Roman"/>
                <w:sz w:val="20"/>
                <w:szCs w:val="20"/>
              </w:rPr>
            </w:pPr>
            <w:r w:rsidRPr="000E76C4">
              <w:rPr>
                <w:sz w:val="20"/>
                <w:szCs w:val="20"/>
              </w:rPr>
              <w:t>654</w:t>
            </w:r>
          </w:p>
        </w:tc>
        <w:tc>
          <w:tcPr>
            <w:tcW w:w="1824" w:type="dxa"/>
            <w:tcBorders>
              <w:top w:val="nil"/>
              <w:left w:val="nil"/>
              <w:bottom w:val="nil"/>
              <w:right w:val="nil"/>
            </w:tcBorders>
            <w:shd w:val="clear" w:color="000000" w:fill="F0F9E7"/>
            <w:vAlign w:val="center"/>
            <w:hideMark/>
          </w:tcPr>
          <w:p w14:paraId="2F2A8967" w14:textId="77777777" w:rsidR="004442B0" w:rsidRPr="000E76C4" w:rsidRDefault="004442B0" w:rsidP="000E76C4">
            <w:pPr>
              <w:pStyle w:val="NoSpacing"/>
              <w:rPr>
                <w:rFonts w:eastAsia="Times New Roman"/>
                <w:sz w:val="20"/>
                <w:szCs w:val="20"/>
              </w:rPr>
            </w:pPr>
            <w:r w:rsidRPr="000E76C4">
              <w:rPr>
                <w:sz w:val="20"/>
                <w:szCs w:val="20"/>
              </w:rPr>
              <w:t>249</w:t>
            </w:r>
          </w:p>
        </w:tc>
        <w:tc>
          <w:tcPr>
            <w:tcW w:w="1825" w:type="dxa"/>
            <w:tcBorders>
              <w:top w:val="nil"/>
              <w:left w:val="nil"/>
              <w:bottom w:val="nil"/>
              <w:right w:val="nil"/>
            </w:tcBorders>
            <w:shd w:val="clear" w:color="auto" w:fill="FF9999"/>
            <w:vAlign w:val="center"/>
            <w:hideMark/>
          </w:tcPr>
          <w:p w14:paraId="0DE60891" w14:textId="77777777" w:rsidR="004442B0" w:rsidRPr="000E76C4" w:rsidRDefault="004442B0" w:rsidP="000E76C4">
            <w:pPr>
              <w:pStyle w:val="NoSpacing"/>
              <w:rPr>
                <w:rFonts w:eastAsia="Times New Roman"/>
                <w:sz w:val="20"/>
                <w:szCs w:val="20"/>
              </w:rPr>
            </w:pPr>
            <w:r w:rsidRPr="000E76C4">
              <w:rPr>
                <w:sz w:val="20"/>
                <w:szCs w:val="20"/>
              </w:rPr>
              <w:t>2.8%</w:t>
            </w:r>
          </w:p>
        </w:tc>
      </w:tr>
      <w:tr w:rsidR="004442B0" w:rsidRPr="00452E24" w14:paraId="690100F3" w14:textId="77777777" w:rsidTr="00F32F07">
        <w:trPr>
          <w:trHeight w:val="250"/>
        </w:trPr>
        <w:tc>
          <w:tcPr>
            <w:tcW w:w="3599" w:type="dxa"/>
            <w:tcBorders>
              <w:top w:val="nil"/>
              <w:left w:val="nil"/>
              <w:bottom w:val="nil"/>
              <w:right w:val="nil"/>
            </w:tcBorders>
            <w:shd w:val="clear" w:color="auto" w:fill="auto"/>
            <w:vAlign w:val="center"/>
            <w:hideMark/>
          </w:tcPr>
          <w:p w14:paraId="48530901" w14:textId="77777777" w:rsidR="004442B0" w:rsidRPr="000E76C4" w:rsidRDefault="004442B0" w:rsidP="000E76C4">
            <w:pPr>
              <w:pStyle w:val="NoSpacing"/>
              <w:rPr>
                <w:rFonts w:eastAsia="Times New Roman"/>
                <w:sz w:val="20"/>
                <w:szCs w:val="20"/>
              </w:rPr>
            </w:pPr>
            <w:r w:rsidRPr="000E76C4">
              <w:rPr>
                <w:sz w:val="20"/>
                <w:szCs w:val="20"/>
              </w:rPr>
              <w:t>South Eastern Sydney</w:t>
            </w:r>
          </w:p>
        </w:tc>
        <w:tc>
          <w:tcPr>
            <w:tcW w:w="1824" w:type="dxa"/>
            <w:tcBorders>
              <w:top w:val="nil"/>
              <w:left w:val="nil"/>
              <w:bottom w:val="nil"/>
              <w:right w:val="nil"/>
            </w:tcBorders>
            <w:shd w:val="clear" w:color="auto" w:fill="auto"/>
            <w:vAlign w:val="center"/>
            <w:hideMark/>
          </w:tcPr>
          <w:p w14:paraId="348D437B" w14:textId="77777777" w:rsidR="004442B0" w:rsidRPr="000E76C4" w:rsidRDefault="004442B0" w:rsidP="000E76C4">
            <w:pPr>
              <w:pStyle w:val="NoSpacing"/>
              <w:rPr>
                <w:rFonts w:eastAsia="Times New Roman"/>
                <w:sz w:val="20"/>
                <w:szCs w:val="20"/>
              </w:rPr>
            </w:pPr>
            <w:r w:rsidRPr="000E76C4">
              <w:rPr>
                <w:sz w:val="20"/>
                <w:szCs w:val="20"/>
              </w:rPr>
              <w:t>2,880</w:t>
            </w:r>
          </w:p>
        </w:tc>
        <w:tc>
          <w:tcPr>
            <w:tcW w:w="1824" w:type="dxa"/>
            <w:tcBorders>
              <w:top w:val="nil"/>
              <w:left w:val="nil"/>
              <w:bottom w:val="nil"/>
              <w:right w:val="nil"/>
            </w:tcBorders>
            <w:shd w:val="clear" w:color="000000" w:fill="F0F9E7"/>
            <w:vAlign w:val="center"/>
            <w:hideMark/>
          </w:tcPr>
          <w:p w14:paraId="2A62908A" w14:textId="77777777" w:rsidR="004442B0" w:rsidRPr="000E76C4" w:rsidRDefault="004442B0" w:rsidP="000E76C4">
            <w:pPr>
              <w:pStyle w:val="NoSpacing"/>
              <w:rPr>
                <w:rFonts w:eastAsia="Times New Roman"/>
                <w:sz w:val="20"/>
                <w:szCs w:val="20"/>
              </w:rPr>
            </w:pPr>
            <w:r w:rsidRPr="000E76C4">
              <w:rPr>
                <w:sz w:val="20"/>
                <w:szCs w:val="20"/>
              </w:rPr>
              <w:t>266</w:t>
            </w:r>
          </w:p>
        </w:tc>
        <w:tc>
          <w:tcPr>
            <w:tcW w:w="1825" w:type="dxa"/>
            <w:tcBorders>
              <w:top w:val="nil"/>
              <w:left w:val="nil"/>
              <w:bottom w:val="nil"/>
              <w:right w:val="nil"/>
            </w:tcBorders>
            <w:shd w:val="clear" w:color="auto" w:fill="FF9999"/>
            <w:vAlign w:val="center"/>
            <w:hideMark/>
          </w:tcPr>
          <w:p w14:paraId="224FC338"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58084498" w14:textId="77777777" w:rsidTr="00F32F07">
        <w:trPr>
          <w:trHeight w:val="250"/>
        </w:trPr>
        <w:tc>
          <w:tcPr>
            <w:tcW w:w="3599" w:type="dxa"/>
            <w:tcBorders>
              <w:top w:val="nil"/>
              <w:left w:val="nil"/>
              <w:bottom w:val="nil"/>
              <w:right w:val="nil"/>
            </w:tcBorders>
            <w:shd w:val="clear" w:color="auto" w:fill="auto"/>
            <w:vAlign w:val="center"/>
            <w:hideMark/>
          </w:tcPr>
          <w:p w14:paraId="668E60A9" w14:textId="77777777" w:rsidR="004442B0" w:rsidRPr="000E76C4" w:rsidRDefault="004442B0" w:rsidP="000E76C4">
            <w:pPr>
              <w:pStyle w:val="NoSpacing"/>
              <w:rPr>
                <w:rFonts w:eastAsia="Times New Roman"/>
                <w:sz w:val="20"/>
                <w:szCs w:val="20"/>
              </w:rPr>
            </w:pPr>
            <w:r w:rsidRPr="000E76C4">
              <w:rPr>
                <w:sz w:val="20"/>
                <w:szCs w:val="20"/>
              </w:rPr>
              <w:t>South Western Sydney</w:t>
            </w:r>
          </w:p>
        </w:tc>
        <w:tc>
          <w:tcPr>
            <w:tcW w:w="1824" w:type="dxa"/>
            <w:tcBorders>
              <w:top w:val="nil"/>
              <w:left w:val="nil"/>
              <w:bottom w:val="nil"/>
              <w:right w:val="nil"/>
            </w:tcBorders>
            <w:shd w:val="clear" w:color="auto" w:fill="auto"/>
            <w:vAlign w:val="center"/>
            <w:hideMark/>
          </w:tcPr>
          <w:p w14:paraId="7F1F334B" w14:textId="77777777" w:rsidR="004442B0" w:rsidRPr="000E76C4" w:rsidRDefault="004442B0" w:rsidP="000E76C4">
            <w:pPr>
              <w:pStyle w:val="NoSpacing"/>
              <w:rPr>
                <w:rFonts w:eastAsia="Times New Roman"/>
                <w:sz w:val="20"/>
                <w:szCs w:val="20"/>
              </w:rPr>
            </w:pPr>
            <w:r w:rsidRPr="000E76C4">
              <w:rPr>
                <w:sz w:val="20"/>
                <w:szCs w:val="20"/>
              </w:rPr>
              <w:t>1,884</w:t>
            </w:r>
          </w:p>
        </w:tc>
        <w:tc>
          <w:tcPr>
            <w:tcW w:w="1824" w:type="dxa"/>
            <w:tcBorders>
              <w:top w:val="nil"/>
              <w:left w:val="nil"/>
              <w:bottom w:val="nil"/>
              <w:right w:val="nil"/>
            </w:tcBorders>
            <w:shd w:val="clear" w:color="000000" w:fill="F0F9E7"/>
            <w:vAlign w:val="center"/>
            <w:hideMark/>
          </w:tcPr>
          <w:p w14:paraId="6AFFC6C5" w14:textId="77777777" w:rsidR="004442B0" w:rsidRPr="000E76C4" w:rsidRDefault="004442B0" w:rsidP="000E76C4">
            <w:pPr>
              <w:pStyle w:val="NoSpacing"/>
              <w:rPr>
                <w:rFonts w:eastAsia="Times New Roman"/>
                <w:sz w:val="20"/>
                <w:szCs w:val="20"/>
              </w:rPr>
            </w:pPr>
            <w:r w:rsidRPr="000E76C4">
              <w:rPr>
                <w:sz w:val="20"/>
                <w:szCs w:val="20"/>
              </w:rPr>
              <w:t>301</w:t>
            </w:r>
          </w:p>
        </w:tc>
        <w:tc>
          <w:tcPr>
            <w:tcW w:w="1825" w:type="dxa"/>
            <w:tcBorders>
              <w:top w:val="nil"/>
              <w:left w:val="nil"/>
              <w:bottom w:val="nil"/>
              <w:right w:val="nil"/>
            </w:tcBorders>
            <w:shd w:val="clear" w:color="auto" w:fill="FF9999"/>
            <w:vAlign w:val="center"/>
            <w:hideMark/>
          </w:tcPr>
          <w:p w14:paraId="71795D96" w14:textId="77777777"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14:paraId="0F21530B" w14:textId="77777777" w:rsidTr="00F32F07">
        <w:trPr>
          <w:trHeight w:val="250"/>
        </w:trPr>
        <w:tc>
          <w:tcPr>
            <w:tcW w:w="3599" w:type="dxa"/>
            <w:tcBorders>
              <w:top w:val="nil"/>
              <w:left w:val="nil"/>
              <w:bottom w:val="nil"/>
              <w:right w:val="nil"/>
            </w:tcBorders>
            <w:shd w:val="clear" w:color="auto" w:fill="auto"/>
            <w:vAlign w:val="center"/>
            <w:hideMark/>
          </w:tcPr>
          <w:p w14:paraId="503C53DC" w14:textId="77777777" w:rsidR="004442B0" w:rsidRPr="000E76C4" w:rsidRDefault="004442B0" w:rsidP="000E76C4">
            <w:pPr>
              <w:pStyle w:val="NoSpacing"/>
              <w:rPr>
                <w:rFonts w:eastAsia="Times New Roman"/>
                <w:sz w:val="20"/>
                <w:szCs w:val="20"/>
              </w:rPr>
            </w:pPr>
            <w:r w:rsidRPr="000E76C4">
              <w:rPr>
                <w:sz w:val="20"/>
                <w:szCs w:val="20"/>
              </w:rPr>
              <w:t>Southern NSW</w:t>
            </w:r>
          </w:p>
        </w:tc>
        <w:tc>
          <w:tcPr>
            <w:tcW w:w="1824" w:type="dxa"/>
            <w:tcBorders>
              <w:top w:val="nil"/>
              <w:left w:val="nil"/>
              <w:bottom w:val="nil"/>
              <w:right w:val="nil"/>
            </w:tcBorders>
            <w:shd w:val="clear" w:color="auto" w:fill="auto"/>
            <w:vAlign w:val="center"/>
            <w:hideMark/>
          </w:tcPr>
          <w:p w14:paraId="3569F431" w14:textId="77777777" w:rsidR="004442B0" w:rsidRPr="000E76C4" w:rsidRDefault="004442B0" w:rsidP="000E76C4">
            <w:pPr>
              <w:pStyle w:val="NoSpacing"/>
              <w:rPr>
                <w:rFonts w:eastAsia="Times New Roman"/>
                <w:sz w:val="20"/>
                <w:szCs w:val="20"/>
              </w:rPr>
            </w:pPr>
            <w:r w:rsidRPr="000E76C4">
              <w:rPr>
                <w:sz w:val="20"/>
                <w:szCs w:val="20"/>
              </w:rPr>
              <w:t>964</w:t>
            </w:r>
          </w:p>
        </w:tc>
        <w:tc>
          <w:tcPr>
            <w:tcW w:w="1824" w:type="dxa"/>
            <w:tcBorders>
              <w:top w:val="nil"/>
              <w:left w:val="nil"/>
              <w:bottom w:val="nil"/>
              <w:right w:val="nil"/>
            </w:tcBorders>
            <w:shd w:val="clear" w:color="000000" w:fill="F0F9E7"/>
            <w:vAlign w:val="center"/>
            <w:hideMark/>
          </w:tcPr>
          <w:p w14:paraId="3CC9CA67" w14:textId="77777777" w:rsidR="004442B0" w:rsidRPr="000E76C4" w:rsidRDefault="004442B0" w:rsidP="000E76C4">
            <w:pPr>
              <w:pStyle w:val="NoSpacing"/>
              <w:rPr>
                <w:rFonts w:eastAsia="Times New Roman"/>
                <w:sz w:val="20"/>
                <w:szCs w:val="20"/>
              </w:rPr>
            </w:pPr>
            <w:r w:rsidRPr="000E76C4">
              <w:rPr>
                <w:sz w:val="20"/>
                <w:szCs w:val="20"/>
              </w:rPr>
              <w:t>113</w:t>
            </w:r>
          </w:p>
        </w:tc>
        <w:tc>
          <w:tcPr>
            <w:tcW w:w="1825" w:type="dxa"/>
            <w:tcBorders>
              <w:top w:val="nil"/>
              <w:left w:val="nil"/>
              <w:bottom w:val="nil"/>
              <w:right w:val="nil"/>
            </w:tcBorders>
            <w:shd w:val="clear" w:color="auto" w:fill="FF9999"/>
            <w:vAlign w:val="center"/>
            <w:hideMark/>
          </w:tcPr>
          <w:p w14:paraId="246699A7" w14:textId="77777777" w:rsidR="004442B0" w:rsidRPr="000E76C4" w:rsidRDefault="004442B0" w:rsidP="000E76C4">
            <w:pPr>
              <w:pStyle w:val="NoSpacing"/>
              <w:rPr>
                <w:rFonts w:eastAsia="Times New Roman"/>
                <w:sz w:val="20"/>
                <w:szCs w:val="20"/>
              </w:rPr>
            </w:pPr>
            <w:r w:rsidRPr="000E76C4">
              <w:rPr>
                <w:sz w:val="20"/>
                <w:szCs w:val="20"/>
              </w:rPr>
              <w:t>1.0%</w:t>
            </w:r>
          </w:p>
        </w:tc>
      </w:tr>
      <w:tr w:rsidR="004442B0" w:rsidRPr="00452E24" w14:paraId="3A3CFD65" w14:textId="77777777" w:rsidTr="00F32F07">
        <w:trPr>
          <w:trHeight w:val="250"/>
        </w:trPr>
        <w:tc>
          <w:tcPr>
            <w:tcW w:w="3599" w:type="dxa"/>
            <w:tcBorders>
              <w:top w:val="nil"/>
              <w:left w:val="nil"/>
              <w:bottom w:val="nil"/>
              <w:right w:val="nil"/>
            </w:tcBorders>
            <w:shd w:val="clear" w:color="auto" w:fill="auto"/>
            <w:vAlign w:val="center"/>
            <w:hideMark/>
          </w:tcPr>
          <w:p w14:paraId="0C7B8964" w14:textId="77777777" w:rsidR="004442B0" w:rsidRPr="000E76C4" w:rsidRDefault="004442B0" w:rsidP="000E76C4">
            <w:pPr>
              <w:pStyle w:val="NoSpacing"/>
              <w:rPr>
                <w:rFonts w:eastAsia="Times New Roman"/>
                <w:sz w:val="20"/>
                <w:szCs w:val="20"/>
              </w:rPr>
            </w:pPr>
            <w:r w:rsidRPr="000E76C4">
              <w:rPr>
                <w:sz w:val="20"/>
                <w:szCs w:val="20"/>
              </w:rPr>
              <w:t>St Vincent's Health Network</w:t>
            </w:r>
          </w:p>
        </w:tc>
        <w:tc>
          <w:tcPr>
            <w:tcW w:w="1824" w:type="dxa"/>
            <w:tcBorders>
              <w:top w:val="nil"/>
              <w:left w:val="nil"/>
              <w:bottom w:val="nil"/>
              <w:right w:val="nil"/>
            </w:tcBorders>
            <w:shd w:val="clear" w:color="auto" w:fill="auto"/>
            <w:vAlign w:val="center"/>
            <w:hideMark/>
          </w:tcPr>
          <w:p w14:paraId="7A52843C" w14:textId="77777777" w:rsidR="004442B0" w:rsidRPr="000E76C4" w:rsidRDefault="004442B0" w:rsidP="000E76C4">
            <w:pPr>
              <w:pStyle w:val="NoSpacing"/>
              <w:rPr>
                <w:rFonts w:eastAsia="Times New Roman"/>
                <w:sz w:val="20"/>
                <w:szCs w:val="20"/>
              </w:rPr>
            </w:pPr>
            <w:r w:rsidRPr="000E76C4">
              <w:rPr>
                <w:sz w:val="20"/>
                <w:szCs w:val="20"/>
              </w:rPr>
              <w:t>111</w:t>
            </w:r>
          </w:p>
        </w:tc>
        <w:tc>
          <w:tcPr>
            <w:tcW w:w="1824" w:type="dxa"/>
            <w:tcBorders>
              <w:top w:val="nil"/>
              <w:left w:val="nil"/>
              <w:bottom w:val="nil"/>
              <w:right w:val="nil"/>
            </w:tcBorders>
            <w:shd w:val="clear" w:color="000000" w:fill="F0F9E7"/>
            <w:vAlign w:val="center"/>
            <w:hideMark/>
          </w:tcPr>
          <w:p w14:paraId="4AA7F9DE" w14:textId="77777777" w:rsidR="004442B0" w:rsidRPr="000E76C4" w:rsidRDefault="004442B0" w:rsidP="000E76C4">
            <w:pPr>
              <w:pStyle w:val="NoSpacing"/>
              <w:rPr>
                <w:rFonts w:eastAsia="Times New Roman"/>
                <w:sz w:val="20"/>
                <w:szCs w:val="20"/>
              </w:rPr>
            </w:pPr>
            <w:r w:rsidRPr="000E76C4">
              <w:rPr>
                <w:sz w:val="20"/>
                <w:szCs w:val="20"/>
              </w:rPr>
              <w:t>292</w:t>
            </w:r>
          </w:p>
        </w:tc>
        <w:tc>
          <w:tcPr>
            <w:tcW w:w="1825" w:type="dxa"/>
            <w:tcBorders>
              <w:top w:val="nil"/>
              <w:left w:val="nil"/>
              <w:bottom w:val="nil"/>
              <w:right w:val="nil"/>
            </w:tcBorders>
            <w:shd w:val="clear" w:color="auto" w:fill="FF9999"/>
            <w:vAlign w:val="center"/>
            <w:hideMark/>
          </w:tcPr>
          <w:p w14:paraId="29298E18"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16D2F47C" w14:textId="77777777" w:rsidTr="00F32F07">
        <w:trPr>
          <w:trHeight w:val="250"/>
        </w:trPr>
        <w:tc>
          <w:tcPr>
            <w:tcW w:w="3599" w:type="dxa"/>
            <w:tcBorders>
              <w:top w:val="nil"/>
              <w:left w:val="nil"/>
              <w:bottom w:val="nil"/>
              <w:right w:val="nil"/>
            </w:tcBorders>
            <w:shd w:val="clear" w:color="auto" w:fill="auto"/>
            <w:vAlign w:val="center"/>
            <w:hideMark/>
          </w:tcPr>
          <w:p w14:paraId="50D1DAE4" w14:textId="77777777" w:rsidR="004442B0" w:rsidRPr="000E76C4" w:rsidRDefault="004442B0" w:rsidP="000E76C4">
            <w:pPr>
              <w:pStyle w:val="NoSpacing"/>
              <w:rPr>
                <w:rFonts w:eastAsia="Times New Roman"/>
                <w:sz w:val="20"/>
                <w:szCs w:val="20"/>
              </w:rPr>
            </w:pPr>
            <w:r w:rsidRPr="000E76C4">
              <w:rPr>
                <w:sz w:val="20"/>
                <w:szCs w:val="20"/>
              </w:rPr>
              <w:t>Sydney</w:t>
            </w:r>
          </w:p>
        </w:tc>
        <w:tc>
          <w:tcPr>
            <w:tcW w:w="1824" w:type="dxa"/>
            <w:tcBorders>
              <w:top w:val="nil"/>
              <w:left w:val="nil"/>
              <w:bottom w:val="nil"/>
              <w:right w:val="nil"/>
            </w:tcBorders>
            <w:shd w:val="clear" w:color="auto" w:fill="auto"/>
            <w:vAlign w:val="center"/>
            <w:hideMark/>
          </w:tcPr>
          <w:p w14:paraId="1DC73672" w14:textId="77777777" w:rsidR="004442B0" w:rsidRPr="000E76C4" w:rsidRDefault="004442B0" w:rsidP="000E76C4">
            <w:pPr>
              <w:pStyle w:val="NoSpacing"/>
              <w:rPr>
                <w:rFonts w:eastAsia="Times New Roman"/>
                <w:sz w:val="20"/>
                <w:szCs w:val="20"/>
              </w:rPr>
            </w:pPr>
            <w:r w:rsidRPr="000E76C4">
              <w:rPr>
                <w:sz w:val="20"/>
                <w:szCs w:val="20"/>
              </w:rPr>
              <w:t>1,248</w:t>
            </w:r>
          </w:p>
        </w:tc>
        <w:tc>
          <w:tcPr>
            <w:tcW w:w="1824" w:type="dxa"/>
            <w:tcBorders>
              <w:top w:val="nil"/>
              <w:left w:val="nil"/>
              <w:bottom w:val="nil"/>
              <w:right w:val="nil"/>
            </w:tcBorders>
            <w:shd w:val="clear" w:color="000000" w:fill="F0F9E7"/>
            <w:vAlign w:val="center"/>
            <w:hideMark/>
          </w:tcPr>
          <w:p w14:paraId="7E80702D" w14:textId="77777777" w:rsidR="004442B0" w:rsidRPr="000E76C4" w:rsidRDefault="004442B0" w:rsidP="000E76C4">
            <w:pPr>
              <w:pStyle w:val="NoSpacing"/>
              <w:rPr>
                <w:rFonts w:eastAsia="Times New Roman"/>
                <w:sz w:val="20"/>
                <w:szCs w:val="20"/>
              </w:rPr>
            </w:pPr>
            <w:r w:rsidRPr="000E76C4">
              <w:rPr>
                <w:sz w:val="20"/>
                <w:szCs w:val="20"/>
              </w:rPr>
              <w:t>57</w:t>
            </w:r>
          </w:p>
        </w:tc>
        <w:tc>
          <w:tcPr>
            <w:tcW w:w="1825" w:type="dxa"/>
            <w:tcBorders>
              <w:top w:val="nil"/>
              <w:left w:val="nil"/>
              <w:bottom w:val="nil"/>
              <w:right w:val="nil"/>
            </w:tcBorders>
            <w:shd w:val="clear" w:color="auto" w:fill="FF9999"/>
            <w:vAlign w:val="center"/>
            <w:hideMark/>
          </w:tcPr>
          <w:p w14:paraId="205C7A77"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3C9D4263" w14:textId="77777777" w:rsidTr="00F32F07">
        <w:trPr>
          <w:trHeight w:val="250"/>
        </w:trPr>
        <w:tc>
          <w:tcPr>
            <w:tcW w:w="3599" w:type="dxa"/>
            <w:tcBorders>
              <w:top w:val="nil"/>
              <w:left w:val="nil"/>
              <w:bottom w:val="nil"/>
              <w:right w:val="nil"/>
            </w:tcBorders>
            <w:shd w:val="clear" w:color="auto" w:fill="auto"/>
            <w:vAlign w:val="center"/>
            <w:hideMark/>
          </w:tcPr>
          <w:p w14:paraId="35F9F6F0" w14:textId="77777777" w:rsidR="004442B0" w:rsidRPr="000E76C4" w:rsidRDefault="004442B0" w:rsidP="000E76C4">
            <w:pPr>
              <w:pStyle w:val="NoSpacing"/>
              <w:rPr>
                <w:rFonts w:eastAsia="Times New Roman"/>
                <w:sz w:val="20"/>
                <w:szCs w:val="20"/>
              </w:rPr>
            </w:pPr>
            <w:r w:rsidRPr="000E76C4">
              <w:rPr>
                <w:sz w:val="20"/>
                <w:szCs w:val="20"/>
              </w:rPr>
              <w:t>Sydney Children's Hospitals Network</w:t>
            </w:r>
          </w:p>
        </w:tc>
        <w:tc>
          <w:tcPr>
            <w:tcW w:w="1824" w:type="dxa"/>
            <w:tcBorders>
              <w:top w:val="nil"/>
              <w:left w:val="nil"/>
              <w:bottom w:val="nil"/>
              <w:right w:val="nil"/>
            </w:tcBorders>
            <w:shd w:val="clear" w:color="auto" w:fill="auto"/>
            <w:vAlign w:val="center"/>
            <w:hideMark/>
          </w:tcPr>
          <w:p w14:paraId="51833060" w14:textId="77777777" w:rsidR="004442B0" w:rsidRPr="000E76C4" w:rsidRDefault="004442B0" w:rsidP="000E76C4">
            <w:pPr>
              <w:pStyle w:val="NoSpacing"/>
              <w:rPr>
                <w:rFonts w:eastAsia="Times New Roman"/>
                <w:sz w:val="20"/>
                <w:szCs w:val="20"/>
              </w:rPr>
            </w:pPr>
            <w:r w:rsidRPr="000E76C4">
              <w:rPr>
                <w:sz w:val="20"/>
                <w:szCs w:val="20"/>
              </w:rPr>
              <w:t>25</w:t>
            </w:r>
          </w:p>
        </w:tc>
        <w:tc>
          <w:tcPr>
            <w:tcW w:w="1824" w:type="dxa"/>
            <w:tcBorders>
              <w:top w:val="nil"/>
              <w:left w:val="nil"/>
              <w:bottom w:val="nil"/>
              <w:right w:val="nil"/>
            </w:tcBorders>
            <w:shd w:val="clear" w:color="000000" w:fill="F0F9E7"/>
            <w:vAlign w:val="center"/>
            <w:hideMark/>
          </w:tcPr>
          <w:p w14:paraId="30E3AEE3" w14:textId="77777777" w:rsidR="004442B0" w:rsidRPr="000E76C4" w:rsidRDefault="004442B0" w:rsidP="000E76C4">
            <w:pPr>
              <w:pStyle w:val="NoSpacing"/>
              <w:rPr>
                <w:rFonts w:eastAsia="Times New Roman"/>
                <w:sz w:val="20"/>
                <w:szCs w:val="20"/>
              </w:rPr>
            </w:pPr>
            <w:r w:rsidRPr="000E76C4">
              <w:rPr>
                <w:sz w:val="20"/>
                <w:szCs w:val="20"/>
              </w:rPr>
              <w:t>-</w:t>
            </w:r>
          </w:p>
        </w:tc>
        <w:tc>
          <w:tcPr>
            <w:tcW w:w="1825" w:type="dxa"/>
            <w:tcBorders>
              <w:top w:val="nil"/>
              <w:left w:val="nil"/>
              <w:bottom w:val="nil"/>
              <w:right w:val="nil"/>
            </w:tcBorders>
            <w:shd w:val="clear" w:color="auto" w:fill="FF9999"/>
            <w:vAlign w:val="center"/>
            <w:hideMark/>
          </w:tcPr>
          <w:p w14:paraId="29B91667" w14:textId="77777777" w:rsidR="004442B0" w:rsidRPr="000E76C4" w:rsidRDefault="004442B0" w:rsidP="000E76C4">
            <w:pPr>
              <w:pStyle w:val="NoSpacing"/>
              <w:rPr>
                <w:rFonts w:eastAsia="Times New Roman"/>
                <w:sz w:val="20"/>
                <w:szCs w:val="20"/>
              </w:rPr>
            </w:pPr>
            <w:r w:rsidRPr="000E76C4">
              <w:rPr>
                <w:sz w:val="20"/>
                <w:szCs w:val="20"/>
              </w:rPr>
              <w:t>-</w:t>
            </w:r>
          </w:p>
        </w:tc>
      </w:tr>
      <w:tr w:rsidR="004442B0" w:rsidRPr="00452E24" w14:paraId="4A33480F" w14:textId="77777777" w:rsidTr="00F32F07">
        <w:trPr>
          <w:trHeight w:val="250"/>
        </w:trPr>
        <w:tc>
          <w:tcPr>
            <w:tcW w:w="3599" w:type="dxa"/>
            <w:tcBorders>
              <w:top w:val="nil"/>
              <w:left w:val="nil"/>
              <w:right w:val="nil"/>
            </w:tcBorders>
            <w:shd w:val="clear" w:color="auto" w:fill="auto"/>
            <w:vAlign w:val="center"/>
            <w:hideMark/>
          </w:tcPr>
          <w:p w14:paraId="7808A90D" w14:textId="77777777" w:rsidR="004442B0" w:rsidRPr="000E76C4" w:rsidRDefault="004442B0" w:rsidP="000E76C4">
            <w:pPr>
              <w:pStyle w:val="NoSpacing"/>
              <w:rPr>
                <w:rFonts w:eastAsia="Times New Roman"/>
                <w:sz w:val="20"/>
                <w:szCs w:val="20"/>
              </w:rPr>
            </w:pPr>
            <w:r w:rsidRPr="000E76C4">
              <w:rPr>
                <w:sz w:val="20"/>
                <w:szCs w:val="20"/>
              </w:rPr>
              <w:t>Western NSW</w:t>
            </w:r>
          </w:p>
        </w:tc>
        <w:tc>
          <w:tcPr>
            <w:tcW w:w="1824" w:type="dxa"/>
            <w:tcBorders>
              <w:top w:val="nil"/>
              <w:left w:val="nil"/>
              <w:right w:val="nil"/>
            </w:tcBorders>
            <w:shd w:val="clear" w:color="auto" w:fill="auto"/>
            <w:vAlign w:val="center"/>
            <w:hideMark/>
          </w:tcPr>
          <w:p w14:paraId="7F4A56CC" w14:textId="77777777" w:rsidR="004442B0" w:rsidRPr="000E76C4" w:rsidRDefault="004442B0" w:rsidP="000E76C4">
            <w:pPr>
              <w:pStyle w:val="NoSpacing"/>
              <w:rPr>
                <w:rFonts w:eastAsia="Times New Roman"/>
                <w:sz w:val="20"/>
                <w:szCs w:val="20"/>
              </w:rPr>
            </w:pPr>
            <w:r w:rsidRPr="000E76C4">
              <w:rPr>
                <w:sz w:val="20"/>
                <w:szCs w:val="20"/>
              </w:rPr>
              <w:t>1,410</w:t>
            </w:r>
          </w:p>
        </w:tc>
        <w:tc>
          <w:tcPr>
            <w:tcW w:w="1824" w:type="dxa"/>
            <w:tcBorders>
              <w:top w:val="nil"/>
              <w:left w:val="nil"/>
              <w:right w:val="nil"/>
            </w:tcBorders>
            <w:shd w:val="clear" w:color="000000" w:fill="F0F9E7"/>
            <w:vAlign w:val="center"/>
            <w:hideMark/>
          </w:tcPr>
          <w:p w14:paraId="61F0D2B5" w14:textId="77777777" w:rsidR="004442B0" w:rsidRPr="000E76C4" w:rsidRDefault="004442B0" w:rsidP="000E76C4">
            <w:pPr>
              <w:pStyle w:val="NoSpacing"/>
              <w:rPr>
                <w:rFonts w:eastAsia="Times New Roman"/>
                <w:sz w:val="20"/>
                <w:szCs w:val="20"/>
              </w:rPr>
            </w:pPr>
            <w:r w:rsidRPr="000E76C4">
              <w:rPr>
                <w:sz w:val="20"/>
                <w:szCs w:val="20"/>
              </w:rPr>
              <w:t>246</w:t>
            </w:r>
          </w:p>
        </w:tc>
        <w:tc>
          <w:tcPr>
            <w:tcW w:w="1825" w:type="dxa"/>
            <w:tcBorders>
              <w:top w:val="nil"/>
              <w:left w:val="nil"/>
              <w:right w:val="nil"/>
            </w:tcBorders>
            <w:shd w:val="clear" w:color="auto" w:fill="FF9999"/>
            <w:vAlign w:val="center"/>
            <w:hideMark/>
          </w:tcPr>
          <w:p w14:paraId="6ED05AAB"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15461768" w14:textId="77777777" w:rsidTr="00F32F07">
        <w:trPr>
          <w:trHeight w:val="250"/>
        </w:trPr>
        <w:tc>
          <w:tcPr>
            <w:tcW w:w="3599" w:type="dxa"/>
            <w:tcBorders>
              <w:top w:val="nil"/>
              <w:left w:val="nil"/>
              <w:bottom w:val="single" w:sz="4" w:space="0" w:color="auto"/>
              <w:right w:val="nil"/>
            </w:tcBorders>
            <w:shd w:val="clear" w:color="auto" w:fill="auto"/>
            <w:vAlign w:val="center"/>
            <w:hideMark/>
          </w:tcPr>
          <w:p w14:paraId="2C603DB1" w14:textId="77777777" w:rsidR="004442B0" w:rsidRPr="000E76C4" w:rsidRDefault="004442B0" w:rsidP="000E76C4">
            <w:pPr>
              <w:pStyle w:val="NoSpacing"/>
              <w:rPr>
                <w:rFonts w:eastAsia="Times New Roman"/>
                <w:sz w:val="20"/>
                <w:szCs w:val="20"/>
              </w:rPr>
            </w:pPr>
            <w:r w:rsidRPr="000E76C4">
              <w:rPr>
                <w:sz w:val="20"/>
                <w:szCs w:val="20"/>
              </w:rPr>
              <w:t>Western Sydney</w:t>
            </w:r>
          </w:p>
        </w:tc>
        <w:tc>
          <w:tcPr>
            <w:tcW w:w="1824" w:type="dxa"/>
            <w:tcBorders>
              <w:top w:val="nil"/>
              <w:left w:val="nil"/>
              <w:bottom w:val="single" w:sz="4" w:space="0" w:color="auto"/>
              <w:right w:val="nil"/>
            </w:tcBorders>
            <w:shd w:val="clear" w:color="auto" w:fill="auto"/>
            <w:vAlign w:val="center"/>
            <w:hideMark/>
          </w:tcPr>
          <w:p w14:paraId="032B8BC4" w14:textId="77777777" w:rsidR="004442B0" w:rsidRPr="000E76C4" w:rsidRDefault="004442B0" w:rsidP="000E76C4">
            <w:pPr>
              <w:pStyle w:val="NoSpacing"/>
              <w:rPr>
                <w:rFonts w:eastAsia="Times New Roman"/>
                <w:sz w:val="20"/>
                <w:szCs w:val="20"/>
              </w:rPr>
            </w:pPr>
            <w:r w:rsidRPr="000E76C4">
              <w:rPr>
                <w:sz w:val="20"/>
                <w:szCs w:val="20"/>
              </w:rPr>
              <w:t>1,917</w:t>
            </w:r>
          </w:p>
        </w:tc>
        <w:tc>
          <w:tcPr>
            <w:tcW w:w="1824" w:type="dxa"/>
            <w:tcBorders>
              <w:top w:val="nil"/>
              <w:left w:val="nil"/>
              <w:bottom w:val="single" w:sz="4" w:space="0" w:color="auto"/>
              <w:right w:val="nil"/>
            </w:tcBorders>
            <w:shd w:val="clear" w:color="000000" w:fill="F0F9E7"/>
            <w:vAlign w:val="center"/>
            <w:hideMark/>
          </w:tcPr>
          <w:p w14:paraId="389D9739" w14:textId="77777777" w:rsidR="004442B0" w:rsidRPr="000E76C4" w:rsidRDefault="004442B0" w:rsidP="000E76C4">
            <w:pPr>
              <w:pStyle w:val="NoSpacing"/>
              <w:rPr>
                <w:rFonts w:eastAsia="Times New Roman"/>
                <w:sz w:val="20"/>
                <w:szCs w:val="20"/>
              </w:rPr>
            </w:pPr>
            <w:r w:rsidRPr="000E76C4">
              <w:rPr>
                <w:sz w:val="20"/>
                <w:szCs w:val="20"/>
              </w:rPr>
              <w:t>270</w:t>
            </w:r>
          </w:p>
        </w:tc>
        <w:tc>
          <w:tcPr>
            <w:tcW w:w="1825" w:type="dxa"/>
            <w:tcBorders>
              <w:top w:val="nil"/>
              <w:left w:val="nil"/>
              <w:bottom w:val="single" w:sz="4" w:space="0" w:color="auto"/>
              <w:right w:val="nil"/>
            </w:tcBorders>
            <w:shd w:val="clear" w:color="auto" w:fill="FF9999"/>
            <w:vAlign w:val="center"/>
            <w:hideMark/>
          </w:tcPr>
          <w:p w14:paraId="10BF4851" w14:textId="77777777" w:rsidR="004442B0" w:rsidRPr="000E76C4" w:rsidRDefault="004442B0" w:rsidP="000E76C4">
            <w:pPr>
              <w:pStyle w:val="NoSpacing"/>
              <w:rPr>
                <w:rFonts w:eastAsia="Times New Roman"/>
                <w:sz w:val="20"/>
                <w:szCs w:val="20"/>
              </w:rPr>
            </w:pPr>
            <w:r w:rsidRPr="000E76C4">
              <w:rPr>
                <w:sz w:val="20"/>
                <w:szCs w:val="20"/>
              </w:rPr>
              <w:t>1.7%</w:t>
            </w:r>
          </w:p>
        </w:tc>
      </w:tr>
      <w:tr w:rsidR="004442B0" w:rsidRPr="00452E24" w14:paraId="58490F4F" w14:textId="77777777" w:rsidTr="00F32F07">
        <w:trPr>
          <w:trHeight w:val="227"/>
        </w:trPr>
        <w:tc>
          <w:tcPr>
            <w:tcW w:w="3599" w:type="dxa"/>
            <w:tcBorders>
              <w:top w:val="single" w:sz="4" w:space="0" w:color="auto"/>
              <w:left w:val="nil"/>
              <w:right w:val="nil"/>
            </w:tcBorders>
            <w:shd w:val="clear" w:color="auto" w:fill="auto"/>
            <w:hideMark/>
          </w:tcPr>
          <w:p w14:paraId="3CFCAB4D" w14:textId="77777777" w:rsidR="004442B0" w:rsidRPr="000E76C4" w:rsidRDefault="004442B0" w:rsidP="000E76C4">
            <w:pPr>
              <w:pStyle w:val="NoSpacing"/>
              <w:rPr>
                <w:b/>
                <w:bCs/>
                <w:sz w:val="20"/>
                <w:szCs w:val="20"/>
              </w:rPr>
            </w:pPr>
          </w:p>
          <w:p w14:paraId="44447D7E" w14:textId="77777777" w:rsidR="004442B0" w:rsidRPr="000E76C4" w:rsidRDefault="004442B0" w:rsidP="000E76C4">
            <w:pPr>
              <w:pStyle w:val="NoSpacing"/>
              <w:rPr>
                <w:b/>
                <w:bCs/>
                <w:sz w:val="20"/>
                <w:szCs w:val="20"/>
              </w:rPr>
            </w:pPr>
            <w:r w:rsidRPr="000E76C4">
              <w:rPr>
                <w:b/>
                <w:bCs/>
                <w:sz w:val="20"/>
                <w:szCs w:val="20"/>
              </w:rPr>
              <w:t>Victoria</w:t>
            </w:r>
          </w:p>
        </w:tc>
        <w:tc>
          <w:tcPr>
            <w:tcW w:w="1824" w:type="dxa"/>
            <w:tcBorders>
              <w:top w:val="single" w:sz="4" w:space="0" w:color="auto"/>
              <w:left w:val="nil"/>
              <w:right w:val="nil"/>
            </w:tcBorders>
            <w:shd w:val="clear" w:color="auto" w:fill="auto"/>
          </w:tcPr>
          <w:p w14:paraId="128F206B" w14:textId="77777777"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14:paraId="17DB73F4" w14:textId="77777777"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14:paraId="58FC0B44" w14:textId="77777777" w:rsidR="004442B0" w:rsidRPr="000E76C4" w:rsidRDefault="004442B0" w:rsidP="000E76C4">
            <w:pPr>
              <w:pStyle w:val="NoSpacing"/>
              <w:rPr>
                <w:sz w:val="20"/>
                <w:szCs w:val="20"/>
              </w:rPr>
            </w:pPr>
          </w:p>
        </w:tc>
      </w:tr>
      <w:tr w:rsidR="004442B0" w:rsidRPr="00452E24" w14:paraId="4A37FE7C" w14:textId="77777777" w:rsidTr="00F32F07">
        <w:trPr>
          <w:trHeight w:val="250"/>
        </w:trPr>
        <w:tc>
          <w:tcPr>
            <w:tcW w:w="3599" w:type="dxa"/>
            <w:tcBorders>
              <w:top w:val="nil"/>
              <w:left w:val="nil"/>
              <w:bottom w:val="nil"/>
              <w:right w:val="nil"/>
            </w:tcBorders>
            <w:shd w:val="clear" w:color="auto" w:fill="auto"/>
            <w:vAlign w:val="center"/>
            <w:hideMark/>
          </w:tcPr>
          <w:p w14:paraId="05DD4137" w14:textId="77777777" w:rsidR="004442B0" w:rsidRPr="000E76C4" w:rsidRDefault="004442B0" w:rsidP="000E76C4">
            <w:pPr>
              <w:pStyle w:val="NoSpacing"/>
              <w:rPr>
                <w:rFonts w:eastAsia="Times New Roman"/>
                <w:sz w:val="20"/>
                <w:szCs w:val="20"/>
              </w:rPr>
            </w:pPr>
            <w:r w:rsidRPr="000E76C4">
              <w:rPr>
                <w:sz w:val="20"/>
                <w:szCs w:val="20"/>
              </w:rPr>
              <w:t>Albury Wodonga Health</w:t>
            </w:r>
          </w:p>
        </w:tc>
        <w:tc>
          <w:tcPr>
            <w:tcW w:w="1824" w:type="dxa"/>
            <w:tcBorders>
              <w:top w:val="nil"/>
              <w:left w:val="nil"/>
              <w:bottom w:val="nil"/>
              <w:right w:val="nil"/>
            </w:tcBorders>
            <w:shd w:val="clear" w:color="auto" w:fill="auto"/>
            <w:vAlign w:val="center"/>
            <w:hideMark/>
          </w:tcPr>
          <w:p w14:paraId="141B8398" w14:textId="77777777" w:rsidR="004442B0" w:rsidRPr="000E76C4" w:rsidRDefault="004442B0" w:rsidP="000E76C4">
            <w:pPr>
              <w:pStyle w:val="NoSpacing"/>
              <w:rPr>
                <w:rFonts w:eastAsia="Times New Roman"/>
                <w:sz w:val="20"/>
                <w:szCs w:val="20"/>
              </w:rPr>
            </w:pPr>
            <w:r w:rsidRPr="000E76C4">
              <w:rPr>
                <w:sz w:val="20"/>
                <w:szCs w:val="20"/>
              </w:rPr>
              <w:t>871</w:t>
            </w:r>
          </w:p>
        </w:tc>
        <w:tc>
          <w:tcPr>
            <w:tcW w:w="1824" w:type="dxa"/>
            <w:tcBorders>
              <w:top w:val="nil"/>
              <w:left w:val="nil"/>
              <w:bottom w:val="nil"/>
              <w:right w:val="nil"/>
            </w:tcBorders>
            <w:shd w:val="clear" w:color="000000" w:fill="F0F9E7"/>
            <w:vAlign w:val="center"/>
            <w:hideMark/>
          </w:tcPr>
          <w:p w14:paraId="7E9422ED" w14:textId="77777777" w:rsidR="004442B0" w:rsidRPr="000E76C4" w:rsidRDefault="004442B0" w:rsidP="000E76C4">
            <w:pPr>
              <w:pStyle w:val="NoSpacing"/>
              <w:rPr>
                <w:rFonts w:eastAsia="Times New Roman"/>
                <w:sz w:val="20"/>
                <w:szCs w:val="20"/>
              </w:rPr>
            </w:pPr>
            <w:r w:rsidRPr="000E76C4">
              <w:rPr>
                <w:sz w:val="20"/>
                <w:szCs w:val="20"/>
              </w:rPr>
              <w:t>76</w:t>
            </w:r>
          </w:p>
        </w:tc>
        <w:tc>
          <w:tcPr>
            <w:tcW w:w="1825" w:type="dxa"/>
            <w:tcBorders>
              <w:top w:val="nil"/>
              <w:left w:val="nil"/>
              <w:bottom w:val="nil"/>
              <w:right w:val="nil"/>
            </w:tcBorders>
            <w:shd w:val="clear" w:color="auto" w:fill="FF9999"/>
            <w:vAlign w:val="center"/>
            <w:hideMark/>
          </w:tcPr>
          <w:p w14:paraId="140CCD98"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38A0EB52" w14:textId="77777777" w:rsidTr="00F32F07">
        <w:trPr>
          <w:trHeight w:val="250"/>
        </w:trPr>
        <w:tc>
          <w:tcPr>
            <w:tcW w:w="3599" w:type="dxa"/>
            <w:tcBorders>
              <w:top w:val="nil"/>
              <w:left w:val="nil"/>
              <w:bottom w:val="nil"/>
              <w:right w:val="nil"/>
            </w:tcBorders>
            <w:shd w:val="clear" w:color="auto" w:fill="auto"/>
            <w:vAlign w:val="center"/>
            <w:hideMark/>
          </w:tcPr>
          <w:p w14:paraId="612AB2B6" w14:textId="77777777" w:rsidR="004442B0" w:rsidRPr="000E76C4" w:rsidRDefault="004442B0" w:rsidP="000E76C4">
            <w:pPr>
              <w:pStyle w:val="NoSpacing"/>
              <w:rPr>
                <w:rFonts w:eastAsia="Times New Roman"/>
                <w:sz w:val="20"/>
                <w:szCs w:val="20"/>
              </w:rPr>
            </w:pPr>
            <w:r w:rsidRPr="000E76C4">
              <w:rPr>
                <w:sz w:val="20"/>
                <w:szCs w:val="20"/>
              </w:rPr>
              <w:t>Alfred Health</w:t>
            </w:r>
          </w:p>
        </w:tc>
        <w:tc>
          <w:tcPr>
            <w:tcW w:w="1824" w:type="dxa"/>
            <w:tcBorders>
              <w:top w:val="nil"/>
              <w:left w:val="nil"/>
              <w:bottom w:val="nil"/>
              <w:right w:val="nil"/>
            </w:tcBorders>
            <w:shd w:val="clear" w:color="auto" w:fill="auto"/>
            <w:vAlign w:val="center"/>
            <w:hideMark/>
          </w:tcPr>
          <w:p w14:paraId="3E16DDE3" w14:textId="77777777" w:rsidR="004442B0" w:rsidRPr="000E76C4" w:rsidRDefault="004442B0" w:rsidP="000E76C4">
            <w:pPr>
              <w:pStyle w:val="NoSpacing"/>
              <w:rPr>
                <w:rFonts w:eastAsia="Times New Roman"/>
                <w:sz w:val="20"/>
                <w:szCs w:val="20"/>
              </w:rPr>
            </w:pPr>
            <w:r w:rsidRPr="000E76C4">
              <w:rPr>
                <w:sz w:val="20"/>
                <w:szCs w:val="20"/>
              </w:rPr>
              <w:t>1,530</w:t>
            </w:r>
          </w:p>
        </w:tc>
        <w:tc>
          <w:tcPr>
            <w:tcW w:w="1824" w:type="dxa"/>
            <w:tcBorders>
              <w:top w:val="nil"/>
              <w:left w:val="nil"/>
              <w:bottom w:val="nil"/>
              <w:right w:val="nil"/>
            </w:tcBorders>
            <w:shd w:val="clear" w:color="000000" w:fill="F0F9E7"/>
            <w:vAlign w:val="center"/>
            <w:hideMark/>
          </w:tcPr>
          <w:p w14:paraId="0E4B2B47" w14:textId="77777777" w:rsidR="004442B0" w:rsidRPr="000E76C4" w:rsidRDefault="004442B0" w:rsidP="000E76C4">
            <w:pPr>
              <w:pStyle w:val="NoSpacing"/>
              <w:rPr>
                <w:rFonts w:eastAsia="Times New Roman"/>
                <w:sz w:val="20"/>
                <w:szCs w:val="20"/>
              </w:rPr>
            </w:pPr>
            <w:r w:rsidRPr="000E76C4">
              <w:rPr>
                <w:sz w:val="20"/>
                <w:szCs w:val="20"/>
              </w:rPr>
              <w:t>NP</w:t>
            </w:r>
          </w:p>
        </w:tc>
        <w:tc>
          <w:tcPr>
            <w:tcW w:w="1825" w:type="dxa"/>
            <w:tcBorders>
              <w:top w:val="nil"/>
              <w:left w:val="nil"/>
              <w:bottom w:val="nil"/>
              <w:right w:val="nil"/>
            </w:tcBorders>
            <w:shd w:val="clear" w:color="auto" w:fill="FF9999"/>
            <w:vAlign w:val="center"/>
            <w:hideMark/>
          </w:tcPr>
          <w:p w14:paraId="74C80627" w14:textId="77777777" w:rsidR="004442B0" w:rsidRPr="000E76C4" w:rsidRDefault="004442B0" w:rsidP="000E76C4">
            <w:pPr>
              <w:pStyle w:val="NoSpacing"/>
              <w:rPr>
                <w:rFonts w:eastAsia="Times New Roman"/>
                <w:sz w:val="20"/>
                <w:szCs w:val="20"/>
              </w:rPr>
            </w:pPr>
            <w:r w:rsidRPr="000E76C4">
              <w:rPr>
                <w:sz w:val="20"/>
                <w:szCs w:val="20"/>
              </w:rPr>
              <w:t>NP</w:t>
            </w:r>
          </w:p>
        </w:tc>
      </w:tr>
      <w:tr w:rsidR="004442B0" w:rsidRPr="00452E24" w14:paraId="73BBF477" w14:textId="77777777" w:rsidTr="00F32F07">
        <w:trPr>
          <w:trHeight w:val="250"/>
        </w:trPr>
        <w:tc>
          <w:tcPr>
            <w:tcW w:w="3599" w:type="dxa"/>
            <w:tcBorders>
              <w:top w:val="nil"/>
              <w:left w:val="nil"/>
              <w:bottom w:val="nil"/>
              <w:right w:val="nil"/>
            </w:tcBorders>
            <w:shd w:val="clear" w:color="auto" w:fill="auto"/>
            <w:vAlign w:val="center"/>
            <w:hideMark/>
          </w:tcPr>
          <w:p w14:paraId="10708B06" w14:textId="552737F1" w:rsidR="004442B0" w:rsidRPr="000E76C4" w:rsidRDefault="004442B0" w:rsidP="000E76C4">
            <w:pPr>
              <w:pStyle w:val="NoSpacing"/>
              <w:rPr>
                <w:rFonts w:eastAsia="Times New Roman"/>
                <w:sz w:val="20"/>
                <w:szCs w:val="20"/>
              </w:rPr>
            </w:pPr>
            <w:r w:rsidRPr="000E76C4">
              <w:rPr>
                <w:sz w:val="20"/>
                <w:szCs w:val="20"/>
              </w:rPr>
              <w:t>Austin Health</w:t>
            </w:r>
          </w:p>
        </w:tc>
        <w:tc>
          <w:tcPr>
            <w:tcW w:w="1824" w:type="dxa"/>
            <w:tcBorders>
              <w:top w:val="nil"/>
              <w:left w:val="nil"/>
              <w:bottom w:val="nil"/>
              <w:right w:val="nil"/>
            </w:tcBorders>
            <w:shd w:val="clear" w:color="auto" w:fill="auto"/>
            <w:vAlign w:val="center"/>
            <w:hideMark/>
          </w:tcPr>
          <w:p w14:paraId="48921DAD" w14:textId="77777777" w:rsidR="004442B0" w:rsidRPr="000E76C4" w:rsidRDefault="004442B0" w:rsidP="000E76C4">
            <w:pPr>
              <w:pStyle w:val="NoSpacing"/>
              <w:rPr>
                <w:rFonts w:eastAsia="Times New Roman"/>
                <w:sz w:val="20"/>
                <w:szCs w:val="20"/>
              </w:rPr>
            </w:pPr>
            <w:r w:rsidRPr="000E76C4">
              <w:rPr>
                <w:sz w:val="20"/>
                <w:szCs w:val="20"/>
              </w:rPr>
              <w:t>792</w:t>
            </w:r>
          </w:p>
        </w:tc>
        <w:tc>
          <w:tcPr>
            <w:tcW w:w="1824" w:type="dxa"/>
            <w:tcBorders>
              <w:top w:val="nil"/>
              <w:left w:val="nil"/>
              <w:bottom w:val="nil"/>
              <w:right w:val="nil"/>
            </w:tcBorders>
            <w:shd w:val="clear" w:color="000000" w:fill="F0F9E7"/>
            <w:vAlign w:val="center"/>
            <w:hideMark/>
          </w:tcPr>
          <w:p w14:paraId="28894E0A" w14:textId="77777777" w:rsidR="004442B0" w:rsidRPr="000E76C4" w:rsidRDefault="004442B0" w:rsidP="000E76C4">
            <w:pPr>
              <w:pStyle w:val="NoSpacing"/>
              <w:rPr>
                <w:rFonts w:eastAsia="Times New Roman"/>
                <w:sz w:val="20"/>
                <w:szCs w:val="20"/>
              </w:rPr>
            </w:pPr>
            <w:r w:rsidRPr="000E76C4">
              <w:rPr>
                <w:sz w:val="20"/>
                <w:szCs w:val="20"/>
              </w:rPr>
              <w:t>41</w:t>
            </w:r>
          </w:p>
        </w:tc>
        <w:tc>
          <w:tcPr>
            <w:tcW w:w="1825" w:type="dxa"/>
            <w:tcBorders>
              <w:top w:val="nil"/>
              <w:left w:val="nil"/>
              <w:bottom w:val="nil"/>
              <w:right w:val="nil"/>
            </w:tcBorders>
            <w:shd w:val="clear" w:color="auto" w:fill="FF9999"/>
            <w:vAlign w:val="center"/>
            <w:hideMark/>
          </w:tcPr>
          <w:p w14:paraId="3683A775"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280ACAF1" w14:textId="77777777" w:rsidTr="00F32F07">
        <w:trPr>
          <w:trHeight w:val="250"/>
        </w:trPr>
        <w:tc>
          <w:tcPr>
            <w:tcW w:w="3599" w:type="dxa"/>
            <w:tcBorders>
              <w:top w:val="nil"/>
              <w:left w:val="nil"/>
              <w:bottom w:val="nil"/>
              <w:right w:val="nil"/>
            </w:tcBorders>
            <w:shd w:val="clear" w:color="auto" w:fill="auto"/>
            <w:vAlign w:val="center"/>
            <w:hideMark/>
          </w:tcPr>
          <w:p w14:paraId="0C9E6595" w14:textId="77777777" w:rsidR="004442B0" w:rsidRPr="000E76C4" w:rsidRDefault="004442B0" w:rsidP="000E76C4">
            <w:pPr>
              <w:pStyle w:val="NoSpacing"/>
              <w:rPr>
                <w:rFonts w:eastAsia="Times New Roman"/>
                <w:sz w:val="20"/>
                <w:szCs w:val="20"/>
              </w:rPr>
            </w:pPr>
            <w:r w:rsidRPr="000E76C4">
              <w:rPr>
                <w:sz w:val="20"/>
                <w:szCs w:val="20"/>
              </w:rPr>
              <w:t>Ballarat Health Services</w:t>
            </w:r>
          </w:p>
        </w:tc>
        <w:tc>
          <w:tcPr>
            <w:tcW w:w="1824" w:type="dxa"/>
            <w:tcBorders>
              <w:top w:val="nil"/>
              <w:left w:val="nil"/>
              <w:bottom w:val="nil"/>
              <w:right w:val="nil"/>
            </w:tcBorders>
            <w:shd w:val="clear" w:color="auto" w:fill="auto"/>
            <w:vAlign w:val="center"/>
            <w:hideMark/>
          </w:tcPr>
          <w:p w14:paraId="33ABAB6B" w14:textId="77777777" w:rsidR="004442B0" w:rsidRPr="000E76C4" w:rsidRDefault="004442B0" w:rsidP="000E76C4">
            <w:pPr>
              <w:pStyle w:val="NoSpacing"/>
              <w:rPr>
                <w:rFonts w:eastAsia="Times New Roman"/>
                <w:sz w:val="20"/>
                <w:szCs w:val="20"/>
              </w:rPr>
            </w:pPr>
            <w:r w:rsidRPr="000E76C4">
              <w:rPr>
                <w:sz w:val="20"/>
                <w:szCs w:val="20"/>
              </w:rPr>
              <w:t>141</w:t>
            </w:r>
          </w:p>
        </w:tc>
        <w:tc>
          <w:tcPr>
            <w:tcW w:w="1824" w:type="dxa"/>
            <w:tcBorders>
              <w:top w:val="nil"/>
              <w:left w:val="nil"/>
              <w:bottom w:val="nil"/>
              <w:right w:val="nil"/>
            </w:tcBorders>
            <w:shd w:val="clear" w:color="000000" w:fill="F0F9E7"/>
            <w:vAlign w:val="center"/>
            <w:hideMark/>
          </w:tcPr>
          <w:p w14:paraId="5BDBFABE" w14:textId="77777777" w:rsidR="004442B0" w:rsidRPr="000E76C4" w:rsidRDefault="004442B0" w:rsidP="000E76C4">
            <w:pPr>
              <w:pStyle w:val="NoSpacing"/>
              <w:rPr>
                <w:rFonts w:eastAsia="Times New Roman"/>
                <w:sz w:val="20"/>
                <w:szCs w:val="20"/>
              </w:rPr>
            </w:pPr>
            <w:r w:rsidRPr="000E76C4">
              <w:rPr>
                <w:sz w:val="20"/>
                <w:szCs w:val="20"/>
              </w:rPr>
              <w:t>62</w:t>
            </w:r>
          </w:p>
        </w:tc>
        <w:tc>
          <w:tcPr>
            <w:tcW w:w="1825" w:type="dxa"/>
            <w:tcBorders>
              <w:top w:val="nil"/>
              <w:left w:val="nil"/>
              <w:bottom w:val="nil"/>
              <w:right w:val="nil"/>
            </w:tcBorders>
            <w:shd w:val="clear" w:color="auto" w:fill="FF9999"/>
            <w:vAlign w:val="center"/>
            <w:hideMark/>
          </w:tcPr>
          <w:p w14:paraId="212F20D2" w14:textId="77777777" w:rsidR="004442B0" w:rsidRPr="000E76C4" w:rsidRDefault="004442B0" w:rsidP="000E76C4">
            <w:pPr>
              <w:pStyle w:val="NoSpacing"/>
              <w:rPr>
                <w:rFonts w:eastAsia="Times New Roman"/>
                <w:sz w:val="20"/>
                <w:szCs w:val="20"/>
              </w:rPr>
            </w:pPr>
            <w:r w:rsidRPr="000E76C4">
              <w:rPr>
                <w:sz w:val="20"/>
                <w:szCs w:val="20"/>
              </w:rPr>
              <w:t>5.0%</w:t>
            </w:r>
          </w:p>
        </w:tc>
      </w:tr>
      <w:tr w:rsidR="004442B0" w:rsidRPr="00452E24" w14:paraId="03D1A97E" w14:textId="77777777" w:rsidTr="00F32F07">
        <w:trPr>
          <w:trHeight w:val="240"/>
        </w:trPr>
        <w:tc>
          <w:tcPr>
            <w:tcW w:w="3599" w:type="dxa"/>
            <w:tcBorders>
              <w:top w:val="nil"/>
              <w:left w:val="nil"/>
              <w:bottom w:val="nil"/>
              <w:right w:val="nil"/>
            </w:tcBorders>
            <w:shd w:val="clear" w:color="auto" w:fill="auto"/>
            <w:vAlign w:val="center"/>
            <w:hideMark/>
          </w:tcPr>
          <w:p w14:paraId="4118514C" w14:textId="77777777" w:rsidR="004442B0" w:rsidRPr="000E76C4" w:rsidRDefault="004442B0" w:rsidP="000E76C4">
            <w:pPr>
              <w:pStyle w:val="NoSpacing"/>
              <w:rPr>
                <w:rFonts w:eastAsia="Times New Roman"/>
                <w:sz w:val="20"/>
                <w:szCs w:val="20"/>
              </w:rPr>
            </w:pPr>
            <w:r w:rsidRPr="000E76C4">
              <w:rPr>
                <w:sz w:val="20"/>
                <w:szCs w:val="20"/>
              </w:rPr>
              <w:t>Barwon Health</w:t>
            </w:r>
          </w:p>
        </w:tc>
        <w:tc>
          <w:tcPr>
            <w:tcW w:w="1824" w:type="dxa"/>
            <w:tcBorders>
              <w:top w:val="nil"/>
              <w:left w:val="nil"/>
              <w:bottom w:val="nil"/>
              <w:right w:val="nil"/>
            </w:tcBorders>
            <w:shd w:val="clear" w:color="auto" w:fill="auto"/>
            <w:vAlign w:val="center"/>
            <w:hideMark/>
          </w:tcPr>
          <w:p w14:paraId="5CF3B0F7" w14:textId="77777777" w:rsidR="004442B0" w:rsidRPr="000E76C4" w:rsidRDefault="004442B0" w:rsidP="000E76C4">
            <w:pPr>
              <w:pStyle w:val="NoSpacing"/>
              <w:rPr>
                <w:rFonts w:eastAsia="Times New Roman"/>
                <w:sz w:val="20"/>
                <w:szCs w:val="20"/>
              </w:rPr>
            </w:pPr>
            <w:r w:rsidRPr="000E76C4">
              <w:rPr>
                <w:sz w:val="20"/>
                <w:szCs w:val="20"/>
              </w:rPr>
              <w:t>1,003</w:t>
            </w:r>
          </w:p>
        </w:tc>
        <w:tc>
          <w:tcPr>
            <w:tcW w:w="1824" w:type="dxa"/>
            <w:tcBorders>
              <w:top w:val="nil"/>
              <w:left w:val="nil"/>
              <w:bottom w:val="nil"/>
              <w:right w:val="nil"/>
            </w:tcBorders>
            <w:shd w:val="clear" w:color="000000" w:fill="F0F9E7"/>
            <w:vAlign w:val="center"/>
            <w:hideMark/>
          </w:tcPr>
          <w:p w14:paraId="0BD8E434" w14:textId="77777777" w:rsidR="004442B0" w:rsidRPr="000E76C4" w:rsidRDefault="004442B0" w:rsidP="000E76C4">
            <w:pPr>
              <w:pStyle w:val="NoSpacing"/>
              <w:rPr>
                <w:rFonts w:eastAsia="Times New Roman"/>
                <w:sz w:val="20"/>
                <w:szCs w:val="20"/>
              </w:rPr>
            </w:pPr>
            <w:r w:rsidRPr="000E76C4">
              <w:rPr>
                <w:sz w:val="20"/>
                <w:szCs w:val="20"/>
              </w:rPr>
              <w:t>33</w:t>
            </w:r>
          </w:p>
        </w:tc>
        <w:tc>
          <w:tcPr>
            <w:tcW w:w="1825" w:type="dxa"/>
            <w:tcBorders>
              <w:top w:val="nil"/>
              <w:left w:val="nil"/>
              <w:bottom w:val="nil"/>
              <w:right w:val="nil"/>
            </w:tcBorders>
            <w:shd w:val="clear" w:color="auto" w:fill="FF9999"/>
            <w:vAlign w:val="center"/>
            <w:hideMark/>
          </w:tcPr>
          <w:p w14:paraId="1AB744A8" w14:textId="77777777" w:rsidR="004442B0" w:rsidRPr="000E76C4" w:rsidRDefault="004442B0" w:rsidP="000E76C4">
            <w:pPr>
              <w:pStyle w:val="NoSpacing"/>
              <w:rPr>
                <w:rFonts w:eastAsia="Times New Roman"/>
                <w:sz w:val="20"/>
                <w:szCs w:val="20"/>
              </w:rPr>
            </w:pPr>
            <w:r w:rsidRPr="000E76C4">
              <w:rPr>
                <w:sz w:val="20"/>
                <w:szCs w:val="20"/>
              </w:rPr>
              <w:t>0.2%</w:t>
            </w:r>
          </w:p>
        </w:tc>
      </w:tr>
      <w:tr w:rsidR="004442B0" w:rsidRPr="00452E24" w14:paraId="71A71728" w14:textId="77777777" w:rsidTr="00F32F07">
        <w:trPr>
          <w:trHeight w:val="250"/>
        </w:trPr>
        <w:tc>
          <w:tcPr>
            <w:tcW w:w="3599" w:type="dxa"/>
            <w:tcBorders>
              <w:top w:val="nil"/>
              <w:left w:val="nil"/>
              <w:bottom w:val="nil"/>
              <w:right w:val="nil"/>
            </w:tcBorders>
            <w:shd w:val="clear" w:color="auto" w:fill="auto"/>
            <w:vAlign w:val="center"/>
            <w:hideMark/>
          </w:tcPr>
          <w:p w14:paraId="1D5FECB1" w14:textId="77777777" w:rsidR="004442B0" w:rsidRPr="000E76C4" w:rsidRDefault="004442B0" w:rsidP="000E76C4">
            <w:pPr>
              <w:pStyle w:val="NoSpacing"/>
              <w:rPr>
                <w:rFonts w:eastAsia="Times New Roman"/>
                <w:sz w:val="20"/>
                <w:szCs w:val="20"/>
              </w:rPr>
            </w:pPr>
            <w:r w:rsidRPr="000E76C4">
              <w:rPr>
                <w:sz w:val="20"/>
                <w:szCs w:val="20"/>
              </w:rPr>
              <w:t>Bendigo Health Care Group</w:t>
            </w:r>
          </w:p>
        </w:tc>
        <w:tc>
          <w:tcPr>
            <w:tcW w:w="1824" w:type="dxa"/>
            <w:tcBorders>
              <w:top w:val="nil"/>
              <w:left w:val="nil"/>
              <w:bottom w:val="nil"/>
              <w:right w:val="nil"/>
            </w:tcBorders>
            <w:shd w:val="clear" w:color="auto" w:fill="auto"/>
            <w:vAlign w:val="center"/>
            <w:hideMark/>
          </w:tcPr>
          <w:p w14:paraId="0407F255" w14:textId="77777777" w:rsidR="004442B0" w:rsidRPr="000E76C4" w:rsidRDefault="004442B0" w:rsidP="000E76C4">
            <w:pPr>
              <w:pStyle w:val="NoSpacing"/>
              <w:rPr>
                <w:rFonts w:eastAsia="Times New Roman"/>
                <w:sz w:val="20"/>
                <w:szCs w:val="20"/>
              </w:rPr>
            </w:pPr>
            <w:r w:rsidRPr="000E76C4">
              <w:rPr>
                <w:sz w:val="20"/>
                <w:szCs w:val="20"/>
              </w:rPr>
              <w:t>272</w:t>
            </w:r>
          </w:p>
        </w:tc>
        <w:tc>
          <w:tcPr>
            <w:tcW w:w="1824" w:type="dxa"/>
            <w:tcBorders>
              <w:top w:val="nil"/>
              <w:left w:val="nil"/>
              <w:bottom w:val="nil"/>
              <w:right w:val="nil"/>
            </w:tcBorders>
            <w:shd w:val="clear" w:color="000000" w:fill="F0F9E7"/>
            <w:vAlign w:val="center"/>
            <w:hideMark/>
          </w:tcPr>
          <w:p w14:paraId="3FE86AEA" w14:textId="77777777" w:rsidR="004442B0" w:rsidRPr="000E76C4" w:rsidRDefault="004442B0" w:rsidP="000E76C4">
            <w:pPr>
              <w:pStyle w:val="NoSpacing"/>
              <w:rPr>
                <w:rFonts w:eastAsia="Times New Roman"/>
                <w:sz w:val="20"/>
                <w:szCs w:val="20"/>
              </w:rPr>
            </w:pPr>
            <w:r w:rsidRPr="000E76C4">
              <w:rPr>
                <w:sz w:val="20"/>
                <w:szCs w:val="20"/>
              </w:rPr>
              <w:t>41</w:t>
            </w:r>
          </w:p>
        </w:tc>
        <w:tc>
          <w:tcPr>
            <w:tcW w:w="1825" w:type="dxa"/>
            <w:tcBorders>
              <w:top w:val="nil"/>
              <w:left w:val="nil"/>
              <w:bottom w:val="nil"/>
              <w:right w:val="nil"/>
            </w:tcBorders>
            <w:shd w:val="clear" w:color="auto" w:fill="FF9999"/>
            <w:vAlign w:val="center"/>
            <w:hideMark/>
          </w:tcPr>
          <w:p w14:paraId="525A6A26" w14:textId="77777777" w:rsidR="004442B0" w:rsidRPr="000E76C4" w:rsidRDefault="004442B0" w:rsidP="000E76C4">
            <w:pPr>
              <w:pStyle w:val="NoSpacing"/>
              <w:rPr>
                <w:rFonts w:eastAsia="Times New Roman"/>
                <w:sz w:val="20"/>
                <w:szCs w:val="20"/>
              </w:rPr>
            </w:pPr>
            <w:r w:rsidRPr="000E76C4">
              <w:rPr>
                <w:sz w:val="20"/>
                <w:szCs w:val="20"/>
              </w:rPr>
              <w:t>1.5%</w:t>
            </w:r>
          </w:p>
        </w:tc>
      </w:tr>
      <w:tr w:rsidR="004442B0" w:rsidRPr="00452E24" w14:paraId="5C365B15" w14:textId="77777777" w:rsidTr="00F32F07">
        <w:trPr>
          <w:trHeight w:val="250"/>
        </w:trPr>
        <w:tc>
          <w:tcPr>
            <w:tcW w:w="3599" w:type="dxa"/>
            <w:tcBorders>
              <w:top w:val="nil"/>
              <w:left w:val="nil"/>
              <w:bottom w:val="nil"/>
              <w:right w:val="nil"/>
            </w:tcBorders>
            <w:shd w:val="clear" w:color="auto" w:fill="auto"/>
            <w:vAlign w:val="center"/>
            <w:hideMark/>
          </w:tcPr>
          <w:p w14:paraId="32305431" w14:textId="5C99F336" w:rsidR="004442B0" w:rsidRPr="000E76C4" w:rsidRDefault="004442B0" w:rsidP="000E76C4">
            <w:pPr>
              <w:pStyle w:val="NoSpacing"/>
              <w:rPr>
                <w:rFonts w:eastAsia="Times New Roman"/>
                <w:sz w:val="20"/>
                <w:szCs w:val="20"/>
              </w:rPr>
            </w:pPr>
            <w:r w:rsidRPr="000E76C4">
              <w:rPr>
                <w:sz w:val="20"/>
                <w:szCs w:val="20"/>
              </w:rPr>
              <w:t>Eastern Health</w:t>
            </w:r>
          </w:p>
        </w:tc>
        <w:tc>
          <w:tcPr>
            <w:tcW w:w="1824" w:type="dxa"/>
            <w:tcBorders>
              <w:top w:val="nil"/>
              <w:left w:val="nil"/>
              <w:bottom w:val="nil"/>
              <w:right w:val="nil"/>
            </w:tcBorders>
            <w:shd w:val="clear" w:color="auto" w:fill="auto"/>
            <w:vAlign w:val="center"/>
            <w:hideMark/>
          </w:tcPr>
          <w:p w14:paraId="031A9C9E" w14:textId="77777777" w:rsidR="004442B0" w:rsidRPr="000E76C4" w:rsidRDefault="004442B0" w:rsidP="000E76C4">
            <w:pPr>
              <w:pStyle w:val="NoSpacing"/>
              <w:rPr>
                <w:rFonts w:eastAsia="Times New Roman"/>
                <w:sz w:val="20"/>
                <w:szCs w:val="20"/>
              </w:rPr>
            </w:pPr>
            <w:r w:rsidRPr="000E76C4">
              <w:rPr>
                <w:sz w:val="20"/>
                <w:szCs w:val="20"/>
              </w:rPr>
              <w:t>1,126</w:t>
            </w:r>
          </w:p>
        </w:tc>
        <w:tc>
          <w:tcPr>
            <w:tcW w:w="1824" w:type="dxa"/>
            <w:tcBorders>
              <w:top w:val="nil"/>
              <w:left w:val="nil"/>
              <w:bottom w:val="nil"/>
              <w:right w:val="nil"/>
            </w:tcBorders>
            <w:shd w:val="clear" w:color="000000" w:fill="F0F9E7"/>
            <w:vAlign w:val="center"/>
            <w:hideMark/>
          </w:tcPr>
          <w:p w14:paraId="2EF71172" w14:textId="77777777" w:rsidR="004442B0" w:rsidRPr="000E76C4" w:rsidRDefault="004442B0" w:rsidP="000E76C4">
            <w:pPr>
              <w:pStyle w:val="NoSpacing"/>
              <w:rPr>
                <w:rFonts w:eastAsia="Times New Roman"/>
                <w:sz w:val="20"/>
                <w:szCs w:val="20"/>
              </w:rPr>
            </w:pPr>
            <w:r w:rsidRPr="000E76C4">
              <w:rPr>
                <w:sz w:val="20"/>
                <w:szCs w:val="20"/>
              </w:rPr>
              <w:t>52</w:t>
            </w:r>
          </w:p>
        </w:tc>
        <w:tc>
          <w:tcPr>
            <w:tcW w:w="1825" w:type="dxa"/>
            <w:tcBorders>
              <w:top w:val="nil"/>
              <w:left w:val="nil"/>
              <w:bottom w:val="nil"/>
              <w:right w:val="nil"/>
            </w:tcBorders>
            <w:shd w:val="clear" w:color="auto" w:fill="FF9999"/>
            <w:vAlign w:val="center"/>
            <w:hideMark/>
          </w:tcPr>
          <w:p w14:paraId="57651729"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768BCC5D" w14:textId="77777777" w:rsidTr="00F32F07">
        <w:trPr>
          <w:trHeight w:val="250"/>
        </w:trPr>
        <w:tc>
          <w:tcPr>
            <w:tcW w:w="3599" w:type="dxa"/>
            <w:tcBorders>
              <w:top w:val="nil"/>
              <w:left w:val="nil"/>
              <w:bottom w:val="nil"/>
              <w:right w:val="nil"/>
            </w:tcBorders>
            <w:shd w:val="clear" w:color="auto" w:fill="auto"/>
            <w:vAlign w:val="center"/>
            <w:hideMark/>
          </w:tcPr>
          <w:p w14:paraId="2C5110A4" w14:textId="77777777" w:rsidR="004442B0" w:rsidRPr="000E76C4" w:rsidRDefault="004442B0" w:rsidP="000E76C4">
            <w:pPr>
              <w:pStyle w:val="NoSpacing"/>
              <w:rPr>
                <w:rFonts w:eastAsia="Times New Roman"/>
                <w:sz w:val="20"/>
                <w:szCs w:val="20"/>
              </w:rPr>
            </w:pPr>
            <w:r w:rsidRPr="000E76C4">
              <w:rPr>
                <w:sz w:val="20"/>
                <w:szCs w:val="20"/>
              </w:rPr>
              <w:t>Latrobe Regional Hospital</w:t>
            </w:r>
          </w:p>
        </w:tc>
        <w:tc>
          <w:tcPr>
            <w:tcW w:w="1824" w:type="dxa"/>
            <w:tcBorders>
              <w:top w:val="nil"/>
              <w:left w:val="nil"/>
              <w:bottom w:val="nil"/>
              <w:right w:val="nil"/>
            </w:tcBorders>
            <w:shd w:val="clear" w:color="auto" w:fill="auto"/>
            <w:vAlign w:val="center"/>
            <w:hideMark/>
          </w:tcPr>
          <w:p w14:paraId="3CF83F84" w14:textId="77777777" w:rsidR="004442B0" w:rsidRPr="000E76C4" w:rsidRDefault="004442B0" w:rsidP="000E76C4">
            <w:pPr>
              <w:pStyle w:val="NoSpacing"/>
              <w:rPr>
                <w:rFonts w:eastAsia="Times New Roman"/>
                <w:sz w:val="20"/>
                <w:szCs w:val="20"/>
              </w:rPr>
            </w:pPr>
            <w:r w:rsidRPr="000E76C4">
              <w:rPr>
                <w:sz w:val="20"/>
                <w:szCs w:val="20"/>
              </w:rPr>
              <w:t>966</w:t>
            </w:r>
          </w:p>
        </w:tc>
        <w:tc>
          <w:tcPr>
            <w:tcW w:w="1824" w:type="dxa"/>
            <w:tcBorders>
              <w:top w:val="nil"/>
              <w:left w:val="nil"/>
              <w:bottom w:val="nil"/>
              <w:right w:val="nil"/>
            </w:tcBorders>
            <w:shd w:val="clear" w:color="000000" w:fill="F0F9E7"/>
            <w:vAlign w:val="center"/>
            <w:hideMark/>
          </w:tcPr>
          <w:p w14:paraId="1AA97FED" w14:textId="77777777" w:rsidR="004442B0" w:rsidRPr="000E76C4" w:rsidRDefault="004442B0" w:rsidP="000E76C4">
            <w:pPr>
              <w:pStyle w:val="NoSpacing"/>
              <w:rPr>
                <w:rFonts w:eastAsia="Times New Roman"/>
                <w:sz w:val="20"/>
                <w:szCs w:val="20"/>
              </w:rPr>
            </w:pPr>
            <w:r w:rsidRPr="000E76C4">
              <w:rPr>
                <w:sz w:val="20"/>
                <w:szCs w:val="20"/>
              </w:rPr>
              <w:t>6</w:t>
            </w:r>
          </w:p>
        </w:tc>
        <w:tc>
          <w:tcPr>
            <w:tcW w:w="1825" w:type="dxa"/>
            <w:tcBorders>
              <w:top w:val="nil"/>
              <w:left w:val="nil"/>
              <w:bottom w:val="nil"/>
              <w:right w:val="nil"/>
            </w:tcBorders>
            <w:shd w:val="clear" w:color="auto" w:fill="FF9999"/>
            <w:vAlign w:val="center"/>
            <w:hideMark/>
          </w:tcPr>
          <w:p w14:paraId="739D59D2"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24ED6919" w14:textId="77777777" w:rsidTr="00F32F07">
        <w:trPr>
          <w:trHeight w:val="250"/>
        </w:trPr>
        <w:tc>
          <w:tcPr>
            <w:tcW w:w="3599" w:type="dxa"/>
            <w:tcBorders>
              <w:top w:val="nil"/>
              <w:left w:val="nil"/>
              <w:bottom w:val="nil"/>
              <w:right w:val="nil"/>
            </w:tcBorders>
            <w:shd w:val="clear" w:color="auto" w:fill="auto"/>
            <w:vAlign w:val="center"/>
            <w:hideMark/>
          </w:tcPr>
          <w:p w14:paraId="6C2C0E62" w14:textId="77777777" w:rsidR="004442B0" w:rsidRPr="000E76C4" w:rsidRDefault="004442B0" w:rsidP="000E76C4">
            <w:pPr>
              <w:pStyle w:val="NoSpacing"/>
              <w:rPr>
                <w:rFonts w:eastAsia="Times New Roman"/>
                <w:sz w:val="20"/>
                <w:szCs w:val="20"/>
              </w:rPr>
            </w:pPr>
            <w:r w:rsidRPr="000E76C4">
              <w:rPr>
                <w:sz w:val="20"/>
                <w:szCs w:val="20"/>
              </w:rPr>
              <w:t>Melbourne Health</w:t>
            </w:r>
          </w:p>
        </w:tc>
        <w:tc>
          <w:tcPr>
            <w:tcW w:w="1824" w:type="dxa"/>
            <w:tcBorders>
              <w:top w:val="nil"/>
              <w:left w:val="nil"/>
              <w:bottom w:val="nil"/>
              <w:right w:val="nil"/>
            </w:tcBorders>
            <w:shd w:val="clear" w:color="auto" w:fill="auto"/>
            <w:vAlign w:val="center"/>
            <w:hideMark/>
          </w:tcPr>
          <w:p w14:paraId="7130B684" w14:textId="77777777" w:rsidR="004442B0" w:rsidRPr="000E76C4" w:rsidRDefault="004442B0" w:rsidP="000E76C4">
            <w:pPr>
              <w:pStyle w:val="NoSpacing"/>
              <w:rPr>
                <w:rFonts w:eastAsia="Times New Roman"/>
                <w:sz w:val="20"/>
                <w:szCs w:val="20"/>
              </w:rPr>
            </w:pPr>
            <w:r w:rsidRPr="000E76C4">
              <w:rPr>
                <w:sz w:val="20"/>
                <w:szCs w:val="20"/>
              </w:rPr>
              <w:t>411</w:t>
            </w:r>
          </w:p>
        </w:tc>
        <w:tc>
          <w:tcPr>
            <w:tcW w:w="1824" w:type="dxa"/>
            <w:tcBorders>
              <w:top w:val="nil"/>
              <w:left w:val="nil"/>
              <w:bottom w:val="nil"/>
              <w:right w:val="nil"/>
            </w:tcBorders>
            <w:shd w:val="clear" w:color="000000" w:fill="F0F9E7"/>
            <w:vAlign w:val="center"/>
            <w:hideMark/>
          </w:tcPr>
          <w:p w14:paraId="74D6DBF6" w14:textId="77777777" w:rsidR="004442B0" w:rsidRPr="000E76C4" w:rsidRDefault="004442B0" w:rsidP="000E76C4">
            <w:pPr>
              <w:pStyle w:val="NoSpacing"/>
              <w:rPr>
                <w:rFonts w:eastAsia="Times New Roman"/>
                <w:sz w:val="20"/>
                <w:szCs w:val="20"/>
              </w:rPr>
            </w:pPr>
            <w:r w:rsidRPr="000E76C4">
              <w:rPr>
                <w:sz w:val="20"/>
                <w:szCs w:val="20"/>
              </w:rPr>
              <w:t>71</w:t>
            </w:r>
          </w:p>
        </w:tc>
        <w:tc>
          <w:tcPr>
            <w:tcW w:w="1825" w:type="dxa"/>
            <w:tcBorders>
              <w:top w:val="nil"/>
              <w:left w:val="nil"/>
              <w:bottom w:val="nil"/>
              <w:right w:val="nil"/>
            </w:tcBorders>
            <w:shd w:val="clear" w:color="auto" w:fill="FF9999"/>
            <w:vAlign w:val="center"/>
            <w:hideMark/>
          </w:tcPr>
          <w:p w14:paraId="71C16FDD"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26624386" w14:textId="77777777" w:rsidTr="00F32F07">
        <w:trPr>
          <w:trHeight w:val="250"/>
        </w:trPr>
        <w:tc>
          <w:tcPr>
            <w:tcW w:w="3599" w:type="dxa"/>
            <w:tcBorders>
              <w:top w:val="nil"/>
              <w:left w:val="nil"/>
              <w:bottom w:val="nil"/>
              <w:right w:val="nil"/>
            </w:tcBorders>
            <w:shd w:val="clear" w:color="auto" w:fill="auto"/>
            <w:vAlign w:val="center"/>
            <w:hideMark/>
          </w:tcPr>
          <w:p w14:paraId="42E5A8A4" w14:textId="77777777" w:rsidR="004442B0" w:rsidRPr="000E76C4" w:rsidRDefault="004442B0" w:rsidP="000E76C4">
            <w:pPr>
              <w:pStyle w:val="NoSpacing"/>
              <w:rPr>
                <w:rFonts w:eastAsia="Times New Roman"/>
                <w:sz w:val="20"/>
                <w:szCs w:val="20"/>
              </w:rPr>
            </w:pPr>
            <w:r w:rsidRPr="000E76C4">
              <w:rPr>
                <w:sz w:val="20"/>
                <w:szCs w:val="20"/>
              </w:rPr>
              <w:t>Monash Health</w:t>
            </w:r>
          </w:p>
        </w:tc>
        <w:tc>
          <w:tcPr>
            <w:tcW w:w="1824" w:type="dxa"/>
            <w:tcBorders>
              <w:top w:val="nil"/>
              <w:left w:val="nil"/>
              <w:bottom w:val="nil"/>
              <w:right w:val="nil"/>
            </w:tcBorders>
            <w:shd w:val="clear" w:color="auto" w:fill="auto"/>
            <w:vAlign w:val="center"/>
            <w:hideMark/>
          </w:tcPr>
          <w:p w14:paraId="7F837D22" w14:textId="77777777" w:rsidR="004442B0" w:rsidRPr="000E76C4" w:rsidRDefault="004442B0" w:rsidP="000E76C4">
            <w:pPr>
              <w:pStyle w:val="NoSpacing"/>
              <w:rPr>
                <w:rFonts w:eastAsia="Times New Roman"/>
                <w:sz w:val="20"/>
                <w:szCs w:val="20"/>
              </w:rPr>
            </w:pPr>
            <w:r w:rsidRPr="000E76C4">
              <w:rPr>
                <w:sz w:val="20"/>
                <w:szCs w:val="20"/>
              </w:rPr>
              <w:t>3,386</w:t>
            </w:r>
          </w:p>
        </w:tc>
        <w:tc>
          <w:tcPr>
            <w:tcW w:w="1824" w:type="dxa"/>
            <w:tcBorders>
              <w:top w:val="nil"/>
              <w:left w:val="nil"/>
              <w:bottom w:val="nil"/>
              <w:right w:val="nil"/>
            </w:tcBorders>
            <w:shd w:val="clear" w:color="000000" w:fill="F0F9E7"/>
            <w:vAlign w:val="center"/>
            <w:hideMark/>
          </w:tcPr>
          <w:p w14:paraId="72646E38" w14:textId="77777777" w:rsidR="004442B0" w:rsidRPr="000E76C4" w:rsidRDefault="004442B0" w:rsidP="000E76C4">
            <w:pPr>
              <w:pStyle w:val="NoSpacing"/>
              <w:rPr>
                <w:rFonts w:eastAsia="Times New Roman"/>
                <w:sz w:val="20"/>
                <w:szCs w:val="20"/>
              </w:rPr>
            </w:pPr>
            <w:r w:rsidRPr="000E76C4">
              <w:rPr>
                <w:sz w:val="20"/>
                <w:szCs w:val="20"/>
              </w:rPr>
              <w:t>53</w:t>
            </w:r>
          </w:p>
        </w:tc>
        <w:tc>
          <w:tcPr>
            <w:tcW w:w="1825" w:type="dxa"/>
            <w:tcBorders>
              <w:top w:val="nil"/>
              <w:left w:val="nil"/>
              <w:bottom w:val="nil"/>
              <w:right w:val="nil"/>
            </w:tcBorders>
            <w:shd w:val="clear" w:color="auto" w:fill="FF9999"/>
            <w:vAlign w:val="center"/>
            <w:hideMark/>
          </w:tcPr>
          <w:p w14:paraId="11E557B4" w14:textId="77777777"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14:paraId="62D8686B" w14:textId="77777777" w:rsidTr="00F32F07">
        <w:trPr>
          <w:trHeight w:val="250"/>
        </w:trPr>
        <w:tc>
          <w:tcPr>
            <w:tcW w:w="3599" w:type="dxa"/>
            <w:tcBorders>
              <w:top w:val="nil"/>
              <w:left w:val="nil"/>
              <w:bottom w:val="nil"/>
              <w:right w:val="nil"/>
            </w:tcBorders>
            <w:shd w:val="clear" w:color="auto" w:fill="auto"/>
            <w:vAlign w:val="center"/>
            <w:hideMark/>
          </w:tcPr>
          <w:p w14:paraId="22C528D3" w14:textId="77777777" w:rsidR="004442B0" w:rsidRPr="000E76C4" w:rsidRDefault="004442B0" w:rsidP="000E76C4">
            <w:pPr>
              <w:pStyle w:val="NoSpacing"/>
              <w:rPr>
                <w:rFonts w:eastAsia="Times New Roman"/>
                <w:sz w:val="20"/>
                <w:szCs w:val="20"/>
              </w:rPr>
            </w:pPr>
            <w:r w:rsidRPr="000E76C4">
              <w:rPr>
                <w:sz w:val="20"/>
                <w:szCs w:val="20"/>
              </w:rPr>
              <w:t>Northern Health</w:t>
            </w:r>
          </w:p>
        </w:tc>
        <w:tc>
          <w:tcPr>
            <w:tcW w:w="1824" w:type="dxa"/>
            <w:tcBorders>
              <w:top w:val="nil"/>
              <w:left w:val="nil"/>
              <w:bottom w:val="nil"/>
              <w:right w:val="nil"/>
            </w:tcBorders>
            <w:shd w:val="clear" w:color="auto" w:fill="auto"/>
            <w:vAlign w:val="center"/>
            <w:hideMark/>
          </w:tcPr>
          <w:p w14:paraId="00BBE286" w14:textId="77777777" w:rsidR="004442B0" w:rsidRPr="000E76C4" w:rsidRDefault="004442B0" w:rsidP="000E76C4">
            <w:pPr>
              <w:pStyle w:val="NoSpacing"/>
              <w:rPr>
                <w:rFonts w:eastAsia="Times New Roman"/>
                <w:sz w:val="20"/>
                <w:szCs w:val="20"/>
              </w:rPr>
            </w:pPr>
            <w:r w:rsidRPr="000E76C4">
              <w:rPr>
                <w:sz w:val="20"/>
                <w:szCs w:val="20"/>
              </w:rPr>
              <w:t>821</w:t>
            </w:r>
          </w:p>
        </w:tc>
        <w:tc>
          <w:tcPr>
            <w:tcW w:w="1824" w:type="dxa"/>
            <w:tcBorders>
              <w:top w:val="nil"/>
              <w:left w:val="nil"/>
              <w:bottom w:val="nil"/>
              <w:right w:val="nil"/>
            </w:tcBorders>
            <w:shd w:val="clear" w:color="000000" w:fill="F0F9E7"/>
            <w:vAlign w:val="center"/>
            <w:hideMark/>
          </w:tcPr>
          <w:p w14:paraId="42EDE72D" w14:textId="77777777" w:rsidR="004442B0" w:rsidRPr="000E76C4" w:rsidRDefault="004442B0" w:rsidP="000E76C4">
            <w:pPr>
              <w:pStyle w:val="NoSpacing"/>
              <w:rPr>
                <w:rFonts w:eastAsia="Times New Roman"/>
                <w:sz w:val="20"/>
                <w:szCs w:val="20"/>
              </w:rPr>
            </w:pPr>
            <w:r w:rsidRPr="000E76C4">
              <w:rPr>
                <w:sz w:val="20"/>
                <w:szCs w:val="20"/>
              </w:rPr>
              <w:t>34</w:t>
            </w:r>
          </w:p>
        </w:tc>
        <w:tc>
          <w:tcPr>
            <w:tcW w:w="1825" w:type="dxa"/>
            <w:tcBorders>
              <w:top w:val="nil"/>
              <w:left w:val="nil"/>
              <w:bottom w:val="nil"/>
              <w:right w:val="nil"/>
            </w:tcBorders>
            <w:shd w:val="clear" w:color="auto" w:fill="FF9999"/>
            <w:vAlign w:val="center"/>
            <w:hideMark/>
          </w:tcPr>
          <w:p w14:paraId="3BCA818A" w14:textId="77777777" w:rsidR="004442B0" w:rsidRPr="000E76C4" w:rsidRDefault="004442B0" w:rsidP="000E76C4">
            <w:pPr>
              <w:pStyle w:val="NoSpacing"/>
              <w:rPr>
                <w:rFonts w:eastAsia="Times New Roman"/>
                <w:sz w:val="20"/>
                <w:szCs w:val="20"/>
              </w:rPr>
            </w:pPr>
            <w:r w:rsidRPr="000E76C4">
              <w:rPr>
                <w:sz w:val="20"/>
                <w:szCs w:val="20"/>
              </w:rPr>
              <w:t>0.4%</w:t>
            </w:r>
          </w:p>
        </w:tc>
      </w:tr>
      <w:tr w:rsidR="004442B0" w:rsidRPr="00452E24" w14:paraId="26765139" w14:textId="77777777" w:rsidTr="00F32F07">
        <w:trPr>
          <w:trHeight w:val="250"/>
        </w:trPr>
        <w:tc>
          <w:tcPr>
            <w:tcW w:w="3599" w:type="dxa"/>
            <w:tcBorders>
              <w:top w:val="nil"/>
              <w:left w:val="nil"/>
              <w:bottom w:val="nil"/>
              <w:right w:val="nil"/>
            </w:tcBorders>
            <w:shd w:val="clear" w:color="auto" w:fill="auto"/>
            <w:vAlign w:val="center"/>
            <w:hideMark/>
          </w:tcPr>
          <w:p w14:paraId="232AB02F" w14:textId="77777777" w:rsidR="004442B0" w:rsidRPr="000E76C4" w:rsidRDefault="004442B0" w:rsidP="000E76C4">
            <w:pPr>
              <w:pStyle w:val="NoSpacing"/>
              <w:rPr>
                <w:rFonts w:eastAsia="Times New Roman"/>
                <w:sz w:val="20"/>
                <w:szCs w:val="20"/>
              </w:rPr>
            </w:pPr>
            <w:r w:rsidRPr="000E76C4">
              <w:rPr>
                <w:sz w:val="20"/>
                <w:szCs w:val="20"/>
              </w:rPr>
              <w:t>Royal Children's Hospital</w:t>
            </w:r>
          </w:p>
        </w:tc>
        <w:tc>
          <w:tcPr>
            <w:tcW w:w="1824" w:type="dxa"/>
            <w:tcBorders>
              <w:top w:val="nil"/>
              <w:left w:val="nil"/>
              <w:bottom w:val="nil"/>
              <w:right w:val="nil"/>
            </w:tcBorders>
            <w:shd w:val="clear" w:color="auto" w:fill="auto"/>
            <w:vAlign w:val="center"/>
            <w:hideMark/>
          </w:tcPr>
          <w:p w14:paraId="37B5B059" w14:textId="77777777" w:rsidR="004442B0" w:rsidRPr="000E76C4" w:rsidRDefault="004442B0" w:rsidP="000E76C4">
            <w:pPr>
              <w:pStyle w:val="NoSpacing"/>
              <w:rPr>
                <w:rFonts w:eastAsia="Times New Roman"/>
                <w:sz w:val="20"/>
                <w:szCs w:val="20"/>
              </w:rPr>
            </w:pPr>
            <w:r w:rsidRPr="000E76C4">
              <w:rPr>
                <w:sz w:val="20"/>
                <w:szCs w:val="20"/>
              </w:rPr>
              <w:t>21</w:t>
            </w:r>
          </w:p>
        </w:tc>
        <w:tc>
          <w:tcPr>
            <w:tcW w:w="1824" w:type="dxa"/>
            <w:tcBorders>
              <w:top w:val="nil"/>
              <w:left w:val="nil"/>
              <w:bottom w:val="nil"/>
              <w:right w:val="nil"/>
            </w:tcBorders>
            <w:shd w:val="clear" w:color="000000" w:fill="F0F9E7"/>
            <w:vAlign w:val="center"/>
            <w:hideMark/>
          </w:tcPr>
          <w:p w14:paraId="503B25CA" w14:textId="77777777" w:rsidR="004442B0" w:rsidRPr="000E76C4" w:rsidRDefault="004442B0" w:rsidP="000E76C4">
            <w:pPr>
              <w:pStyle w:val="NoSpacing"/>
              <w:rPr>
                <w:rFonts w:eastAsia="Times New Roman"/>
                <w:sz w:val="20"/>
                <w:szCs w:val="20"/>
              </w:rPr>
            </w:pPr>
            <w:r w:rsidRPr="000E76C4">
              <w:rPr>
                <w:sz w:val="20"/>
                <w:szCs w:val="20"/>
              </w:rPr>
              <w:t>21</w:t>
            </w:r>
          </w:p>
        </w:tc>
        <w:tc>
          <w:tcPr>
            <w:tcW w:w="1825" w:type="dxa"/>
            <w:tcBorders>
              <w:top w:val="nil"/>
              <w:left w:val="nil"/>
              <w:bottom w:val="nil"/>
              <w:right w:val="nil"/>
            </w:tcBorders>
            <w:shd w:val="clear" w:color="auto" w:fill="FF9999"/>
            <w:vAlign w:val="center"/>
            <w:hideMark/>
          </w:tcPr>
          <w:p w14:paraId="08259FF6" w14:textId="77777777" w:rsidR="004442B0" w:rsidRPr="000E76C4" w:rsidRDefault="004442B0" w:rsidP="000E76C4">
            <w:pPr>
              <w:pStyle w:val="NoSpacing"/>
              <w:rPr>
                <w:rFonts w:eastAsia="Times New Roman"/>
                <w:sz w:val="20"/>
                <w:szCs w:val="20"/>
              </w:rPr>
            </w:pPr>
            <w:r w:rsidRPr="000E76C4">
              <w:rPr>
                <w:sz w:val="20"/>
                <w:szCs w:val="20"/>
              </w:rPr>
              <w:t>-</w:t>
            </w:r>
          </w:p>
        </w:tc>
      </w:tr>
      <w:tr w:rsidR="004442B0" w:rsidRPr="00452E24" w14:paraId="4D4F0E3F" w14:textId="77777777" w:rsidTr="00F32F07">
        <w:trPr>
          <w:trHeight w:val="250"/>
        </w:trPr>
        <w:tc>
          <w:tcPr>
            <w:tcW w:w="3599" w:type="dxa"/>
            <w:tcBorders>
              <w:top w:val="nil"/>
              <w:left w:val="nil"/>
              <w:bottom w:val="nil"/>
              <w:right w:val="nil"/>
            </w:tcBorders>
            <w:shd w:val="clear" w:color="auto" w:fill="auto"/>
            <w:vAlign w:val="center"/>
            <w:hideMark/>
          </w:tcPr>
          <w:p w14:paraId="2416BBAB" w14:textId="77777777" w:rsidR="004442B0" w:rsidRPr="000E76C4" w:rsidRDefault="004442B0" w:rsidP="000E76C4">
            <w:pPr>
              <w:pStyle w:val="NoSpacing"/>
              <w:rPr>
                <w:rFonts w:eastAsia="Times New Roman"/>
                <w:sz w:val="20"/>
                <w:szCs w:val="20"/>
              </w:rPr>
            </w:pPr>
            <w:r w:rsidRPr="000E76C4">
              <w:rPr>
                <w:sz w:val="20"/>
                <w:szCs w:val="20"/>
              </w:rPr>
              <w:t>Royal Victorian Eye and Ear Hospital</w:t>
            </w:r>
          </w:p>
        </w:tc>
        <w:tc>
          <w:tcPr>
            <w:tcW w:w="1824" w:type="dxa"/>
            <w:tcBorders>
              <w:top w:val="nil"/>
              <w:left w:val="nil"/>
              <w:bottom w:val="nil"/>
              <w:right w:val="nil"/>
            </w:tcBorders>
            <w:shd w:val="clear" w:color="auto" w:fill="auto"/>
            <w:vAlign w:val="center"/>
            <w:hideMark/>
          </w:tcPr>
          <w:p w14:paraId="172A5F4C" w14:textId="77777777" w:rsidR="004442B0" w:rsidRPr="000E76C4" w:rsidRDefault="004442B0" w:rsidP="000E76C4">
            <w:pPr>
              <w:pStyle w:val="NoSpacing"/>
              <w:rPr>
                <w:rFonts w:eastAsia="Times New Roman"/>
                <w:sz w:val="20"/>
                <w:szCs w:val="20"/>
              </w:rPr>
            </w:pPr>
            <w:r w:rsidRPr="000E76C4">
              <w:rPr>
                <w:sz w:val="20"/>
                <w:szCs w:val="20"/>
              </w:rPr>
              <w:t>7,120</w:t>
            </w:r>
          </w:p>
        </w:tc>
        <w:tc>
          <w:tcPr>
            <w:tcW w:w="1824" w:type="dxa"/>
            <w:tcBorders>
              <w:top w:val="nil"/>
              <w:left w:val="nil"/>
              <w:bottom w:val="nil"/>
              <w:right w:val="nil"/>
            </w:tcBorders>
            <w:shd w:val="clear" w:color="000000" w:fill="F0F9E7"/>
            <w:vAlign w:val="center"/>
            <w:hideMark/>
          </w:tcPr>
          <w:p w14:paraId="4F96A7B9" w14:textId="77777777" w:rsidR="004442B0" w:rsidRPr="000E76C4" w:rsidRDefault="004442B0" w:rsidP="000E76C4">
            <w:pPr>
              <w:pStyle w:val="NoSpacing"/>
              <w:rPr>
                <w:rFonts w:eastAsia="Times New Roman"/>
                <w:sz w:val="20"/>
                <w:szCs w:val="20"/>
              </w:rPr>
            </w:pPr>
            <w:r w:rsidRPr="000E76C4">
              <w:rPr>
                <w:sz w:val="20"/>
                <w:szCs w:val="20"/>
              </w:rPr>
              <w:t>28</w:t>
            </w:r>
          </w:p>
        </w:tc>
        <w:tc>
          <w:tcPr>
            <w:tcW w:w="1825" w:type="dxa"/>
            <w:tcBorders>
              <w:top w:val="nil"/>
              <w:left w:val="nil"/>
              <w:bottom w:val="nil"/>
              <w:right w:val="nil"/>
            </w:tcBorders>
            <w:shd w:val="clear" w:color="auto" w:fill="FF9999"/>
            <w:vAlign w:val="center"/>
            <w:hideMark/>
          </w:tcPr>
          <w:p w14:paraId="61AD3820" w14:textId="77777777" w:rsidR="004442B0" w:rsidRPr="000E76C4" w:rsidRDefault="004442B0" w:rsidP="000E76C4">
            <w:pPr>
              <w:pStyle w:val="NoSpacing"/>
              <w:rPr>
                <w:rFonts w:eastAsia="Times New Roman"/>
                <w:sz w:val="20"/>
                <w:szCs w:val="20"/>
              </w:rPr>
            </w:pPr>
            <w:r w:rsidRPr="000E76C4">
              <w:rPr>
                <w:sz w:val="20"/>
                <w:szCs w:val="20"/>
              </w:rPr>
              <w:t>0.3%</w:t>
            </w:r>
          </w:p>
        </w:tc>
      </w:tr>
      <w:tr w:rsidR="004442B0" w:rsidRPr="00452E24" w14:paraId="3742F51B" w14:textId="77777777" w:rsidTr="00F32F07">
        <w:trPr>
          <w:trHeight w:val="250"/>
        </w:trPr>
        <w:tc>
          <w:tcPr>
            <w:tcW w:w="3599" w:type="dxa"/>
            <w:tcBorders>
              <w:top w:val="nil"/>
              <w:left w:val="nil"/>
              <w:bottom w:val="nil"/>
              <w:right w:val="nil"/>
            </w:tcBorders>
            <w:shd w:val="clear" w:color="auto" w:fill="auto"/>
            <w:vAlign w:val="center"/>
            <w:hideMark/>
          </w:tcPr>
          <w:p w14:paraId="6CE272EE" w14:textId="19145695" w:rsidR="004442B0" w:rsidRPr="000E76C4" w:rsidRDefault="004442B0" w:rsidP="000E76C4">
            <w:pPr>
              <w:pStyle w:val="NoSpacing"/>
              <w:rPr>
                <w:rFonts w:eastAsia="Times New Roman"/>
                <w:sz w:val="20"/>
                <w:szCs w:val="20"/>
              </w:rPr>
            </w:pPr>
            <w:r w:rsidRPr="000E76C4">
              <w:rPr>
                <w:sz w:val="20"/>
                <w:szCs w:val="20"/>
              </w:rPr>
              <w:t>South West Healthcare</w:t>
            </w:r>
          </w:p>
        </w:tc>
        <w:tc>
          <w:tcPr>
            <w:tcW w:w="1824" w:type="dxa"/>
            <w:tcBorders>
              <w:top w:val="nil"/>
              <w:left w:val="nil"/>
              <w:bottom w:val="nil"/>
              <w:right w:val="nil"/>
            </w:tcBorders>
            <w:shd w:val="clear" w:color="auto" w:fill="auto"/>
            <w:vAlign w:val="center"/>
            <w:hideMark/>
          </w:tcPr>
          <w:p w14:paraId="466011D1" w14:textId="77777777" w:rsidR="004442B0" w:rsidRPr="000E76C4" w:rsidRDefault="004442B0" w:rsidP="000E76C4">
            <w:pPr>
              <w:pStyle w:val="NoSpacing"/>
              <w:rPr>
                <w:rFonts w:eastAsia="Times New Roman"/>
                <w:sz w:val="20"/>
                <w:szCs w:val="20"/>
              </w:rPr>
            </w:pPr>
            <w:r w:rsidRPr="000E76C4">
              <w:rPr>
                <w:sz w:val="20"/>
                <w:szCs w:val="20"/>
              </w:rPr>
              <w:t>380</w:t>
            </w:r>
          </w:p>
        </w:tc>
        <w:tc>
          <w:tcPr>
            <w:tcW w:w="1824" w:type="dxa"/>
            <w:tcBorders>
              <w:top w:val="nil"/>
              <w:left w:val="nil"/>
              <w:bottom w:val="nil"/>
              <w:right w:val="nil"/>
            </w:tcBorders>
            <w:shd w:val="clear" w:color="000000" w:fill="F0F9E7"/>
            <w:vAlign w:val="center"/>
            <w:hideMark/>
          </w:tcPr>
          <w:p w14:paraId="6E98546B" w14:textId="77777777" w:rsidR="004442B0" w:rsidRPr="000E76C4" w:rsidRDefault="004442B0" w:rsidP="000E76C4">
            <w:pPr>
              <w:pStyle w:val="NoSpacing"/>
              <w:rPr>
                <w:rFonts w:eastAsia="Times New Roman"/>
                <w:sz w:val="20"/>
                <w:szCs w:val="20"/>
              </w:rPr>
            </w:pPr>
            <w:r w:rsidRPr="000E76C4">
              <w:rPr>
                <w:sz w:val="20"/>
                <w:szCs w:val="20"/>
              </w:rPr>
              <w:t>79</w:t>
            </w:r>
          </w:p>
        </w:tc>
        <w:tc>
          <w:tcPr>
            <w:tcW w:w="1825" w:type="dxa"/>
            <w:tcBorders>
              <w:top w:val="nil"/>
              <w:left w:val="nil"/>
              <w:bottom w:val="nil"/>
              <w:right w:val="nil"/>
            </w:tcBorders>
            <w:shd w:val="clear" w:color="auto" w:fill="FF9999"/>
            <w:vAlign w:val="center"/>
            <w:hideMark/>
          </w:tcPr>
          <w:p w14:paraId="64EB7060"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3446C3F2" w14:textId="77777777" w:rsidTr="00F32F07">
        <w:trPr>
          <w:trHeight w:val="250"/>
        </w:trPr>
        <w:tc>
          <w:tcPr>
            <w:tcW w:w="3599" w:type="dxa"/>
            <w:tcBorders>
              <w:top w:val="nil"/>
              <w:left w:val="nil"/>
              <w:bottom w:val="nil"/>
              <w:right w:val="nil"/>
            </w:tcBorders>
            <w:shd w:val="clear" w:color="auto" w:fill="auto"/>
            <w:vAlign w:val="center"/>
            <w:hideMark/>
          </w:tcPr>
          <w:p w14:paraId="1EC1EBAC" w14:textId="77777777" w:rsidR="004442B0" w:rsidRPr="000E76C4" w:rsidRDefault="004442B0" w:rsidP="000E76C4">
            <w:pPr>
              <w:pStyle w:val="NoSpacing"/>
              <w:rPr>
                <w:rFonts w:eastAsia="Times New Roman"/>
                <w:sz w:val="20"/>
                <w:szCs w:val="20"/>
              </w:rPr>
            </w:pPr>
            <w:r w:rsidRPr="000E76C4">
              <w:rPr>
                <w:sz w:val="20"/>
                <w:szCs w:val="20"/>
              </w:rPr>
              <w:t>West Gippsland Healthcare Group</w:t>
            </w:r>
          </w:p>
        </w:tc>
        <w:tc>
          <w:tcPr>
            <w:tcW w:w="1824" w:type="dxa"/>
            <w:tcBorders>
              <w:top w:val="nil"/>
              <w:left w:val="nil"/>
              <w:bottom w:val="nil"/>
              <w:right w:val="nil"/>
            </w:tcBorders>
            <w:shd w:val="clear" w:color="auto" w:fill="auto"/>
            <w:vAlign w:val="center"/>
            <w:hideMark/>
          </w:tcPr>
          <w:p w14:paraId="107AD751" w14:textId="77777777" w:rsidR="004442B0" w:rsidRPr="000E76C4" w:rsidRDefault="004442B0" w:rsidP="000E76C4">
            <w:pPr>
              <w:pStyle w:val="NoSpacing"/>
              <w:rPr>
                <w:rFonts w:eastAsia="Times New Roman"/>
                <w:sz w:val="20"/>
                <w:szCs w:val="20"/>
              </w:rPr>
            </w:pPr>
            <w:r w:rsidRPr="000E76C4">
              <w:rPr>
                <w:sz w:val="20"/>
                <w:szCs w:val="20"/>
              </w:rPr>
              <w:t>183</w:t>
            </w:r>
          </w:p>
        </w:tc>
        <w:tc>
          <w:tcPr>
            <w:tcW w:w="1824" w:type="dxa"/>
            <w:tcBorders>
              <w:top w:val="nil"/>
              <w:left w:val="nil"/>
              <w:bottom w:val="nil"/>
              <w:right w:val="nil"/>
            </w:tcBorders>
            <w:shd w:val="clear" w:color="000000" w:fill="F0F9E7"/>
            <w:vAlign w:val="center"/>
            <w:hideMark/>
          </w:tcPr>
          <w:p w14:paraId="53A2E9E2" w14:textId="77777777" w:rsidR="004442B0" w:rsidRPr="000E76C4" w:rsidRDefault="004442B0" w:rsidP="000E76C4">
            <w:pPr>
              <w:pStyle w:val="NoSpacing"/>
              <w:rPr>
                <w:rFonts w:eastAsia="Times New Roman"/>
                <w:sz w:val="20"/>
                <w:szCs w:val="20"/>
              </w:rPr>
            </w:pPr>
            <w:r w:rsidRPr="000E76C4">
              <w:rPr>
                <w:sz w:val="20"/>
                <w:szCs w:val="20"/>
              </w:rPr>
              <w:t>7</w:t>
            </w:r>
          </w:p>
        </w:tc>
        <w:tc>
          <w:tcPr>
            <w:tcW w:w="1825" w:type="dxa"/>
            <w:tcBorders>
              <w:top w:val="nil"/>
              <w:left w:val="nil"/>
              <w:bottom w:val="nil"/>
              <w:right w:val="nil"/>
            </w:tcBorders>
            <w:shd w:val="clear" w:color="auto" w:fill="FF9999"/>
            <w:vAlign w:val="center"/>
            <w:hideMark/>
          </w:tcPr>
          <w:p w14:paraId="2BF36A6E"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11E70796" w14:textId="77777777" w:rsidTr="00F32F07">
        <w:trPr>
          <w:trHeight w:val="250"/>
        </w:trPr>
        <w:tc>
          <w:tcPr>
            <w:tcW w:w="3599" w:type="dxa"/>
            <w:tcBorders>
              <w:top w:val="nil"/>
              <w:left w:val="nil"/>
              <w:bottom w:val="nil"/>
              <w:right w:val="nil"/>
            </w:tcBorders>
            <w:shd w:val="clear" w:color="auto" w:fill="auto"/>
            <w:vAlign w:val="center"/>
            <w:hideMark/>
          </w:tcPr>
          <w:p w14:paraId="19D7E76B" w14:textId="3C4A3E30" w:rsidR="004442B0" w:rsidRPr="000E76C4" w:rsidRDefault="004442B0" w:rsidP="000E76C4">
            <w:pPr>
              <w:pStyle w:val="NoSpacing"/>
              <w:rPr>
                <w:rFonts w:eastAsia="Times New Roman"/>
                <w:sz w:val="20"/>
                <w:szCs w:val="20"/>
              </w:rPr>
            </w:pPr>
            <w:r w:rsidRPr="000E76C4">
              <w:rPr>
                <w:sz w:val="20"/>
                <w:szCs w:val="20"/>
              </w:rPr>
              <w:t>Western Health</w:t>
            </w:r>
          </w:p>
        </w:tc>
        <w:tc>
          <w:tcPr>
            <w:tcW w:w="1824" w:type="dxa"/>
            <w:tcBorders>
              <w:top w:val="nil"/>
              <w:left w:val="nil"/>
              <w:bottom w:val="nil"/>
              <w:right w:val="nil"/>
            </w:tcBorders>
            <w:shd w:val="clear" w:color="auto" w:fill="auto"/>
            <w:vAlign w:val="center"/>
            <w:hideMark/>
          </w:tcPr>
          <w:p w14:paraId="0AD5B8CF" w14:textId="77777777" w:rsidR="004442B0" w:rsidRPr="000E76C4" w:rsidRDefault="004442B0" w:rsidP="000E76C4">
            <w:pPr>
              <w:pStyle w:val="NoSpacing"/>
              <w:rPr>
                <w:rFonts w:eastAsia="Times New Roman"/>
                <w:sz w:val="20"/>
                <w:szCs w:val="20"/>
              </w:rPr>
            </w:pPr>
            <w:r w:rsidRPr="000E76C4">
              <w:rPr>
                <w:sz w:val="20"/>
                <w:szCs w:val="20"/>
              </w:rPr>
              <w:t>734</w:t>
            </w:r>
          </w:p>
        </w:tc>
        <w:tc>
          <w:tcPr>
            <w:tcW w:w="1824" w:type="dxa"/>
            <w:tcBorders>
              <w:top w:val="nil"/>
              <w:left w:val="nil"/>
              <w:bottom w:val="nil"/>
              <w:right w:val="nil"/>
            </w:tcBorders>
            <w:shd w:val="clear" w:color="000000" w:fill="F0F9E7"/>
            <w:vAlign w:val="center"/>
            <w:hideMark/>
          </w:tcPr>
          <w:p w14:paraId="441F94DF" w14:textId="77777777" w:rsidR="004442B0" w:rsidRPr="000E76C4" w:rsidRDefault="004442B0" w:rsidP="000E76C4">
            <w:pPr>
              <w:pStyle w:val="NoSpacing"/>
              <w:rPr>
                <w:rFonts w:eastAsia="Times New Roman"/>
                <w:sz w:val="20"/>
                <w:szCs w:val="20"/>
              </w:rPr>
            </w:pPr>
            <w:r w:rsidRPr="000E76C4">
              <w:rPr>
                <w:sz w:val="20"/>
                <w:szCs w:val="20"/>
              </w:rPr>
              <w:t>11</w:t>
            </w:r>
          </w:p>
        </w:tc>
        <w:tc>
          <w:tcPr>
            <w:tcW w:w="1825" w:type="dxa"/>
            <w:tcBorders>
              <w:top w:val="nil"/>
              <w:left w:val="nil"/>
              <w:bottom w:val="nil"/>
              <w:right w:val="nil"/>
            </w:tcBorders>
            <w:shd w:val="clear" w:color="auto" w:fill="FF9999"/>
            <w:vAlign w:val="center"/>
            <w:hideMark/>
          </w:tcPr>
          <w:p w14:paraId="0A9F0748"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7B6DFDE6" w14:textId="77777777" w:rsidTr="00F32F07">
        <w:trPr>
          <w:trHeight w:val="227"/>
        </w:trPr>
        <w:tc>
          <w:tcPr>
            <w:tcW w:w="3599" w:type="dxa"/>
            <w:tcBorders>
              <w:top w:val="single" w:sz="4" w:space="0" w:color="auto"/>
              <w:left w:val="nil"/>
              <w:right w:val="nil"/>
            </w:tcBorders>
            <w:shd w:val="clear" w:color="auto" w:fill="auto"/>
            <w:hideMark/>
          </w:tcPr>
          <w:p w14:paraId="671AC255" w14:textId="77777777" w:rsidR="004442B0" w:rsidRPr="000E76C4" w:rsidRDefault="004442B0" w:rsidP="000E76C4">
            <w:pPr>
              <w:pStyle w:val="NoSpacing"/>
              <w:rPr>
                <w:b/>
                <w:bCs/>
                <w:sz w:val="20"/>
                <w:szCs w:val="20"/>
              </w:rPr>
            </w:pPr>
          </w:p>
          <w:p w14:paraId="089E239B" w14:textId="074089CA" w:rsidR="004442B0" w:rsidRPr="000E76C4" w:rsidRDefault="004442B0" w:rsidP="000E76C4">
            <w:pPr>
              <w:pStyle w:val="NoSpacing"/>
              <w:rPr>
                <w:rFonts w:eastAsia="Times New Roman"/>
                <w:b/>
                <w:bCs/>
                <w:sz w:val="20"/>
                <w:szCs w:val="20"/>
              </w:rPr>
            </w:pPr>
            <w:r w:rsidRPr="000E76C4">
              <w:rPr>
                <w:b/>
                <w:bCs/>
                <w:sz w:val="20"/>
                <w:szCs w:val="20"/>
              </w:rPr>
              <w:t>Queensland</w:t>
            </w:r>
          </w:p>
        </w:tc>
        <w:tc>
          <w:tcPr>
            <w:tcW w:w="1824" w:type="dxa"/>
            <w:tcBorders>
              <w:top w:val="single" w:sz="4" w:space="0" w:color="auto"/>
              <w:left w:val="nil"/>
              <w:right w:val="nil"/>
            </w:tcBorders>
            <w:shd w:val="clear" w:color="auto" w:fill="auto"/>
          </w:tcPr>
          <w:p w14:paraId="35C893ED" w14:textId="77777777"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14:paraId="6ADFC1CA" w14:textId="77777777"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14:paraId="251A424B" w14:textId="77777777" w:rsidR="004442B0" w:rsidRPr="000E76C4" w:rsidRDefault="004442B0" w:rsidP="000E76C4">
            <w:pPr>
              <w:pStyle w:val="NoSpacing"/>
              <w:rPr>
                <w:sz w:val="20"/>
                <w:szCs w:val="20"/>
              </w:rPr>
            </w:pPr>
          </w:p>
        </w:tc>
      </w:tr>
      <w:tr w:rsidR="004442B0" w:rsidRPr="00452E24" w14:paraId="4A17A6BA" w14:textId="77777777" w:rsidTr="00F32F07">
        <w:trPr>
          <w:trHeight w:val="250"/>
        </w:trPr>
        <w:tc>
          <w:tcPr>
            <w:tcW w:w="3599" w:type="dxa"/>
            <w:tcBorders>
              <w:top w:val="nil"/>
              <w:left w:val="nil"/>
              <w:bottom w:val="nil"/>
              <w:right w:val="nil"/>
            </w:tcBorders>
            <w:shd w:val="clear" w:color="auto" w:fill="auto"/>
            <w:vAlign w:val="center"/>
            <w:hideMark/>
          </w:tcPr>
          <w:p w14:paraId="45B26BC5" w14:textId="77777777" w:rsidR="004442B0" w:rsidRPr="000E76C4" w:rsidRDefault="004442B0" w:rsidP="000E76C4">
            <w:pPr>
              <w:pStyle w:val="NoSpacing"/>
              <w:rPr>
                <w:rFonts w:eastAsia="Times New Roman"/>
                <w:sz w:val="20"/>
                <w:szCs w:val="20"/>
              </w:rPr>
            </w:pPr>
            <w:r w:rsidRPr="000E76C4">
              <w:rPr>
                <w:sz w:val="20"/>
                <w:szCs w:val="20"/>
              </w:rPr>
              <w:t>Cairns and Hinterland</w:t>
            </w:r>
          </w:p>
        </w:tc>
        <w:tc>
          <w:tcPr>
            <w:tcW w:w="1824" w:type="dxa"/>
            <w:tcBorders>
              <w:top w:val="nil"/>
              <w:left w:val="nil"/>
              <w:bottom w:val="nil"/>
              <w:right w:val="nil"/>
            </w:tcBorders>
            <w:shd w:val="clear" w:color="auto" w:fill="auto"/>
            <w:vAlign w:val="center"/>
            <w:hideMark/>
          </w:tcPr>
          <w:p w14:paraId="68DD5149" w14:textId="77777777" w:rsidR="004442B0" w:rsidRPr="000E76C4" w:rsidRDefault="004442B0" w:rsidP="000E76C4">
            <w:pPr>
              <w:pStyle w:val="NoSpacing"/>
              <w:rPr>
                <w:rFonts w:eastAsia="Times New Roman"/>
                <w:sz w:val="20"/>
                <w:szCs w:val="20"/>
              </w:rPr>
            </w:pPr>
            <w:r w:rsidRPr="000E76C4">
              <w:rPr>
                <w:sz w:val="20"/>
                <w:szCs w:val="20"/>
              </w:rPr>
              <w:t>795</w:t>
            </w:r>
          </w:p>
        </w:tc>
        <w:tc>
          <w:tcPr>
            <w:tcW w:w="1824" w:type="dxa"/>
            <w:tcBorders>
              <w:top w:val="nil"/>
              <w:left w:val="nil"/>
              <w:bottom w:val="nil"/>
              <w:right w:val="nil"/>
            </w:tcBorders>
            <w:shd w:val="clear" w:color="000000" w:fill="F0F9E7"/>
            <w:vAlign w:val="center"/>
            <w:hideMark/>
          </w:tcPr>
          <w:p w14:paraId="0D844CDE" w14:textId="77777777" w:rsidR="004442B0" w:rsidRPr="000E76C4" w:rsidRDefault="004442B0" w:rsidP="000E76C4">
            <w:pPr>
              <w:pStyle w:val="NoSpacing"/>
              <w:rPr>
                <w:rFonts w:eastAsia="Times New Roman"/>
                <w:sz w:val="20"/>
                <w:szCs w:val="20"/>
              </w:rPr>
            </w:pPr>
            <w:r w:rsidRPr="000E76C4">
              <w:rPr>
                <w:sz w:val="20"/>
                <w:szCs w:val="20"/>
              </w:rPr>
              <w:t>13</w:t>
            </w:r>
          </w:p>
        </w:tc>
        <w:tc>
          <w:tcPr>
            <w:tcW w:w="1825" w:type="dxa"/>
            <w:tcBorders>
              <w:top w:val="nil"/>
              <w:left w:val="nil"/>
              <w:bottom w:val="nil"/>
              <w:right w:val="nil"/>
            </w:tcBorders>
            <w:shd w:val="clear" w:color="auto" w:fill="FF9999"/>
            <w:vAlign w:val="center"/>
            <w:hideMark/>
          </w:tcPr>
          <w:p w14:paraId="278590FB"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5370F8E2" w14:textId="77777777" w:rsidTr="00F32F07">
        <w:trPr>
          <w:trHeight w:val="250"/>
        </w:trPr>
        <w:tc>
          <w:tcPr>
            <w:tcW w:w="3599" w:type="dxa"/>
            <w:tcBorders>
              <w:top w:val="nil"/>
              <w:left w:val="nil"/>
              <w:bottom w:val="nil"/>
              <w:right w:val="nil"/>
            </w:tcBorders>
            <w:shd w:val="clear" w:color="auto" w:fill="auto"/>
            <w:vAlign w:val="center"/>
            <w:hideMark/>
          </w:tcPr>
          <w:p w14:paraId="08641A98" w14:textId="77777777" w:rsidR="004442B0" w:rsidRPr="000E76C4" w:rsidRDefault="004442B0" w:rsidP="000E76C4">
            <w:pPr>
              <w:pStyle w:val="NoSpacing"/>
              <w:rPr>
                <w:rFonts w:eastAsia="Times New Roman"/>
                <w:sz w:val="20"/>
                <w:szCs w:val="20"/>
              </w:rPr>
            </w:pPr>
            <w:r w:rsidRPr="000E76C4">
              <w:rPr>
                <w:sz w:val="20"/>
                <w:szCs w:val="20"/>
              </w:rPr>
              <w:t>Central Queensland</w:t>
            </w:r>
          </w:p>
        </w:tc>
        <w:tc>
          <w:tcPr>
            <w:tcW w:w="1824" w:type="dxa"/>
            <w:tcBorders>
              <w:top w:val="nil"/>
              <w:left w:val="nil"/>
              <w:bottom w:val="nil"/>
              <w:right w:val="nil"/>
            </w:tcBorders>
            <w:shd w:val="clear" w:color="auto" w:fill="auto"/>
            <w:vAlign w:val="center"/>
            <w:hideMark/>
          </w:tcPr>
          <w:p w14:paraId="035CF7B7" w14:textId="77777777" w:rsidR="004442B0" w:rsidRPr="000E76C4" w:rsidRDefault="004442B0" w:rsidP="000E76C4">
            <w:pPr>
              <w:pStyle w:val="NoSpacing"/>
              <w:rPr>
                <w:rFonts w:eastAsia="Times New Roman"/>
                <w:sz w:val="20"/>
                <w:szCs w:val="20"/>
              </w:rPr>
            </w:pPr>
            <w:r w:rsidRPr="000E76C4">
              <w:rPr>
                <w:sz w:val="20"/>
                <w:szCs w:val="20"/>
              </w:rPr>
              <w:t>455</w:t>
            </w:r>
          </w:p>
        </w:tc>
        <w:tc>
          <w:tcPr>
            <w:tcW w:w="1824" w:type="dxa"/>
            <w:tcBorders>
              <w:top w:val="nil"/>
              <w:left w:val="nil"/>
              <w:bottom w:val="nil"/>
              <w:right w:val="nil"/>
            </w:tcBorders>
            <w:shd w:val="clear" w:color="000000" w:fill="F0F9E7"/>
            <w:vAlign w:val="center"/>
            <w:hideMark/>
          </w:tcPr>
          <w:p w14:paraId="2097C754" w14:textId="77777777" w:rsidR="004442B0" w:rsidRPr="000E76C4" w:rsidRDefault="004442B0" w:rsidP="000E76C4">
            <w:pPr>
              <w:pStyle w:val="NoSpacing"/>
              <w:rPr>
                <w:rFonts w:eastAsia="Times New Roman"/>
                <w:sz w:val="20"/>
                <w:szCs w:val="20"/>
              </w:rPr>
            </w:pPr>
            <w:r w:rsidRPr="000E76C4">
              <w:rPr>
                <w:sz w:val="20"/>
                <w:szCs w:val="20"/>
              </w:rPr>
              <w:t>203</w:t>
            </w:r>
          </w:p>
        </w:tc>
        <w:tc>
          <w:tcPr>
            <w:tcW w:w="1825" w:type="dxa"/>
            <w:tcBorders>
              <w:top w:val="nil"/>
              <w:left w:val="nil"/>
              <w:bottom w:val="nil"/>
              <w:right w:val="nil"/>
            </w:tcBorders>
            <w:shd w:val="clear" w:color="auto" w:fill="FF9999"/>
            <w:vAlign w:val="center"/>
            <w:hideMark/>
          </w:tcPr>
          <w:p w14:paraId="79C69C8E"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4F0C9C05" w14:textId="77777777" w:rsidTr="00F32F07">
        <w:trPr>
          <w:trHeight w:val="250"/>
        </w:trPr>
        <w:tc>
          <w:tcPr>
            <w:tcW w:w="3599" w:type="dxa"/>
            <w:tcBorders>
              <w:top w:val="nil"/>
              <w:left w:val="nil"/>
              <w:bottom w:val="nil"/>
              <w:right w:val="nil"/>
            </w:tcBorders>
            <w:shd w:val="clear" w:color="auto" w:fill="auto"/>
            <w:vAlign w:val="center"/>
            <w:hideMark/>
          </w:tcPr>
          <w:p w14:paraId="3008D556" w14:textId="51F2AF66" w:rsidR="004442B0" w:rsidRPr="000E76C4" w:rsidRDefault="004442B0" w:rsidP="000E76C4">
            <w:pPr>
              <w:pStyle w:val="NoSpacing"/>
              <w:rPr>
                <w:rFonts w:eastAsia="Times New Roman"/>
                <w:sz w:val="20"/>
                <w:szCs w:val="20"/>
              </w:rPr>
            </w:pPr>
            <w:r w:rsidRPr="000E76C4">
              <w:rPr>
                <w:sz w:val="20"/>
                <w:szCs w:val="20"/>
              </w:rPr>
              <w:t>Central West</w:t>
            </w:r>
          </w:p>
        </w:tc>
        <w:tc>
          <w:tcPr>
            <w:tcW w:w="1824" w:type="dxa"/>
            <w:tcBorders>
              <w:top w:val="nil"/>
              <w:left w:val="nil"/>
              <w:bottom w:val="nil"/>
              <w:right w:val="nil"/>
            </w:tcBorders>
            <w:shd w:val="clear" w:color="auto" w:fill="auto"/>
            <w:vAlign w:val="center"/>
            <w:hideMark/>
          </w:tcPr>
          <w:p w14:paraId="5DED18E9" w14:textId="77777777" w:rsidR="004442B0" w:rsidRPr="000E76C4" w:rsidRDefault="004442B0" w:rsidP="000E76C4">
            <w:pPr>
              <w:pStyle w:val="NoSpacing"/>
              <w:rPr>
                <w:rFonts w:eastAsia="Times New Roman"/>
                <w:sz w:val="20"/>
                <w:szCs w:val="20"/>
              </w:rPr>
            </w:pPr>
            <w:r w:rsidRPr="000E76C4">
              <w:rPr>
                <w:sz w:val="20"/>
                <w:szCs w:val="20"/>
              </w:rPr>
              <w:t>113</w:t>
            </w:r>
          </w:p>
        </w:tc>
        <w:tc>
          <w:tcPr>
            <w:tcW w:w="1824" w:type="dxa"/>
            <w:tcBorders>
              <w:top w:val="nil"/>
              <w:left w:val="nil"/>
              <w:bottom w:val="nil"/>
              <w:right w:val="nil"/>
            </w:tcBorders>
            <w:shd w:val="clear" w:color="000000" w:fill="F0F9E7"/>
            <w:vAlign w:val="center"/>
            <w:hideMark/>
          </w:tcPr>
          <w:p w14:paraId="6BE18639" w14:textId="77777777" w:rsidR="004442B0" w:rsidRPr="000E76C4" w:rsidRDefault="004442B0" w:rsidP="000E76C4">
            <w:pPr>
              <w:pStyle w:val="NoSpacing"/>
              <w:rPr>
                <w:rFonts w:eastAsia="Times New Roman"/>
                <w:sz w:val="20"/>
                <w:szCs w:val="20"/>
              </w:rPr>
            </w:pPr>
            <w:r w:rsidRPr="000E76C4">
              <w:rPr>
                <w:sz w:val="20"/>
                <w:szCs w:val="20"/>
              </w:rPr>
              <w:t>126</w:t>
            </w:r>
          </w:p>
        </w:tc>
        <w:tc>
          <w:tcPr>
            <w:tcW w:w="1825" w:type="dxa"/>
            <w:tcBorders>
              <w:top w:val="nil"/>
              <w:left w:val="nil"/>
              <w:bottom w:val="nil"/>
              <w:right w:val="nil"/>
            </w:tcBorders>
            <w:shd w:val="clear" w:color="auto" w:fill="FF9999"/>
            <w:vAlign w:val="center"/>
            <w:hideMark/>
          </w:tcPr>
          <w:p w14:paraId="45E721E8" w14:textId="77777777" w:rsidR="004442B0" w:rsidRPr="000E76C4" w:rsidRDefault="004442B0" w:rsidP="000E76C4">
            <w:pPr>
              <w:pStyle w:val="NoSpacing"/>
              <w:rPr>
                <w:rFonts w:eastAsia="Times New Roman"/>
                <w:sz w:val="20"/>
                <w:szCs w:val="20"/>
              </w:rPr>
            </w:pPr>
            <w:r w:rsidRPr="000E76C4">
              <w:rPr>
                <w:sz w:val="20"/>
                <w:szCs w:val="20"/>
              </w:rPr>
              <w:t>4.4%</w:t>
            </w:r>
          </w:p>
        </w:tc>
      </w:tr>
      <w:tr w:rsidR="004442B0" w:rsidRPr="00452E24" w14:paraId="00CF7796" w14:textId="77777777" w:rsidTr="00F32F07">
        <w:trPr>
          <w:trHeight w:val="250"/>
        </w:trPr>
        <w:tc>
          <w:tcPr>
            <w:tcW w:w="3599" w:type="dxa"/>
            <w:tcBorders>
              <w:top w:val="nil"/>
              <w:left w:val="nil"/>
              <w:bottom w:val="nil"/>
              <w:right w:val="nil"/>
            </w:tcBorders>
            <w:shd w:val="clear" w:color="auto" w:fill="auto"/>
            <w:vAlign w:val="center"/>
            <w:hideMark/>
          </w:tcPr>
          <w:p w14:paraId="31CA4462" w14:textId="77777777" w:rsidR="004442B0" w:rsidRPr="000E76C4" w:rsidRDefault="004442B0" w:rsidP="000E76C4">
            <w:pPr>
              <w:pStyle w:val="NoSpacing"/>
              <w:rPr>
                <w:rFonts w:eastAsia="Times New Roman"/>
                <w:sz w:val="20"/>
                <w:szCs w:val="20"/>
              </w:rPr>
            </w:pPr>
            <w:r w:rsidRPr="000E76C4">
              <w:rPr>
                <w:sz w:val="20"/>
                <w:szCs w:val="20"/>
              </w:rPr>
              <w:t>Children's Health Queensland</w:t>
            </w:r>
          </w:p>
        </w:tc>
        <w:tc>
          <w:tcPr>
            <w:tcW w:w="1824" w:type="dxa"/>
            <w:tcBorders>
              <w:top w:val="nil"/>
              <w:left w:val="nil"/>
              <w:bottom w:val="nil"/>
              <w:right w:val="nil"/>
            </w:tcBorders>
            <w:shd w:val="clear" w:color="auto" w:fill="auto"/>
            <w:vAlign w:val="center"/>
            <w:hideMark/>
          </w:tcPr>
          <w:p w14:paraId="37AE31E7" w14:textId="77777777" w:rsidR="004442B0" w:rsidRPr="000E76C4" w:rsidRDefault="004442B0" w:rsidP="000E76C4">
            <w:pPr>
              <w:pStyle w:val="NoSpacing"/>
              <w:rPr>
                <w:rFonts w:eastAsia="Times New Roman"/>
                <w:sz w:val="20"/>
                <w:szCs w:val="20"/>
              </w:rPr>
            </w:pPr>
            <w:r w:rsidRPr="000E76C4">
              <w:rPr>
                <w:sz w:val="20"/>
                <w:szCs w:val="20"/>
              </w:rPr>
              <w:t>&lt;5</w:t>
            </w:r>
          </w:p>
        </w:tc>
        <w:tc>
          <w:tcPr>
            <w:tcW w:w="1824" w:type="dxa"/>
            <w:tcBorders>
              <w:top w:val="nil"/>
              <w:left w:val="nil"/>
              <w:bottom w:val="nil"/>
              <w:right w:val="nil"/>
            </w:tcBorders>
            <w:shd w:val="clear" w:color="000000" w:fill="F0F9E7"/>
            <w:vAlign w:val="center"/>
            <w:hideMark/>
          </w:tcPr>
          <w:p w14:paraId="30BD3DA4" w14:textId="77777777" w:rsidR="004442B0" w:rsidRPr="000E76C4" w:rsidRDefault="004442B0" w:rsidP="000E76C4">
            <w:pPr>
              <w:pStyle w:val="NoSpacing"/>
              <w:rPr>
                <w:rFonts w:eastAsia="Times New Roman"/>
                <w:sz w:val="20"/>
                <w:szCs w:val="20"/>
              </w:rPr>
            </w:pPr>
            <w:r w:rsidRPr="000E76C4">
              <w:rPr>
                <w:sz w:val="20"/>
                <w:szCs w:val="20"/>
              </w:rPr>
              <w:t>-</w:t>
            </w:r>
          </w:p>
        </w:tc>
        <w:tc>
          <w:tcPr>
            <w:tcW w:w="1825" w:type="dxa"/>
            <w:tcBorders>
              <w:top w:val="nil"/>
              <w:left w:val="nil"/>
              <w:bottom w:val="nil"/>
              <w:right w:val="nil"/>
            </w:tcBorders>
            <w:shd w:val="clear" w:color="auto" w:fill="FF9999"/>
            <w:vAlign w:val="center"/>
            <w:hideMark/>
          </w:tcPr>
          <w:p w14:paraId="66F2846F" w14:textId="77777777" w:rsidR="004442B0" w:rsidRPr="000E76C4" w:rsidRDefault="004442B0" w:rsidP="000E76C4">
            <w:pPr>
              <w:pStyle w:val="NoSpacing"/>
              <w:rPr>
                <w:rFonts w:eastAsia="Times New Roman"/>
                <w:sz w:val="20"/>
                <w:szCs w:val="20"/>
              </w:rPr>
            </w:pPr>
            <w:r w:rsidRPr="000E76C4">
              <w:rPr>
                <w:sz w:val="20"/>
                <w:szCs w:val="20"/>
              </w:rPr>
              <w:t>-</w:t>
            </w:r>
          </w:p>
        </w:tc>
      </w:tr>
      <w:tr w:rsidR="004442B0" w:rsidRPr="00452E24" w14:paraId="791771C6" w14:textId="77777777" w:rsidTr="00F32F07">
        <w:trPr>
          <w:trHeight w:val="240"/>
        </w:trPr>
        <w:tc>
          <w:tcPr>
            <w:tcW w:w="3599" w:type="dxa"/>
            <w:tcBorders>
              <w:top w:val="nil"/>
              <w:left w:val="nil"/>
              <w:bottom w:val="nil"/>
              <w:right w:val="nil"/>
            </w:tcBorders>
            <w:shd w:val="clear" w:color="auto" w:fill="auto"/>
            <w:vAlign w:val="center"/>
            <w:hideMark/>
          </w:tcPr>
          <w:p w14:paraId="322B6021" w14:textId="77777777" w:rsidR="004442B0" w:rsidRPr="000E76C4" w:rsidRDefault="004442B0" w:rsidP="000E76C4">
            <w:pPr>
              <w:pStyle w:val="NoSpacing"/>
              <w:rPr>
                <w:rFonts w:eastAsia="Times New Roman"/>
                <w:sz w:val="20"/>
                <w:szCs w:val="20"/>
              </w:rPr>
            </w:pPr>
            <w:r w:rsidRPr="000E76C4">
              <w:rPr>
                <w:sz w:val="20"/>
                <w:szCs w:val="20"/>
              </w:rPr>
              <w:lastRenderedPageBreak/>
              <w:t>Darling Downs</w:t>
            </w:r>
          </w:p>
        </w:tc>
        <w:tc>
          <w:tcPr>
            <w:tcW w:w="1824" w:type="dxa"/>
            <w:tcBorders>
              <w:top w:val="nil"/>
              <w:left w:val="nil"/>
              <w:bottom w:val="nil"/>
              <w:right w:val="nil"/>
            </w:tcBorders>
            <w:shd w:val="clear" w:color="auto" w:fill="auto"/>
            <w:vAlign w:val="center"/>
            <w:hideMark/>
          </w:tcPr>
          <w:p w14:paraId="45139307" w14:textId="77777777" w:rsidR="004442B0" w:rsidRPr="000E76C4" w:rsidRDefault="004442B0" w:rsidP="000E76C4">
            <w:pPr>
              <w:pStyle w:val="NoSpacing"/>
              <w:rPr>
                <w:rFonts w:eastAsia="Times New Roman"/>
                <w:sz w:val="20"/>
                <w:szCs w:val="20"/>
              </w:rPr>
            </w:pPr>
            <w:r w:rsidRPr="000E76C4">
              <w:rPr>
                <w:sz w:val="20"/>
                <w:szCs w:val="20"/>
              </w:rPr>
              <w:t>75</w:t>
            </w:r>
          </w:p>
        </w:tc>
        <w:tc>
          <w:tcPr>
            <w:tcW w:w="1824" w:type="dxa"/>
            <w:tcBorders>
              <w:top w:val="nil"/>
              <w:left w:val="nil"/>
              <w:bottom w:val="nil"/>
              <w:right w:val="nil"/>
            </w:tcBorders>
            <w:shd w:val="clear" w:color="000000" w:fill="F0F9E7"/>
            <w:vAlign w:val="center"/>
            <w:hideMark/>
          </w:tcPr>
          <w:p w14:paraId="1AFC4C00" w14:textId="77777777" w:rsidR="004442B0" w:rsidRPr="000E76C4" w:rsidRDefault="004442B0" w:rsidP="000E76C4">
            <w:pPr>
              <w:pStyle w:val="NoSpacing"/>
              <w:rPr>
                <w:rFonts w:eastAsia="Times New Roman"/>
                <w:sz w:val="20"/>
                <w:szCs w:val="20"/>
              </w:rPr>
            </w:pPr>
            <w:r w:rsidRPr="000E76C4">
              <w:rPr>
                <w:sz w:val="20"/>
                <w:szCs w:val="20"/>
              </w:rPr>
              <w:t>320</w:t>
            </w:r>
          </w:p>
        </w:tc>
        <w:tc>
          <w:tcPr>
            <w:tcW w:w="1825" w:type="dxa"/>
            <w:tcBorders>
              <w:top w:val="nil"/>
              <w:left w:val="nil"/>
              <w:bottom w:val="nil"/>
              <w:right w:val="nil"/>
            </w:tcBorders>
            <w:shd w:val="clear" w:color="auto" w:fill="FF9999"/>
            <w:vAlign w:val="center"/>
            <w:hideMark/>
          </w:tcPr>
          <w:p w14:paraId="5BFC4CB4" w14:textId="77777777" w:rsidR="004442B0" w:rsidRPr="000E76C4" w:rsidRDefault="004442B0" w:rsidP="000E76C4">
            <w:pPr>
              <w:pStyle w:val="NoSpacing"/>
              <w:rPr>
                <w:rFonts w:eastAsia="Times New Roman"/>
                <w:sz w:val="20"/>
                <w:szCs w:val="20"/>
              </w:rPr>
            </w:pPr>
            <w:r w:rsidRPr="000E76C4">
              <w:rPr>
                <w:sz w:val="20"/>
                <w:szCs w:val="20"/>
              </w:rPr>
              <w:t>1.3%</w:t>
            </w:r>
          </w:p>
        </w:tc>
      </w:tr>
      <w:tr w:rsidR="004442B0" w:rsidRPr="00452E24" w14:paraId="6071E52F" w14:textId="77777777" w:rsidTr="00F32F07">
        <w:trPr>
          <w:trHeight w:val="250"/>
        </w:trPr>
        <w:tc>
          <w:tcPr>
            <w:tcW w:w="3599" w:type="dxa"/>
            <w:tcBorders>
              <w:top w:val="nil"/>
              <w:left w:val="nil"/>
              <w:bottom w:val="nil"/>
              <w:right w:val="nil"/>
            </w:tcBorders>
            <w:shd w:val="clear" w:color="auto" w:fill="auto"/>
            <w:vAlign w:val="center"/>
            <w:hideMark/>
          </w:tcPr>
          <w:p w14:paraId="1374B7B6" w14:textId="77777777" w:rsidR="004442B0" w:rsidRPr="000E76C4" w:rsidRDefault="004442B0" w:rsidP="000E76C4">
            <w:pPr>
              <w:pStyle w:val="NoSpacing"/>
              <w:rPr>
                <w:rFonts w:eastAsia="Times New Roman"/>
                <w:sz w:val="20"/>
                <w:szCs w:val="20"/>
              </w:rPr>
            </w:pPr>
            <w:r w:rsidRPr="000E76C4">
              <w:rPr>
                <w:sz w:val="20"/>
                <w:szCs w:val="20"/>
              </w:rPr>
              <w:t>Gold Coast</w:t>
            </w:r>
          </w:p>
        </w:tc>
        <w:tc>
          <w:tcPr>
            <w:tcW w:w="1824" w:type="dxa"/>
            <w:tcBorders>
              <w:top w:val="nil"/>
              <w:left w:val="nil"/>
              <w:bottom w:val="nil"/>
              <w:right w:val="nil"/>
            </w:tcBorders>
            <w:shd w:val="clear" w:color="auto" w:fill="auto"/>
            <w:vAlign w:val="center"/>
            <w:hideMark/>
          </w:tcPr>
          <w:p w14:paraId="7FB8817A" w14:textId="77777777" w:rsidR="004442B0" w:rsidRPr="000E76C4" w:rsidRDefault="004442B0" w:rsidP="000E76C4">
            <w:pPr>
              <w:pStyle w:val="NoSpacing"/>
              <w:rPr>
                <w:rFonts w:eastAsia="Times New Roman"/>
                <w:sz w:val="20"/>
                <w:szCs w:val="20"/>
              </w:rPr>
            </w:pPr>
            <w:r w:rsidRPr="000E76C4">
              <w:rPr>
                <w:sz w:val="20"/>
                <w:szCs w:val="20"/>
              </w:rPr>
              <w:t>1,794</w:t>
            </w:r>
          </w:p>
        </w:tc>
        <w:tc>
          <w:tcPr>
            <w:tcW w:w="1824" w:type="dxa"/>
            <w:tcBorders>
              <w:top w:val="nil"/>
              <w:left w:val="nil"/>
              <w:bottom w:val="nil"/>
              <w:right w:val="nil"/>
            </w:tcBorders>
            <w:shd w:val="clear" w:color="000000" w:fill="F0F9E7"/>
            <w:vAlign w:val="center"/>
            <w:hideMark/>
          </w:tcPr>
          <w:p w14:paraId="644C26A5" w14:textId="77777777" w:rsidR="004442B0" w:rsidRPr="000E76C4" w:rsidRDefault="004442B0" w:rsidP="000E76C4">
            <w:pPr>
              <w:pStyle w:val="NoSpacing"/>
              <w:rPr>
                <w:rFonts w:eastAsia="Times New Roman"/>
                <w:sz w:val="20"/>
                <w:szCs w:val="20"/>
              </w:rPr>
            </w:pPr>
            <w:r w:rsidRPr="000E76C4">
              <w:rPr>
                <w:sz w:val="20"/>
                <w:szCs w:val="20"/>
              </w:rPr>
              <w:t>65</w:t>
            </w:r>
          </w:p>
        </w:tc>
        <w:tc>
          <w:tcPr>
            <w:tcW w:w="1825" w:type="dxa"/>
            <w:tcBorders>
              <w:top w:val="nil"/>
              <w:left w:val="nil"/>
              <w:bottom w:val="nil"/>
              <w:right w:val="nil"/>
            </w:tcBorders>
            <w:shd w:val="clear" w:color="auto" w:fill="FF9999"/>
            <w:vAlign w:val="center"/>
            <w:hideMark/>
          </w:tcPr>
          <w:p w14:paraId="5873758F"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28D83DB5" w14:textId="77777777" w:rsidTr="00F32F07">
        <w:trPr>
          <w:trHeight w:val="250"/>
        </w:trPr>
        <w:tc>
          <w:tcPr>
            <w:tcW w:w="3599" w:type="dxa"/>
            <w:tcBorders>
              <w:top w:val="nil"/>
              <w:left w:val="nil"/>
              <w:bottom w:val="nil"/>
              <w:right w:val="nil"/>
            </w:tcBorders>
            <w:shd w:val="clear" w:color="auto" w:fill="auto"/>
            <w:vAlign w:val="center"/>
            <w:hideMark/>
          </w:tcPr>
          <w:p w14:paraId="0C722E0B" w14:textId="663FAB8D" w:rsidR="004442B0" w:rsidRPr="000E76C4" w:rsidRDefault="004442B0" w:rsidP="000E76C4">
            <w:pPr>
              <w:pStyle w:val="NoSpacing"/>
              <w:rPr>
                <w:rFonts w:eastAsia="Times New Roman"/>
                <w:sz w:val="20"/>
                <w:szCs w:val="20"/>
              </w:rPr>
            </w:pPr>
            <w:r w:rsidRPr="000E76C4">
              <w:rPr>
                <w:sz w:val="20"/>
                <w:szCs w:val="20"/>
              </w:rPr>
              <w:t>Metro North</w:t>
            </w:r>
          </w:p>
        </w:tc>
        <w:tc>
          <w:tcPr>
            <w:tcW w:w="1824" w:type="dxa"/>
            <w:tcBorders>
              <w:top w:val="nil"/>
              <w:left w:val="nil"/>
              <w:bottom w:val="nil"/>
              <w:right w:val="nil"/>
            </w:tcBorders>
            <w:shd w:val="clear" w:color="auto" w:fill="auto"/>
            <w:vAlign w:val="center"/>
            <w:hideMark/>
          </w:tcPr>
          <w:p w14:paraId="135D1A0A" w14:textId="77777777" w:rsidR="004442B0" w:rsidRPr="000E76C4" w:rsidRDefault="004442B0" w:rsidP="000E76C4">
            <w:pPr>
              <w:pStyle w:val="NoSpacing"/>
              <w:rPr>
                <w:rFonts w:eastAsia="Times New Roman"/>
                <w:sz w:val="20"/>
                <w:szCs w:val="20"/>
              </w:rPr>
            </w:pPr>
            <w:r w:rsidRPr="000E76C4">
              <w:rPr>
                <w:sz w:val="20"/>
                <w:szCs w:val="20"/>
              </w:rPr>
              <w:t>900</w:t>
            </w:r>
          </w:p>
        </w:tc>
        <w:tc>
          <w:tcPr>
            <w:tcW w:w="1824" w:type="dxa"/>
            <w:tcBorders>
              <w:top w:val="nil"/>
              <w:left w:val="nil"/>
              <w:bottom w:val="nil"/>
              <w:right w:val="nil"/>
            </w:tcBorders>
            <w:shd w:val="clear" w:color="000000" w:fill="F0F9E7"/>
            <w:vAlign w:val="center"/>
            <w:hideMark/>
          </w:tcPr>
          <w:p w14:paraId="75BCB464" w14:textId="77777777" w:rsidR="004442B0" w:rsidRPr="000E76C4" w:rsidRDefault="004442B0" w:rsidP="000E76C4">
            <w:pPr>
              <w:pStyle w:val="NoSpacing"/>
              <w:rPr>
                <w:rFonts w:eastAsia="Times New Roman"/>
                <w:sz w:val="20"/>
                <w:szCs w:val="20"/>
              </w:rPr>
            </w:pPr>
            <w:r w:rsidRPr="000E76C4">
              <w:rPr>
                <w:sz w:val="20"/>
                <w:szCs w:val="20"/>
              </w:rPr>
              <w:t>73</w:t>
            </w:r>
          </w:p>
        </w:tc>
        <w:tc>
          <w:tcPr>
            <w:tcW w:w="1825" w:type="dxa"/>
            <w:tcBorders>
              <w:top w:val="nil"/>
              <w:left w:val="nil"/>
              <w:bottom w:val="nil"/>
              <w:right w:val="nil"/>
            </w:tcBorders>
            <w:shd w:val="clear" w:color="auto" w:fill="FF9999"/>
            <w:vAlign w:val="center"/>
            <w:hideMark/>
          </w:tcPr>
          <w:p w14:paraId="63615A76" w14:textId="77777777" w:rsidR="004442B0" w:rsidRPr="000E76C4" w:rsidRDefault="004442B0" w:rsidP="000E76C4">
            <w:pPr>
              <w:pStyle w:val="NoSpacing"/>
              <w:rPr>
                <w:rFonts w:eastAsia="Times New Roman"/>
                <w:sz w:val="20"/>
                <w:szCs w:val="20"/>
              </w:rPr>
            </w:pPr>
            <w:r w:rsidRPr="000E76C4">
              <w:rPr>
                <w:sz w:val="20"/>
                <w:szCs w:val="20"/>
              </w:rPr>
              <w:t>3.0%</w:t>
            </w:r>
          </w:p>
        </w:tc>
      </w:tr>
      <w:tr w:rsidR="004442B0" w:rsidRPr="00452E24" w14:paraId="24A7AEE8" w14:textId="77777777" w:rsidTr="00F32F07">
        <w:trPr>
          <w:trHeight w:val="250"/>
        </w:trPr>
        <w:tc>
          <w:tcPr>
            <w:tcW w:w="3599" w:type="dxa"/>
            <w:tcBorders>
              <w:top w:val="nil"/>
              <w:left w:val="nil"/>
              <w:bottom w:val="nil"/>
              <w:right w:val="nil"/>
            </w:tcBorders>
            <w:shd w:val="clear" w:color="auto" w:fill="auto"/>
            <w:vAlign w:val="center"/>
            <w:hideMark/>
          </w:tcPr>
          <w:p w14:paraId="0AC3FE42" w14:textId="33A535B6" w:rsidR="004442B0" w:rsidRPr="000E76C4" w:rsidRDefault="004442B0" w:rsidP="000E76C4">
            <w:pPr>
              <w:pStyle w:val="NoSpacing"/>
              <w:rPr>
                <w:rFonts w:eastAsia="Times New Roman"/>
                <w:sz w:val="20"/>
                <w:szCs w:val="20"/>
              </w:rPr>
            </w:pPr>
            <w:r w:rsidRPr="000E76C4">
              <w:rPr>
                <w:sz w:val="20"/>
                <w:szCs w:val="20"/>
              </w:rPr>
              <w:t>Metro South</w:t>
            </w:r>
          </w:p>
        </w:tc>
        <w:tc>
          <w:tcPr>
            <w:tcW w:w="1824" w:type="dxa"/>
            <w:tcBorders>
              <w:top w:val="nil"/>
              <w:left w:val="nil"/>
              <w:bottom w:val="nil"/>
              <w:right w:val="nil"/>
            </w:tcBorders>
            <w:shd w:val="clear" w:color="auto" w:fill="auto"/>
            <w:vAlign w:val="center"/>
            <w:hideMark/>
          </w:tcPr>
          <w:p w14:paraId="1BFDD19E" w14:textId="77777777" w:rsidR="004442B0" w:rsidRPr="000E76C4" w:rsidRDefault="004442B0" w:rsidP="000E76C4">
            <w:pPr>
              <w:pStyle w:val="NoSpacing"/>
              <w:rPr>
                <w:rFonts w:eastAsia="Times New Roman"/>
                <w:sz w:val="20"/>
                <w:szCs w:val="20"/>
              </w:rPr>
            </w:pPr>
            <w:r w:rsidRPr="000E76C4">
              <w:rPr>
                <w:sz w:val="20"/>
                <w:szCs w:val="20"/>
              </w:rPr>
              <w:t>1,759</w:t>
            </w:r>
          </w:p>
        </w:tc>
        <w:tc>
          <w:tcPr>
            <w:tcW w:w="1824" w:type="dxa"/>
            <w:tcBorders>
              <w:top w:val="nil"/>
              <w:left w:val="nil"/>
              <w:bottom w:val="nil"/>
              <w:right w:val="nil"/>
            </w:tcBorders>
            <w:shd w:val="clear" w:color="000000" w:fill="F0F9E7"/>
            <w:vAlign w:val="center"/>
            <w:hideMark/>
          </w:tcPr>
          <w:p w14:paraId="735F513E" w14:textId="77777777" w:rsidR="004442B0" w:rsidRPr="000E76C4" w:rsidRDefault="004442B0" w:rsidP="000E76C4">
            <w:pPr>
              <w:pStyle w:val="NoSpacing"/>
              <w:rPr>
                <w:rFonts w:eastAsia="Times New Roman"/>
                <w:sz w:val="20"/>
                <w:szCs w:val="20"/>
              </w:rPr>
            </w:pPr>
            <w:r w:rsidRPr="000E76C4">
              <w:rPr>
                <w:sz w:val="20"/>
                <w:szCs w:val="20"/>
              </w:rPr>
              <w:t>56</w:t>
            </w:r>
          </w:p>
        </w:tc>
        <w:tc>
          <w:tcPr>
            <w:tcW w:w="1825" w:type="dxa"/>
            <w:tcBorders>
              <w:top w:val="nil"/>
              <w:left w:val="nil"/>
              <w:bottom w:val="nil"/>
              <w:right w:val="nil"/>
            </w:tcBorders>
            <w:shd w:val="clear" w:color="auto" w:fill="FF9999"/>
            <w:vAlign w:val="center"/>
            <w:hideMark/>
          </w:tcPr>
          <w:p w14:paraId="2ABCB63B" w14:textId="77777777" w:rsidR="004442B0" w:rsidRPr="000E76C4" w:rsidRDefault="004442B0" w:rsidP="000E76C4">
            <w:pPr>
              <w:pStyle w:val="NoSpacing"/>
              <w:rPr>
                <w:rFonts w:eastAsia="Times New Roman"/>
                <w:sz w:val="20"/>
                <w:szCs w:val="20"/>
              </w:rPr>
            </w:pPr>
            <w:r w:rsidRPr="000E76C4">
              <w:rPr>
                <w:sz w:val="20"/>
                <w:szCs w:val="20"/>
              </w:rPr>
              <w:t>2.6%</w:t>
            </w:r>
          </w:p>
        </w:tc>
      </w:tr>
      <w:tr w:rsidR="004442B0" w:rsidRPr="00452E24" w14:paraId="03F1593B" w14:textId="77777777" w:rsidTr="00F32F07">
        <w:trPr>
          <w:trHeight w:val="250"/>
        </w:trPr>
        <w:tc>
          <w:tcPr>
            <w:tcW w:w="3599" w:type="dxa"/>
            <w:tcBorders>
              <w:top w:val="nil"/>
              <w:left w:val="nil"/>
              <w:bottom w:val="nil"/>
              <w:right w:val="nil"/>
            </w:tcBorders>
            <w:shd w:val="clear" w:color="auto" w:fill="auto"/>
            <w:vAlign w:val="center"/>
            <w:hideMark/>
          </w:tcPr>
          <w:p w14:paraId="4FEDB9F8" w14:textId="640A59C3" w:rsidR="004442B0" w:rsidRPr="000E76C4" w:rsidRDefault="004442B0" w:rsidP="000E76C4">
            <w:pPr>
              <w:pStyle w:val="NoSpacing"/>
              <w:rPr>
                <w:rFonts w:eastAsia="Times New Roman"/>
                <w:sz w:val="20"/>
                <w:szCs w:val="20"/>
              </w:rPr>
            </w:pPr>
            <w:r w:rsidRPr="000E76C4">
              <w:rPr>
                <w:sz w:val="20"/>
                <w:szCs w:val="20"/>
              </w:rPr>
              <w:t>North West</w:t>
            </w:r>
          </w:p>
        </w:tc>
        <w:tc>
          <w:tcPr>
            <w:tcW w:w="1824" w:type="dxa"/>
            <w:tcBorders>
              <w:top w:val="nil"/>
              <w:left w:val="nil"/>
              <w:bottom w:val="nil"/>
              <w:right w:val="nil"/>
            </w:tcBorders>
            <w:shd w:val="clear" w:color="auto" w:fill="auto"/>
            <w:vAlign w:val="center"/>
            <w:hideMark/>
          </w:tcPr>
          <w:p w14:paraId="6E044811" w14:textId="77777777" w:rsidR="004442B0" w:rsidRPr="000E76C4" w:rsidRDefault="004442B0" w:rsidP="000E76C4">
            <w:pPr>
              <w:pStyle w:val="NoSpacing"/>
              <w:rPr>
                <w:rFonts w:eastAsia="Times New Roman"/>
                <w:sz w:val="20"/>
                <w:szCs w:val="20"/>
              </w:rPr>
            </w:pPr>
            <w:r w:rsidRPr="000E76C4">
              <w:rPr>
                <w:sz w:val="20"/>
                <w:szCs w:val="20"/>
              </w:rPr>
              <w:t>166</w:t>
            </w:r>
          </w:p>
        </w:tc>
        <w:tc>
          <w:tcPr>
            <w:tcW w:w="1824" w:type="dxa"/>
            <w:tcBorders>
              <w:top w:val="nil"/>
              <w:left w:val="nil"/>
              <w:bottom w:val="nil"/>
              <w:right w:val="nil"/>
            </w:tcBorders>
            <w:shd w:val="clear" w:color="000000" w:fill="F0F9E7"/>
            <w:vAlign w:val="center"/>
            <w:hideMark/>
          </w:tcPr>
          <w:p w14:paraId="354DA060" w14:textId="77777777" w:rsidR="004442B0" w:rsidRPr="000E76C4" w:rsidRDefault="004442B0" w:rsidP="000E76C4">
            <w:pPr>
              <w:pStyle w:val="NoSpacing"/>
              <w:rPr>
                <w:rFonts w:eastAsia="Times New Roman"/>
                <w:sz w:val="20"/>
                <w:szCs w:val="20"/>
              </w:rPr>
            </w:pPr>
            <w:r w:rsidRPr="000E76C4">
              <w:rPr>
                <w:sz w:val="20"/>
                <w:szCs w:val="20"/>
              </w:rPr>
              <w:t>58</w:t>
            </w:r>
          </w:p>
        </w:tc>
        <w:tc>
          <w:tcPr>
            <w:tcW w:w="1825" w:type="dxa"/>
            <w:tcBorders>
              <w:top w:val="nil"/>
              <w:left w:val="nil"/>
              <w:bottom w:val="nil"/>
              <w:right w:val="nil"/>
            </w:tcBorders>
            <w:shd w:val="clear" w:color="auto" w:fill="FF9999"/>
            <w:vAlign w:val="center"/>
            <w:hideMark/>
          </w:tcPr>
          <w:p w14:paraId="7E0E4170"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31623CA2" w14:textId="77777777" w:rsidTr="00F32F07">
        <w:trPr>
          <w:trHeight w:val="250"/>
        </w:trPr>
        <w:tc>
          <w:tcPr>
            <w:tcW w:w="3599" w:type="dxa"/>
            <w:tcBorders>
              <w:top w:val="nil"/>
              <w:left w:val="nil"/>
              <w:bottom w:val="nil"/>
              <w:right w:val="nil"/>
            </w:tcBorders>
            <w:shd w:val="clear" w:color="auto" w:fill="auto"/>
            <w:vAlign w:val="center"/>
            <w:hideMark/>
          </w:tcPr>
          <w:p w14:paraId="5CF8E381" w14:textId="7C227516" w:rsidR="004442B0" w:rsidRPr="000E76C4" w:rsidRDefault="004442B0" w:rsidP="000E76C4">
            <w:pPr>
              <w:pStyle w:val="NoSpacing"/>
              <w:rPr>
                <w:rFonts w:eastAsia="Times New Roman"/>
                <w:sz w:val="20"/>
                <w:szCs w:val="20"/>
              </w:rPr>
            </w:pPr>
            <w:r w:rsidRPr="000E76C4">
              <w:rPr>
                <w:sz w:val="20"/>
                <w:szCs w:val="20"/>
              </w:rPr>
              <w:t>South West</w:t>
            </w:r>
          </w:p>
        </w:tc>
        <w:tc>
          <w:tcPr>
            <w:tcW w:w="1824" w:type="dxa"/>
            <w:tcBorders>
              <w:top w:val="nil"/>
              <w:left w:val="nil"/>
              <w:bottom w:val="nil"/>
              <w:right w:val="nil"/>
            </w:tcBorders>
            <w:shd w:val="clear" w:color="auto" w:fill="auto"/>
            <w:vAlign w:val="center"/>
            <w:hideMark/>
          </w:tcPr>
          <w:p w14:paraId="533CB91C" w14:textId="77777777" w:rsidR="004442B0" w:rsidRPr="000E76C4" w:rsidRDefault="004442B0" w:rsidP="000E76C4">
            <w:pPr>
              <w:pStyle w:val="NoSpacing"/>
              <w:rPr>
                <w:rFonts w:eastAsia="Times New Roman"/>
                <w:sz w:val="20"/>
                <w:szCs w:val="20"/>
              </w:rPr>
            </w:pPr>
            <w:r w:rsidRPr="000E76C4">
              <w:rPr>
                <w:sz w:val="20"/>
                <w:szCs w:val="20"/>
              </w:rPr>
              <w:t>357</w:t>
            </w:r>
          </w:p>
        </w:tc>
        <w:tc>
          <w:tcPr>
            <w:tcW w:w="1824" w:type="dxa"/>
            <w:tcBorders>
              <w:top w:val="nil"/>
              <w:left w:val="nil"/>
              <w:bottom w:val="nil"/>
              <w:right w:val="nil"/>
            </w:tcBorders>
            <w:shd w:val="clear" w:color="000000" w:fill="F0F9E7"/>
            <w:vAlign w:val="center"/>
            <w:hideMark/>
          </w:tcPr>
          <w:p w14:paraId="5B963A91" w14:textId="77777777" w:rsidR="004442B0" w:rsidRPr="000E76C4" w:rsidRDefault="004442B0" w:rsidP="000E76C4">
            <w:pPr>
              <w:pStyle w:val="NoSpacing"/>
              <w:rPr>
                <w:rFonts w:eastAsia="Times New Roman"/>
                <w:sz w:val="20"/>
                <w:szCs w:val="20"/>
              </w:rPr>
            </w:pPr>
            <w:r w:rsidRPr="000E76C4">
              <w:rPr>
                <w:sz w:val="20"/>
                <w:szCs w:val="20"/>
              </w:rPr>
              <w:t>56</w:t>
            </w:r>
          </w:p>
        </w:tc>
        <w:tc>
          <w:tcPr>
            <w:tcW w:w="1825" w:type="dxa"/>
            <w:tcBorders>
              <w:top w:val="nil"/>
              <w:left w:val="nil"/>
              <w:bottom w:val="nil"/>
              <w:right w:val="nil"/>
            </w:tcBorders>
            <w:shd w:val="clear" w:color="auto" w:fill="FF9999"/>
            <w:vAlign w:val="center"/>
            <w:hideMark/>
          </w:tcPr>
          <w:p w14:paraId="2D51ACE3"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008F5845" w14:textId="77777777" w:rsidTr="00F32F07">
        <w:trPr>
          <w:trHeight w:val="250"/>
        </w:trPr>
        <w:tc>
          <w:tcPr>
            <w:tcW w:w="3599" w:type="dxa"/>
            <w:tcBorders>
              <w:top w:val="nil"/>
              <w:left w:val="nil"/>
              <w:bottom w:val="nil"/>
              <w:right w:val="nil"/>
            </w:tcBorders>
            <w:shd w:val="clear" w:color="auto" w:fill="auto"/>
            <w:vAlign w:val="center"/>
            <w:hideMark/>
          </w:tcPr>
          <w:p w14:paraId="20BCE739" w14:textId="77777777" w:rsidR="004442B0" w:rsidRPr="000E76C4" w:rsidRDefault="004442B0" w:rsidP="000E76C4">
            <w:pPr>
              <w:pStyle w:val="NoSpacing"/>
              <w:rPr>
                <w:rFonts w:eastAsia="Times New Roman"/>
                <w:sz w:val="20"/>
                <w:szCs w:val="20"/>
              </w:rPr>
            </w:pPr>
            <w:r w:rsidRPr="000E76C4">
              <w:rPr>
                <w:sz w:val="20"/>
                <w:szCs w:val="20"/>
              </w:rPr>
              <w:t>Sunshine Coast</w:t>
            </w:r>
          </w:p>
        </w:tc>
        <w:tc>
          <w:tcPr>
            <w:tcW w:w="1824" w:type="dxa"/>
            <w:tcBorders>
              <w:top w:val="nil"/>
              <w:left w:val="nil"/>
              <w:bottom w:val="nil"/>
              <w:right w:val="nil"/>
            </w:tcBorders>
            <w:shd w:val="clear" w:color="auto" w:fill="auto"/>
            <w:vAlign w:val="center"/>
            <w:hideMark/>
          </w:tcPr>
          <w:p w14:paraId="09FF3D6B" w14:textId="77777777" w:rsidR="004442B0" w:rsidRPr="000E76C4" w:rsidRDefault="004442B0" w:rsidP="000E76C4">
            <w:pPr>
              <w:pStyle w:val="NoSpacing"/>
              <w:rPr>
                <w:rFonts w:eastAsia="Times New Roman"/>
                <w:sz w:val="20"/>
                <w:szCs w:val="20"/>
              </w:rPr>
            </w:pPr>
            <w:r w:rsidRPr="000E76C4">
              <w:rPr>
                <w:sz w:val="20"/>
                <w:szCs w:val="20"/>
              </w:rPr>
              <w:t>518</w:t>
            </w:r>
          </w:p>
        </w:tc>
        <w:tc>
          <w:tcPr>
            <w:tcW w:w="1824" w:type="dxa"/>
            <w:tcBorders>
              <w:top w:val="nil"/>
              <w:left w:val="nil"/>
              <w:bottom w:val="nil"/>
              <w:right w:val="nil"/>
            </w:tcBorders>
            <w:shd w:val="clear" w:color="000000" w:fill="F0F9E7"/>
            <w:vAlign w:val="center"/>
            <w:hideMark/>
          </w:tcPr>
          <w:p w14:paraId="1FE3DED5" w14:textId="77777777" w:rsidR="004442B0" w:rsidRPr="000E76C4" w:rsidRDefault="004442B0" w:rsidP="000E76C4">
            <w:pPr>
              <w:pStyle w:val="NoSpacing"/>
              <w:rPr>
                <w:rFonts w:eastAsia="Times New Roman"/>
                <w:sz w:val="20"/>
                <w:szCs w:val="20"/>
              </w:rPr>
            </w:pPr>
            <w:r w:rsidRPr="000E76C4">
              <w:rPr>
                <w:sz w:val="20"/>
                <w:szCs w:val="20"/>
              </w:rPr>
              <w:t>85</w:t>
            </w:r>
          </w:p>
        </w:tc>
        <w:tc>
          <w:tcPr>
            <w:tcW w:w="1825" w:type="dxa"/>
            <w:tcBorders>
              <w:top w:val="nil"/>
              <w:left w:val="nil"/>
              <w:bottom w:val="nil"/>
              <w:right w:val="nil"/>
            </w:tcBorders>
            <w:shd w:val="clear" w:color="auto" w:fill="FF9999"/>
            <w:vAlign w:val="center"/>
            <w:hideMark/>
          </w:tcPr>
          <w:p w14:paraId="03E84442" w14:textId="77777777" w:rsidR="004442B0" w:rsidRPr="000E76C4" w:rsidRDefault="004442B0" w:rsidP="000E76C4">
            <w:pPr>
              <w:pStyle w:val="NoSpacing"/>
              <w:rPr>
                <w:rFonts w:eastAsia="Times New Roman"/>
                <w:sz w:val="20"/>
                <w:szCs w:val="20"/>
              </w:rPr>
            </w:pPr>
            <w:r w:rsidRPr="000E76C4">
              <w:rPr>
                <w:sz w:val="20"/>
                <w:szCs w:val="20"/>
              </w:rPr>
              <w:t>1.0%</w:t>
            </w:r>
          </w:p>
        </w:tc>
      </w:tr>
      <w:tr w:rsidR="004442B0" w:rsidRPr="00452E24" w14:paraId="55CE9E8C" w14:textId="77777777" w:rsidTr="00F32F07">
        <w:trPr>
          <w:trHeight w:val="250"/>
        </w:trPr>
        <w:tc>
          <w:tcPr>
            <w:tcW w:w="3599" w:type="dxa"/>
            <w:tcBorders>
              <w:top w:val="nil"/>
              <w:left w:val="nil"/>
              <w:bottom w:val="nil"/>
              <w:right w:val="nil"/>
            </w:tcBorders>
            <w:shd w:val="clear" w:color="auto" w:fill="auto"/>
            <w:vAlign w:val="center"/>
            <w:hideMark/>
          </w:tcPr>
          <w:p w14:paraId="1639FCB3" w14:textId="77777777" w:rsidR="004442B0" w:rsidRPr="000E76C4" w:rsidRDefault="004442B0" w:rsidP="000E76C4">
            <w:pPr>
              <w:pStyle w:val="NoSpacing"/>
              <w:rPr>
                <w:rFonts w:eastAsia="Times New Roman"/>
                <w:sz w:val="20"/>
                <w:szCs w:val="20"/>
              </w:rPr>
            </w:pPr>
            <w:r w:rsidRPr="000E76C4">
              <w:rPr>
                <w:sz w:val="20"/>
                <w:szCs w:val="20"/>
              </w:rPr>
              <w:t>Torres and Cape</w:t>
            </w:r>
          </w:p>
        </w:tc>
        <w:tc>
          <w:tcPr>
            <w:tcW w:w="1824" w:type="dxa"/>
            <w:tcBorders>
              <w:top w:val="nil"/>
              <w:left w:val="nil"/>
              <w:bottom w:val="nil"/>
              <w:right w:val="nil"/>
            </w:tcBorders>
            <w:shd w:val="clear" w:color="auto" w:fill="auto"/>
            <w:vAlign w:val="center"/>
            <w:hideMark/>
          </w:tcPr>
          <w:p w14:paraId="49A02A42" w14:textId="77777777" w:rsidR="004442B0" w:rsidRPr="000E76C4" w:rsidRDefault="004442B0" w:rsidP="000E76C4">
            <w:pPr>
              <w:pStyle w:val="NoSpacing"/>
              <w:rPr>
                <w:rFonts w:eastAsia="Times New Roman"/>
                <w:sz w:val="20"/>
                <w:szCs w:val="20"/>
              </w:rPr>
            </w:pPr>
            <w:r w:rsidRPr="000E76C4">
              <w:rPr>
                <w:sz w:val="20"/>
                <w:szCs w:val="20"/>
              </w:rPr>
              <w:t>46</w:t>
            </w:r>
          </w:p>
        </w:tc>
        <w:tc>
          <w:tcPr>
            <w:tcW w:w="1824" w:type="dxa"/>
            <w:tcBorders>
              <w:top w:val="nil"/>
              <w:left w:val="nil"/>
              <w:bottom w:val="nil"/>
              <w:right w:val="nil"/>
            </w:tcBorders>
            <w:shd w:val="clear" w:color="000000" w:fill="F0F9E7"/>
            <w:vAlign w:val="center"/>
            <w:hideMark/>
          </w:tcPr>
          <w:p w14:paraId="2081F30B" w14:textId="77777777" w:rsidR="004442B0" w:rsidRPr="000E76C4" w:rsidRDefault="004442B0" w:rsidP="000E76C4">
            <w:pPr>
              <w:pStyle w:val="NoSpacing"/>
              <w:rPr>
                <w:rFonts w:eastAsia="Times New Roman"/>
                <w:sz w:val="20"/>
                <w:szCs w:val="20"/>
              </w:rPr>
            </w:pPr>
            <w:r w:rsidRPr="000E76C4">
              <w:rPr>
                <w:sz w:val="20"/>
                <w:szCs w:val="20"/>
              </w:rPr>
              <w:t>-</w:t>
            </w:r>
          </w:p>
        </w:tc>
        <w:tc>
          <w:tcPr>
            <w:tcW w:w="1825" w:type="dxa"/>
            <w:tcBorders>
              <w:top w:val="nil"/>
              <w:left w:val="nil"/>
              <w:bottom w:val="nil"/>
              <w:right w:val="nil"/>
            </w:tcBorders>
            <w:shd w:val="clear" w:color="auto" w:fill="FF9999"/>
            <w:vAlign w:val="center"/>
            <w:hideMark/>
          </w:tcPr>
          <w:p w14:paraId="3455ACB0" w14:textId="77777777" w:rsidR="004442B0" w:rsidRPr="000E76C4" w:rsidRDefault="004442B0" w:rsidP="000E76C4">
            <w:pPr>
              <w:pStyle w:val="NoSpacing"/>
              <w:rPr>
                <w:rFonts w:eastAsia="Times New Roman"/>
                <w:sz w:val="20"/>
                <w:szCs w:val="20"/>
              </w:rPr>
            </w:pPr>
            <w:r w:rsidRPr="000E76C4">
              <w:rPr>
                <w:sz w:val="20"/>
                <w:szCs w:val="20"/>
              </w:rPr>
              <w:t>-</w:t>
            </w:r>
          </w:p>
        </w:tc>
      </w:tr>
      <w:tr w:rsidR="004442B0" w:rsidRPr="00452E24" w14:paraId="71EBC720" w14:textId="77777777" w:rsidTr="00F32F07">
        <w:trPr>
          <w:trHeight w:val="250"/>
        </w:trPr>
        <w:tc>
          <w:tcPr>
            <w:tcW w:w="3599" w:type="dxa"/>
            <w:tcBorders>
              <w:top w:val="nil"/>
              <w:left w:val="nil"/>
              <w:bottom w:val="nil"/>
              <w:right w:val="nil"/>
            </w:tcBorders>
            <w:shd w:val="clear" w:color="auto" w:fill="auto"/>
            <w:vAlign w:val="center"/>
            <w:hideMark/>
          </w:tcPr>
          <w:p w14:paraId="72A54D0E" w14:textId="77777777" w:rsidR="004442B0" w:rsidRPr="000E76C4" w:rsidRDefault="004442B0" w:rsidP="000E76C4">
            <w:pPr>
              <w:pStyle w:val="NoSpacing"/>
              <w:rPr>
                <w:rFonts w:eastAsia="Times New Roman"/>
                <w:sz w:val="20"/>
                <w:szCs w:val="20"/>
              </w:rPr>
            </w:pPr>
            <w:r w:rsidRPr="000E76C4">
              <w:rPr>
                <w:sz w:val="20"/>
                <w:szCs w:val="20"/>
              </w:rPr>
              <w:t>Townsville</w:t>
            </w:r>
          </w:p>
        </w:tc>
        <w:tc>
          <w:tcPr>
            <w:tcW w:w="1824" w:type="dxa"/>
            <w:tcBorders>
              <w:top w:val="nil"/>
              <w:left w:val="nil"/>
              <w:bottom w:val="nil"/>
              <w:right w:val="nil"/>
            </w:tcBorders>
            <w:shd w:val="clear" w:color="auto" w:fill="auto"/>
            <w:vAlign w:val="center"/>
            <w:hideMark/>
          </w:tcPr>
          <w:p w14:paraId="4A89F704" w14:textId="77777777" w:rsidR="004442B0" w:rsidRPr="000E76C4" w:rsidRDefault="004442B0" w:rsidP="000E76C4">
            <w:pPr>
              <w:pStyle w:val="NoSpacing"/>
              <w:rPr>
                <w:rFonts w:eastAsia="Times New Roman"/>
                <w:sz w:val="20"/>
                <w:szCs w:val="20"/>
              </w:rPr>
            </w:pPr>
            <w:r w:rsidRPr="000E76C4">
              <w:rPr>
                <w:sz w:val="20"/>
                <w:szCs w:val="20"/>
              </w:rPr>
              <w:t>656</w:t>
            </w:r>
          </w:p>
        </w:tc>
        <w:tc>
          <w:tcPr>
            <w:tcW w:w="1824" w:type="dxa"/>
            <w:tcBorders>
              <w:top w:val="nil"/>
              <w:left w:val="nil"/>
              <w:bottom w:val="nil"/>
              <w:right w:val="nil"/>
            </w:tcBorders>
            <w:shd w:val="clear" w:color="000000" w:fill="F0F9E7"/>
            <w:vAlign w:val="center"/>
            <w:hideMark/>
          </w:tcPr>
          <w:p w14:paraId="29D621B5" w14:textId="77777777" w:rsidR="004442B0" w:rsidRPr="000E76C4" w:rsidRDefault="004442B0" w:rsidP="000E76C4">
            <w:pPr>
              <w:pStyle w:val="NoSpacing"/>
              <w:rPr>
                <w:rFonts w:eastAsia="Times New Roman"/>
                <w:sz w:val="20"/>
                <w:szCs w:val="20"/>
              </w:rPr>
            </w:pPr>
            <w:r w:rsidRPr="000E76C4">
              <w:rPr>
                <w:sz w:val="20"/>
                <w:szCs w:val="20"/>
              </w:rPr>
              <w:t>84</w:t>
            </w:r>
          </w:p>
        </w:tc>
        <w:tc>
          <w:tcPr>
            <w:tcW w:w="1825" w:type="dxa"/>
            <w:tcBorders>
              <w:top w:val="nil"/>
              <w:left w:val="nil"/>
              <w:bottom w:val="nil"/>
              <w:right w:val="nil"/>
            </w:tcBorders>
            <w:shd w:val="clear" w:color="auto" w:fill="FF9999"/>
            <w:vAlign w:val="center"/>
            <w:hideMark/>
          </w:tcPr>
          <w:p w14:paraId="16D7DAA6" w14:textId="77777777" w:rsidR="004442B0" w:rsidRPr="000E76C4" w:rsidRDefault="004442B0" w:rsidP="000E76C4">
            <w:pPr>
              <w:pStyle w:val="NoSpacing"/>
              <w:rPr>
                <w:rFonts w:eastAsia="Times New Roman"/>
                <w:sz w:val="20"/>
                <w:szCs w:val="20"/>
              </w:rPr>
            </w:pPr>
            <w:r w:rsidRPr="000E76C4">
              <w:rPr>
                <w:sz w:val="20"/>
                <w:szCs w:val="20"/>
              </w:rPr>
              <w:t>2.4%</w:t>
            </w:r>
          </w:p>
        </w:tc>
      </w:tr>
      <w:tr w:rsidR="004442B0" w:rsidRPr="00452E24" w14:paraId="35480D5E" w14:textId="77777777" w:rsidTr="00F32F07">
        <w:trPr>
          <w:trHeight w:val="250"/>
        </w:trPr>
        <w:tc>
          <w:tcPr>
            <w:tcW w:w="3599" w:type="dxa"/>
            <w:tcBorders>
              <w:top w:val="nil"/>
              <w:left w:val="nil"/>
              <w:bottom w:val="nil"/>
              <w:right w:val="nil"/>
            </w:tcBorders>
            <w:shd w:val="clear" w:color="auto" w:fill="auto"/>
            <w:vAlign w:val="center"/>
            <w:hideMark/>
          </w:tcPr>
          <w:p w14:paraId="7D4318FF" w14:textId="77777777" w:rsidR="004442B0" w:rsidRPr="000E76C4" w:rsidRDefault="004442B0" w:rsidP="000E76C4">
            <w:pPr>
              <w:pStyle w:val="NoSpacing"/>
              <w:rPr>
                <w:rFonts w:eastAsia="Times New Roman"/>
                <w:sz w:val="20"/>
                <w:szCs w:val="20"/>
              </w:rPr>
            </w:pPr>
            <w:r w:rsidRPr="000E76C4">
              <w:rPr>
                <w:sz w:val="20"/>
                <w:szCs w:val="20"/>
              </w:rPr>
              <w:t>West Moreton</w:t>
            </w:r>
          </w:p>
        </w:tc>
        <w:tc>
          <w:tcPr>
            <w:tcW w:w="1824" w:type="dxa"/>
            <w:tcBorders>
              <w:top w:val="nil"/>
              <w:left w:val="nil"/>
              <w:bottom w:val="nil"/>
              <w:right w:val="nil"/>
            </w:tcBorders>
            <w:shd w:val="clear" w:color="auto" w:fill="auto"/>
            <w:vAlign w:val="center"/>
            <w:hideMark/>
          </w:tcPr>
          <w:p w14:paraId="1222F0F1" w14:textId="77777777" w:rsidR="004442B0" w:rsidRPr="000E76C4" w:rsidRDefault="004442B0" w:rsidP="000E76C4">
            <w:pPr>
              <w:pStyle w:val="NoSpacing"/>
              <w:rPr>
                <w:rFonts w:eastAsia="Times New Roman"/>
                <w:sz w:val="20"/>
                <w:szCs w:val="20"/>
              </w:rPr>
            </w:pPr>
            <w:r w:rsidRPr="000E76C4">
              <w:rPr>
                <w:sz w:val="20"/>
                <w:szCs w:val="20"/>
              </w:rPr>
              <w:t>88</w:t>
            </w:r>
          </w:p>
        </w:tc>
        <w:tc>
          <w:tcPr>
            <w:tcW w:w="1824" w:type="dxa"/>
            <w:tcBorders>
              <w:top w:val="nil"/>
              <w:left w:val="nil"/>
              <w:bottom w:val="nil"/>
              <w:right w:val="nil"/>
            </w:tcBorders>
            <w:shd w:val="clear" w:color="000000" w:fill="F0F9E7"/>
            <w:vAlign w:val="center"/>
            <w:hideMark/>
          </w:tcPr>
          <w:p w14:paraId="6181FC3B" w14:textId="77777777" w:rsidR="004442B0" w:rsidRPr="000E76C4" w:rsidRDefault="004442B0" w:rsidP="000E76C4">
            <w:pPr>
              <w:pStyle w:val="NoSpacing"/>
              <w:rPr>
                <w:rFonts w:eastAsia="Times New Roman"/>
                <w:sz w:val="20"/>
                <w:szCs w:val="20"/>
              </w:rPr>
            </w:pPr>
            <w:r w:rsidRPr="000E76C4">
              <w:rPr>
                <w:sz w:val="20"/>
                <w:szCs w:val="20"/>
              </w:rPr>
              <w:t>83</w:t>
            </w:r>
          </w:p>
        </w:tc>
        <w:tc>
          <w:tcPr>
            <w:tcW w:w="1825" w:type="dxa"/>
            <w:tcBorders>
              <w:top w:val="nil"/>
              <w:left w:val="nil"/>
              <w:bottom w:val="nil"/>
              <w:right w:val="nil"/>
            </w:tcBorders>
            <w:shd w:val="clear" w:color="auto" w:fill="FF9999"/>
            <w:vAlign w:val="center"/>
            <w:hideMark/>
          </w:tcPr>
          <w:p w14:paraId="52B6437E" w14:textId="77777777" w:rsidR="004442B0" w:rsidRPr="000E76C4" w:rsidRDefault="004442B0" w:rsidP="000E76C4">
            <w:pPr>
              <w:pStyle w:val="NoSpacing"/>
              <w:rPr>
                <w:rFonts w:eastAsia="Times New Roman"/>
                <w:sz w:val="20"/>
                <w:szCs w:val="20"/>
              </w:rPr>
            </w:pPr>
            <w:r w:rsidRPr="000E76C4">
              <w:rPr>
                <w:sz w:val="20"/>
                <w:szCs w:val="20"/>
              </w:rPr>
              <w:t>0.0%</w:t>
            </w:r>
          </w:p>
        </w:tc>
      </w:tr>
      <w:tr w:rsidR="004442B0" w:rsidRPr="00452E24" w14:paraId="0EE3BEA4" w14:textId="77777777" w:rsidTr="00F32F07">
        <w:trPr>
          <w:trHeight w:val="227"/>
        </w:trPr>
        <w:tc>
          <w:tcPr>
            <w:tcW w:w="3599" w:type="dxa"/>
            <w:tcBorders>
              <w:top w:val="single" w:sz="4" w:space="0" w:color="auto"/>
              <w:left w:val="nil"/>
              <w:right w:val="nil"/>
            </w:tcBorders>
            <w:shd w:val="clear" w:color="auto" w:fill="auto"/>
            <w:hideMark/>
          </w:tcPr>
          <w:p w14:paraId="2835ABC3" w14:textId="77777777" w:rsidR="004442B0" w:rsidRPr="000E76C4" w:rsidRDefault="004442B0" w:rsidP="000E76C4">
            <w:pPr>
              <w:pStyle w:val="NoSpacing"/>
              <w:rPr>
                <w:b/>
                <w:bCs/>
                <w:sz w:val="20"/>
                <w:szCs w:val="20"/>
              </w:rPr>
            </w:pPr>
          </w:p>
          <w:p w14:paraId="2E0B1ECC" w14:textId="50F2D8BC" w:rsidR="004442B0" w:rsidRPr="000E76C4" w:rsidRDefault="004442B0" w:rsidP="000E76C4">
            <w:pPr>
              <w:pStyle w:val="NoSpacing"/>
              <w:rPr>
                <w:rFonts w:eastAsia="Times New Roman"/>
                <w:b/>
                <w:bCs/>
                <w:sz w:val="20"/>
                <w:szCs w:val="20"/>
              </w:rPr>
            </w:pPr>
            <w:r w:rsidRPr="000E76C4">
              <w:rPr>
                <w:b/>
                <w:bCs/>
                <w:sz w:val="20"/>
                <w:szCs w:val="20"/>
              </w:rPr>
              <w:t>Western Australia</w:t>
            </w:r>
          </w:p>
        </w:tc>
        <w:tc>
          <w:tcPr>
            <w:tcW w:w="1824" w:type="dxa"/>
            <w:tcBorders>
              <w:top w:val="single" w:sz="4" w:space="0" w:color="auto"/>
              <w:left w:val="nil"/>
              <w:right w:val="nil"/>
            </w:tcBorders>
            <w:shd w:val="clear" w:color="auto" w:fill="auto"/>
          </w:tcPr>
          <w:p w14:paraId="7BA95278" w14:textId="77777777"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14:paraId="29CDC80C" w14:textId="77777777"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14:paraId="568030FA" w14:textId="77777777" w:rsidR="004442B0" w:rsidRPr="000E76C4" w:rsidRDefault="004442B0" w:rsidP="000E76C4">
            <w:pPr>
              <w:pStyle w:val="NoSpacing"/>
              <w:rPr>
                <w:sz w:val="20"/>
                <w:szCs w:val="20"/>
              </w:rPr>
            </w:pPr>
          </w:p>
        </w:tc>
      </w:tr>
      <w:tr w:rsidR="004442B0" w:rsidRPr="00452E24" w14:paraId="20C65EFD" w14:textId="77777777" w:rsidTr="00F32F07">
        <w:trPr>
          <w:trHeight w:val="250"/>
        </w:trPr>
        <w:tc>
          <w:tcPr>
            <w:tcW w:w="3599" w:type="dxa"/>
            <w:tcBorders>
              <w:top w:val="nil"/>
              <w:left w:val="nil"/>
              <w:bottom w:val="nil"/>
              <w:right w:val="nil"/>
            </w:tcBorders>
            <w:shd w:val="clear" w:color="auto" w:fill="auto"/>
            <w:vAlign w:val="center"/>
            <w:hideMark/>
          </w:tcPr>
          <w:p w14:paraId="5215488F" w14:textId="0F7174FF" w:rsidR="004442B0" w:rsidRPr="000E76C4" w:rsidRDefault="004442B0" w:rsidP="000E76C4">
            <w:pPr>
              <w:pStyle w:val="NoSpacing"/>
              <w:rPr>
                <w:rFonts w:eastAsia="Times New Roman"/>
                <w:sz w:val="20"/>
                <w:szCs w:val="20"/>
              </w:rPr>
            </w:pPr>
            <w:r w:rsidRPr="000E76C4">
              <w:rPr>
                <w:sz w:val="20"/>
                <w:szCs w:val="20"/>
              </w:rPr>
              <w:t>Child Adolescent Health Service</w:t>
            </w:r>
          </w:p>
        </w:tc>
        <w:tc>
          <w:tcPr>
            <w:tcW w:w="1824" w:type="dxa"/>
            <w:tcBorders>
              <w:top w:val="nil"/>
              <w:left w:val="nil"/>
              <w:bottom w:val="nil"/>
              <w:right w:val="nil"/>
            </w:tcBorders>
            <w:shd w:val="clear" w:color="auto" w:fill="auto"/>
            <w:vAlign w:val="center"/>
            <w:hideMark/>
          </w:tcPr>
          <w:p w14:paraId="158D6B85" w14:textId="77777777" w:rsidR="004442B0" w:rsidRPr="000E76C4" w:rsidRDefault="004442B0" w:rsidP="000E76C4">
            <w:pPr>
              <w:pStyle w:val="NoSpacing"/>
              <w:rPr>
                <w:rFonts w:eastAsia="Times New Roman"/>
                <w:sz w:val="20"/>
                <w:szCs w:val="20"/>
              </w:rPr>
            </w:pPr>
            <w:r w:rsidRPr="000E76C4">
              <w:rPr>
                <w:sz w:val="20"/>
                <w:szCs w:val="20"/>
              </w:rPr>
              <w:t>33</w:t>
            </w:r>
          </w:p>
        </w:tc>
        <w:tc>
          <w:tcPr>
            <w:tcW w:w="1824" w:type="dxa"/>
            <w:tcBorders>
              <w:top w:val="nil"/>
              <w:left w:val="nil"/>
              <w:bottom w:val="nil"/>
              <w:right w:val="nil"/>
            </w:tcBorders>
            <w:shd w:val="clear" w:color="000000" w:fill="F0F9E7"/>
            <w:vAlign w:val="center"/>
            <w:hideMark/>
          </w:tcPr>
          <w:p w14:paraId="6D62916C" w14:textId="77777777" w:rsidR="004442B0" w:rsidRPr="000E76C4" w:rsidRDefault="004442B0" w:rsidP="000E76C4">
            <w:pPr>
              <w:pStyle w:val="NoSpacing"/>
              <w:rPr>
                <w:rFonts w:eastAsia="Times New Roman"/>
                <w:sz w:val="20"/>
                <w:szCs w:val="20"/>
              </w:rPr>
            </w:pPr>
            <w:r w:rsidRPr="000E76C4">
              <w:rPr>
                <w:sz w:val="20"/>
                <w:szCs w:val="20"/>
              </w:rPr>
              <w:t>38</w:t>
            </w:r>
          </w:p>
        </w:tc>
        <w:tc>
          <w:tcPr>
            <w:tcW w:w="1825" w:type="dxa"/>
            <w:tcBorders>
              <w:top w:val="nil"/>
              <w:left w:val="nil"/>
              <w:bottom w:val="nil"/>
              <w:right w:val="nil"/>
            </w:tcBorders>
            <w:shd w:val="clear" w:color="auto" w:fill="FF9999"/>
            <w:vAlign w:val="center"/>
            <w:hideMark/>
          </w:tcPr>
          <w:p w14:paraId="7971E0B4" w14:textId="77777777" w:rsidR="004442B0" w:rsidRPr="000E76C4" w:rsidRDefault="004442B0" w:rsidP="000E76C4">
            <w:pPr>
              <w:pStyle w:val="NoSpacing"/>
              <w:rPr>
                <w:rFonts w:eastAsia="Times New Roman"/>
                <w:sz w:val="20"/>
                <w:szCs w:val="20"/>
              </w:rPr>
            </w:pPr>
            <w:r w:rsidRPr="000E76C4">
              <w:rPr>
                <w:sz w:val="20"/>
                <w:szCs w:val="20"/>
              </w:rPr>
              <w:t>-</w:t>
            </w:r>
          </w:p>
        </w:tc>
      </w:tr>
      <w:tr w:rsidR="004442B0" w:rsidRPr="00452E24" w14:paraId="1C090324" w14:textId="77777777" w:rsidTr="00F32F07">
        <w:trPr>
          <w:trHeight w:val="250"/>
        </w:trPr>
        <w:tc>
          <w:tcPr>
            <w:tcW w:w="3599" w:type="dxa"/>
            <w:tcBorders>
              <w:top w:val="nil"/>
              <w:left w:val="nil"/>
              <w:bottom w:val="nil"/>
              <w:right w:val="nil"/>
            </w:tcBorders>
            <w:shd w:val="clear" w:color="auto" w:fill="auto"/>
            <w:vAlign w:val="center"/>
            <w:hideMark/>
          </w:tcPr>
          <w:p w14:paraId="7536E4A7" w14:textId="0EA2262B" w:rsidR="004442B0" w:rsidRPr="000E76C4" w:rsidRDefault="004442B0" w:rsidP="000E76C4">
            <w:pPr>
              <w:pStyle w:val="NoSpacing"/>
              <w:rPr>
                <w:rFonts w:eastAsia="Times New Roman"/>
                <w:sz w:val="20"/>
                <w:szCs w:val="20"/>
              </w:rPr>
            </w:pPr>
            <w:r w:rsidRPr="000E76C4">
              <w:rPr>
                <w:sz w:val="20"/>
                <w:szCs w:val="20"/>
              </w:rPr>
              <w:t>East Metropolitan Health Service</w:t>
            </w:r>
          </w:p>
        </w:tc>
        <w:tc>
          <w:tcPr>
            <w:tcW w:w="1824" w:type="dxa"/>
            <w:tcBorders>
              <w:top w:val="nil"/>
              <w:left w:val="nil"/>
              <w:bottom w:val="nil"/>
              <w:right w:val="nil"/>
            </w:tcBorders>
            <w:shd w:val="clear" w:color="auto" w:fill="auto"/>
            <w:vAlign w:val="center"/>
            <w:hideMark/>
          </w:tcPr>
          <w:p w14:paraId="55EEC537" w14:textId="77777777" w:rsidR="004442B0" w:rsidRPr="000E76C4" w:rsidRDefault="004442B0" w:rsidP="000E76C4">
            <w:pPr>
              <w:pStyle w:val="NoSpacing"/>
              <w:rPr>
                <w:rFonts w:eastAsia="Times New Roman"/>
                <w:sz w:val="20"/>
                <w:szCs w:val="20"/>
              </w:rPr>
            </w:pPr>
            <w:r w:rsidRPr="000E76C4">
              <w:rPr>
                <w:sz w:val="20"/>
                <w:szCs w:val="20"/>
              </w:rPr>
              <w:t>4,581</w:t>
            </w:r>
          </w:p>
        </w:tc>
        <w:tc>
          <w:tcPr>
            <w:tcW w:w="1824" w:type="dxa"/>
            <w:tcBorders>
              <w:top w:val="nil"/>
              <w:left w:val="nil"/>
              <w:bottom w:val="nil"/>
              <w:right w:val="nil"/>
            </w:tcBorders>
            <w:shd w:val="clear" w:color="000000" w:fill="F0F9E7"/>
            <w:vAlign w:val="center"/>
            <w:hideMark/>
          </w:tcPr>
          <w:p w14:paraId="4410B435" w14:textId="77777777" w:rsidR="004442B0" w:rsidRPr="000E76C4" w:rsidRDefault="004442B0" w:rsidP="000E76C4">
            <w:pPr>
              <w:pStyle w:val="NoSpacing"/>
              <w:rPr>
                <w:rFonts w:eastAsia="Times New Roman"/>
                <w:sz w:val="20"/>
                <w:szCs w:val="20"/>
              </w:rPr>
            </w:pPr>
            <w:r w:rsidRPr="000E76C4">
              <w:rPr>
                <w:sz w:val="20"/>
                <w:szCs w:val="20"/>
              </w:rPr>
              <w:t>49</w:t>
            </w:r>
          </w:p>
        </w:tc>
        <w:tc>
          <w:tcPr>
            <w:tcW w:w="1825" w:type="dxa"/>
            <w:tcBorders>
              <w:top w:val="nil"/>
              <w:left w:val="nil"/>
              <w:bottom w:val="nil"/>
              <w:right w:val="nil"/>
            </w:tcBorders>
            <w:shd w:val="clear" w:color="auto" w:fill="FF9999"/>
            <w:vAlign w:val="center"/>
            <w:hideMark/>
          </w:tcPr>
          <w:p w14:paraId="4FDE3E4D" w14:textId="77777777" w:rsidR="004442B0" w:rsidRPr="000E76C4" w:rsidRDefault="004442B0" w:rsidP="000E76C4">
            <w:pPr>
              <w:pStyle w:val="NoSpacing"/>
              <w:rPr>
                <w:rFonts w:eastAsia="Times New Roman"/>
                <w:sz w:val="20"/>
                <w:szCs w:val="20"/>
              </w:rPr>
            </w:pPr>
            <w:r w:rsidRPr="000E76C4">
              <w:rPr>
                <w:sz w:val="20"/>
                <w:szCs w:val="20"/>
              </w:rPr>
              <w:t>3.4%</w:t>
            </w:r>
          </w:p>
        </w:tc>
      </w:tr>
      <w:tr w:rsidR="004442B0" w:rsidRPr="00452E24" w14:paraId="2FB580F2" w14:textId="77777777" w:rsidTr="00F32F07">
        <w:trPr>
          <w:trHeight w:val="250"/>
        </w:trPr>
        <w:tc>
          <w:tcPr>
            <w:tcW w:w="3599" w:type="dxa"/>
            <w:tcBorders>
              <w:top w:val="nil"/>
              <w:left w:val="nil"/>
              <w:bottom w:val="nil"/>
              <w:right w:val="nil"/>
            </w:tcBorders>
            <w:shd w:val="clear" w:color="auto" w:fill="auto"/>
            <w:vAlign w:val="center"/>
            <w:hideMark/>
          </w:tcPr>
          <w:p w14:paraId="20CA3686" w14:textId="7D9EF6B1" w:rsidR="004442B0" w:rsidRPr="000E76C4" w:rsidRDefault="004442B0" w:rsidP="000E76C4">
            <w:pPr>
              <w:pStyle w:val="NoSpacing"/>
              <w:rPr>
                <w:rFonts w:eastAsia="Times New Roman"/>
                <w:sz w:val="20"/>
                <w:szCs w:val="20"/>
              </w:rPr>
            </w:pPr>
            <w:r w:rsidRPr="000E76C4">
              <w:rPr>
                <w:sz w:val="20"/>
                <w:szCs w:val="20"/>
              </w:rPr>
              <w:t>North Metropolitan Health Service</w:t>
            </w:r>
          </w:p>
        </w:tc>
        <w:tc>
          <w:tcPr>
            <w:tcW w:w="1824" w:type="dxa"/>
            <w:tcBorders>
              <w:top w:val="nil"/>
              <w:left w:val="nil"/>
              <w:bottom w:val="nil"/>
              <w:right w:val="nil"/>
            </w:tcBorders>
            <w:shd w:val="clear" w:color="auto" w:fill="auto"/>
            <w:vAlign w:val="center"/>
            <w:hideMark/>
          </w:tcPr>
          <w:p w14:paraId="089A803C" w14:textId="77777777" w:rsidR="004442B0" w:rsidRPr="000E76C4" w:rsidRDefault="004442B0" w:rsidP="000E76C4">
            <w:pPr>
              <w:pStyle w:val="NoSpacing"/>
              <w:rPr>
                <w:rFonts w:eastAsia="Times New Roman"/>
                <w:sz w:val="20"/>
                <w:szCs w:val="20"/>
              </w:rPr>
            </w:pPr>
            <w:r w:rsidRPr="000E76C4">
              <w:rPr>
                <w:sz w:val="20"/>
                <w:szCs w:val="20"/>
              </w:rPr>
              <w:t>1,738</w:t>
            </w:r>
          </w:p>
        </w:tc>
        <w:tc>
          <w:tcPr>
            <w:tcW w:w="1824" w:type="dxa"/>
            <w:tcBorders>
              <w:top w:val="nil"/>
              <w:left w:val="nil"/>
              <w:bottom w:val="nil"/>
              <w:right w:val="nil"/>
            </w:tcBorders>
            <w:shd w:val="clear" w:color="000000" w:fill="F0F9E7"/>
            <w:vAlign w:val="center"/>
            <w:hideMark/>
          </w:tcPr>
          <w:p w14:paraId="2A363133" w14:textId="77777777" w:rsidR="004442B0" w:rsidRPr="000E76C4" w:rsidRDefault="004442B0" w:rsidP="000E76C4">
            <w:pPr>
              <w:pStyle w:val="NoSpacing"/>
              <w:rPr>
                <w:rFonts w:eastAsia="Times New Roman"/>
                <w:sz w:val="20"/>
                <w:szCs w:val="20"/>
              </w:rPr>
            </w:pPr>
            <w:r w:rsidRPr="000E76C4">
              <w:rPr>
                <w:sz w:val="20"/>
                <w:szCs w:val="20"/>
              </w:rPr>
              <w:t>27</w:t>
            </w:r>
          </w:p>
        </w:tc>
        <w:tc>
          <w:tcPr>
            <w:tcW w:w="1825" w:type="dxa"/>
            <w:tcBorders>
              <w:top w:val="nil"/>
              <w:left w:val="nil"/>
              <w:bottom w:val="nil"/>
              <w:right w:val="nil"/>
            </w:tcBorders>
            <w:shd w:val="clear" w:color="auto" w:fill="FF9999"/>
            <w:vAlign w:val="center"/>
            <w:hideMark/>
          </w:tcPr>
          <w:p w14:paraId="7C0A3C3A" w14:textId="77777777" w:rsidR="004442B0" w:rsidRPr="000E76C4" w:rsidRDefault="004442B0" w:rsidP="000E76C4">
            <w:pPr>
              <w:pStyle w:val="NoSpacing"/>
              <w:rPr>
                <w:rFonts w:eastAsia="Times New Roman"/>
                <w:sz w:val="20"/>
                <w:szCs w:val="20"/>
              </w:rPr>
            </w:pPr>
            <w:r w:rsidRPr="000E76C4">
              <w:rPr>
                <w:sz w:val="20"/>
                <w:szCs w:val="20"/>
              </w:rPr>
              <w:t>4.1%</w:t>
            </w:r>
          </w:p>
        </w:tc>
      </w:tr>
      <w:tr w:rsidR="004442B0" w:rsidRPr="00452E24" w14:paraId="1787253A" w14:textId="77777777" w:rsidTr="00F32F07">
        <w:trPr>
          <w:trHeight w:val="250"/>
        </w:trPr>
        <w:tc>
          <w:tcPr>
            <w:tcW w:w="3599" w:type="dxa"/>
            <w:tcBorders>
              <w:top w:val="nil"/>
              <w:left w:val="nil"/>
              <w:bottom w:val="nil"/>
              <w:right w:val="nil"/>
            </w:tcBorders>
            <w:shd w:val="clear" w:color="auto" w:fill="auto"/>
            <w:vAlign w:val="center"/>
            <w:hideMark/>
          </w:tcPr>
          <w:p w14:paraId="612091C3" w14:textId="566AD18C" w:rsidR="004442B0" w:rsidRPr="000E76C4" w:rsidRDefault="004442B0" w:rsidP="000E76C4">
            <w:pPr>
              <w:pStyle w:val="NoSpacing"/>
              <w:rPr>
                <w:rFonts w:eastAsia="Times New Roman"/>
                <w:sz w:val="20"/>
                <w:szCs w:val="20"/>
              </w:rPr>
            </w:pPr>
            <w:r w:rsidRPr="000E76C4">
              <w:rPr>
                <w:sz w:val="20"/>
                <w:szCs w:val="20"/>
              </w:rPr>
              <w:t>South Metropolitan Health Service</w:t>
            </w:r>
          </w:p>
        </w:tc>
        <w:tc>
          <w:tcPr>
            <w:tcW w:w="1824" w:type="dxa"/>
            <w:tcBorders>
              <w:top w:val="nil"/>
              <w:left w:val="nil"/>
              <w:bottom w:val="nil"/>
              <w:right w:val="nil"/>
            </w:tcBorders>
            <w:shd w:val="clear" w:color="auto" w:fill="auto"/>
            <w:vAlign w:val="center"/>
            <w:hideMark/>
          </w:tcPr>
          <w:p w14:paraId="3984DB7A" w14:textId="77777777" w:rsidR="004442B0" w:rsidRPr="000E76C4" w:rsidRDefault="004442B0" w:rsidP="000E76C4">
            <w:pPr>
              <w:pStyle w:val="NoSpacing"/>
              <w:rPr>
                <w:rFonts w:eastAsia="Times New Roman"/>
                <w:sz w:val="20"/>
                <w:szCs w:val="20"/>
              </w:rPr>
            </w:pPr>
            <w:r w:rsidRPr="000E76C4">
              <w:rPr>
                <w:sz w:val="20"/>
                <w:szCs w:val="20"/>
              </w:rPr>
              <w:t>1,798</w:t>
            </w:r>
          </w:p>
        </w:tc>
        <w:tc>
          <w:tcPr>
            <w:tcW w:w="1824" w:type="dxa"/>
            <w:tcBorders>
              <w:top w:val="nil"/>
              <w:left w:val="nil"/>
              <w:bottom w:val="nil"/>
              <w:right w:val="nil"/>
            </w:tcBorders>
            <w:shd w:val="clear" w:color="000000" w:fill="F0F9E7"/>
            <w:vAlign w:val="center"/>
            <w:hideMark/>
          </w:tcPr>
          <w:p w14:paraId="38E4B7E7" w14:textId="77777777" w:rsidR="004442B0" w:rsidRPr="000E76C4" w:rsidRDefault="004442B0" w:rsidP="000E76C4">
            <w:pPr>
              <w:pStyle w:val="NoSpacing"/>
              <w:rPr>
                <w:rFonts w:eastAsia="Times New Roman"/>
                <w:sz w:val="20"/>
                <w:szCs w:val="20"/>
              </w:rPr>
            </w:pPr>
            <w:r w:rsidRPr="000E76C4">
              <w:rPr>
                <w:sz w:val="20"/>
                <w:szCs w:val="20"/>
              </w:rPr>
              <w:t>112</w:t>
            </w:r>
          </w:p>
        </w:tc>
        <w:tc>
          <w:tcPr>
            <w:tcW w:w="1825" w:type="dxa"/>
            <w:tcBorders>
              <w:top w:val="nil"/>
              <w:left w:val="nil"/>
              <w:bottom w:val="nil"/>
              <w:right w:val="nil"/>
            </w:tcBorders>
            <w:shd w:val="clear" w:color="auto" w:fill="FF9999"/>
            <w:vAlign w:val="center"/>
            <w:hideMark/>
          </w:tcPr>
          <w:p w14:paraId="396FF7EE" w14:textId="77777777" w:rsidR="004442B0" w:rsidRPr="000E76C4" w:rsidRDefault="004442B0" w:rsidP="000E76C4">
            <w:pPr>
              <w:pStyle w:val="NoSpacing"/>
              <w:rPr>
                <w:rFonts w:eastAsia="Times New Roman"/>
                <w:sz w:val="20"/>
                <w:szCs w:val="20"/>
              </w:rPr>
            </w:pPr>
            <w:r w:rsidRPr="000E76C4">
              <w:rPr>
                <w:sz w:val="20"/>
                <w:szCs w:val="20"/>
              </w:rPr>
              <w:t>13.4%</w:t>
            </w:r>
          </w:p>
        </w:tc>
      </w:tr>
      <w:tr w:rsidR="004442B0" w:rsidRPr="00452E24" w14:paraId="206127DA" w14:textId="77777777" w:rsidTr="00F32F07">
        <w:trPr>
          <w:trHeight w:val="240"/>
        </w:trPr>
        <w:tc>
          <w:tcPr>
            <w:tcW w:w="3599" w:type="dxa"/>
            <w:tcBorders>
              <w:top w:val="nil"/>
              <w:left w:val="nil"/>
              <w:bottom w:val="nil"/>
              <w:right w:val="nil"/>
            </w:tcBorders>
            <w:shd w:val="clear" w:color="auto" w:fill="auto"/>
            <w:vAlign w:val="center"/>
            <w:hideMark/>
          </w:tcPr>
          <w:p w14:paraId="36ABEBA7" w14:textId="77777777" w:rsidR="004442B0" w:rsidRPr="000E76C4" w:rsidRDefault="004442B0" w:rsidP="000E76C4">
            <w:pPr>
              <w:pStyle w:val="NoSpacing"/>
              <w:rPr>
                <w:rFonts w:eastAsia="Times New Roman"/>
                <w:sz w:val="20"/>
                <w:szCs w:val="20"/>
              </w:rPr>
            </w:pPr>
            <w:r w:rsidRPr="000E76C4">
              <w:rPr>
                <w:sz w:val="20"/>
                <w:szCs w:val="20"/>
              </w:rPr>
              <w:t>WA Country Health Service</w:t>
            </w:r>
          </w:p>
        </w:tc>
        <w:tc>
          <w:tcPr>
            <w:tcW w:w="1824" w:type="dxa"/>
            <w:tcBorders>
              <w:top w:val="nil"/>
              <w:left w:val="nil"/>
              <w:bottom w:val="nil"/>
              <w:right w:val="nil"/>
            </w:tcBorders>
            <w:shd w:val="clear" w:color="auto" w:fill="auto"/>
            <w:vAlign w:val="center"/>
            <w:hideMark/>
          </w:tcPr>
          <w:p w14:paraId="7C7C2760" w14:textId="77777777" w:rsidR="004442B0" w:rsidRPr="000E76C4" w:rsidRDefault="004442B0" w:rsidP="000E76C4">
            <w:pPr>
              <w:pStyle w:val="NoSpacing"/>
              <w:rPr>
                <w:rFonts w:eastAsia="Times New Roman"/>
                <w:sz w:val="20"/>
                <w:szCs w:val="20"/>
              </w:rPr>
            </w:pPr>
            <w:r w:rsidRPr="000E76C4">
              <w:rPr>
                <w:sz w:val="20"/>
                <w:szCs w:val="20"/>
              </w:rPr>
              <w:t>1,164</w:t>
            </w:r>
          </w:p>
        </w:tc>
        <w:tc>
          <w:tcPr>
            <w:tcW w:w="1824" w:type="dxa"/>
            <w:tcBorders>
              <w:top w:val="nil"/>
              <w:left w:val="nil"/>
              <w:bottom w:val="nil"/>
              <w:right w:val="nil"/>
            </w:tcBorders>
            <w:shd w:val="clear" w:color="000000" w:fill="F0F9E7"/>
            <w:vAlign w:val="center"/>
            <w:hideMark/>
          </w:tcPr>
          <w:p w14:paraId="41FF998B" w14:textId="77777777" w:rsidR="004442B0" w:rsidRPr="000E76C4" w:rsidRDefault="004442B0" w:rsidP="000E76C4">
            <w:pPr>
              <w:pStyle w:val="NoSpacing"/>
              <w:rPr>
                <w:rFonts w:eastAsia="Times New Roman"/>
                <w:sz w:val="20"/>
                <w:szCs w:val="20"/>
              </w:rPr>
            </w:pPr>
            <w:r w:rsidRPr="000E76C4">
              <w:rPr>
                <w:sz w:val="20"/>
                <w:szCs w:val="20"/>
              </w:rPr>
              <w:t>113</w:t>
            </w:r>
          </w:p>
        </w:tc>
        <w:tc>
          <w:tcPr>
            <w:tcW w:w="1825" w:type="dxa"/>
            <w:tcBorders>
              <w:top w:val="nil"/>
              <w:left w:val="nil"/>
              <w:bottom w:val="nil"/>
              <w:right w:val="nil"/>
            </w:tcBorders>
            <w:shd w:val="clear" w:color="auto" w:fill="FF9999"/>
            <w:vAlign w:val="center"/>
            <w:hideMark/>
          </w:tcPr>
          <w:p w14:paraId="05B23328" w14:textId="77777777" w:rsidR="004442B0" w:rsidRPr="000E76C4" w:rsidRDefault="004442B0" w:rsidP="000E76C4">
            <w:pPr>
              <w:pStyle w:val="NoSpacing"/>
              <w:rPr>
                <w:rFonts w:eastAsia="Times New Roman"/>
                <w:sz w:val="20"/>
                <w:szCs w:val="20"/>
              </w:rPr>
            </w:pPr>
            <w:r w:rsidRPr="000E76C4">
              <w:rPr>
                <w:sz w:val="20"/>
                <w:szCs w:val="20"/>
              </w:rPr>
              <w:t>0.3%</w:t>
            </w:r>
          </w:p>
        </w:tc>
      </w:tr>
      <w:tr w:rsidR="004442B0" w:rsidRPr="00452E24" w14:paraId="5E63BFF6" w14:textId="77777777" w:rsidTr="00F32F07">
        <w:trPr>
          <w:trHeight w:val="227"/>
        </w:trPr>
        <w:tc>
          <w:tcPr>
            <w:tcW w:w="3599" w:type="dxa"/>
            <w:tcBorders>
              <w:top w:val="single" w:sz="4" w:space="0" w:color="auto"/>
              <w:left w:val="nil"/>
              <w:right w:val="nil"/>
            </w:tcBorders>
            <w:shd w:val="clear" w:color="auto" w:fill="auto"/>
            <w:hideMark/>
          </w:tcPr>
          <w:p w14:paraId="4A429104" w14:textId="77777777" w:rsidR="004442B0" w:rsidRPr="000E76C4" w:rsidRDefault="004442B0" w:rsidP="000E76C4">
            <w:pPr>
              <w:pStyle w:val="NoSpacing"/>
              <w:rPr>
                <w:b/>
                <w:bCs/>
                <w:sz w:val="20"/>
                <w:szCs w:val="20"/>
              </w:rPr>
            </w:pPr>
          </w:p>
          <w:p w14:paraId="76C2107B" w14:textId="5AF5BB67" w:rsidR="004442B0" w:rsidRPr="000E76C4" w:rsidRDefault="004442B0" w:rsidP="000E76C4">
            <w:pPr>
              <w:pStyle w:val="NoSpacing"/>
              <w:rPr>
                <w:b/>
                <w:bCs/>
                <w:sz w:val="20"/>
                <w:szCs w:val="20"/>
              </w:rPr>
            </w:pPr>
            <w:r w:rsidRPr="000E76C4">
              <w:rPr>
                <w:b/>
                <w:bCs/>
                <w:sz w:val="20"/>
                <w:szCs w:val="20"/>
              </w:rPr>
              <w:t>South Australia</w:t>
            </w:r>
          </w:p>
        </w:tc>
        <w:tc>
          <w:tcPr>
            <w:tcW w:w="1824" w:type="dxa"/>
            <w:tcBorders>
              <w:top w:val="single" w:sz="4" w:space="0" w:color="auto"/>
              <w:left w:val="nil"/>
              <w:right w:val="nil"/>
            </w:tcBorders>
            <w:shd w:val="clear" w:color="auto" w:fill="auto"/>
          </w:tcPr>
          <w:p w14:paraId="0DFF2A36" w14:textId="77777777"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14:paraId="1102FFE9" w14:textId="77777777"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14:paraId="3B203A27" w14:textId="77777777" w:rsidR="004442B0" w:rsidRPr="000E76C4" w:rsidRDefault="004442B0" w:rsidP="000E76C4">
            <w:pPr>
              <w:pStyle w:val="NoSpacing"/>
              <w:rPr>
                <w:sz w:val="20"/>
                <w:szCs w:val="20"/>
              </w:rPr>
            </w:pPr>
          </w:p>
        </w:tc>
      </w:tr>
      <w:tr w:rsidR="004442B0" w:rsidRPr="00452E24" w14:paraId="7973C5E8" w14:textId="77777777" w:rsidTr="00F32F07">
        <w:trPr>
          <w:trHeight w:val="250"/>
        </w:trPr>
        <w:tc>
          <w:tcPr>
            <w:tcW w:w="3599" w:type="dxa"/>
            <w:tcBorders>
              <w:top w:val="nil"/>
              <w:left w:val="nil"/>
              <w:bottom w:val="nil"/>
              <w:right w:val="nil"/>
            </w:tcBorders>
            <w:shd w:val="clear" w:color="auto" w:fill="auto"/>
            <w:vAlign w:val="center"/>
            <w:hideMark/>
          </w:tcPr>
          <w:p w14:paraId="33C81962" w14:textId="77777777" w:rsidR="004442B0" w:rsidRPr="000E76C4" w:rsidRDefault="004442B0" w:rsidP="000E76C4">
            <w:pPr>
              <w:pStyle w:val="NoSpacing"/>
              <w:rPr>
                <w:rFonts w:eastAsia="Times New Roman"/>
                <w:sz w:val="20"/>
                <w:szCs w:val="20"/>
              </w:rPr>
            </w:pPr>
            <w:r w:rsidRPr="000E76C4">
              <w:rPr>
                <w:sz w:val="20"/>
                <w:szCs w:val="20"/>
              </w:rPr>
              <w:t>Central Adelaide</w:t>
            </w:r>
          </w:p>
        </w:tc>
        <w:tc>
          <w:tcPr>
            <w:tcW w:w="1824" w:type="dxa"/>
            <w:tcBorders>
              <w:top w:val="nil"/>
              <w:left w:val="nil"/>
              <w:bottom w:val="nil"/>
              <w:right w:val="nil"/>
            </w:tcBorders>
            <w:shd w:val="clear" w:color="auto" w:fill="auto"/>
            <w:vAlign w:val="center"/>
            <w:hideMark/>
          </w:tcPr>
          <w:p w14:paraId="1E82965A" w14:textId="77777777" w:rsidR="004442B0" w:rsidRPr="000E76C4" w:rsidRDefault="004442B0" w:rsidP="000E76C4">
            <w:pPr>
              <w:pStyle w:val="NoSpacing"/>
              <w:rPr>
                <w:rFonts w:eastAsia="Times New Roman"/>
                <w:sz w:val="20"/>
                <w:szCs w:val="20"/>
              </w:rPr>
            </w:pPr>
            <w:r w:rsidRPr="000E76C4">
              <w:rPr>
                <w:sz w:val="20"/>
                <w:szCs w:val="20"/>
              </w:rPr>
              <w:t>1,127</w:t>
            </w:r>
          </w:p>
        </w:tc>
        <w:tc>
          <w:tcPr>
            <w:tcW w:w="1824" w:type="dxa"/>
            <w:tcBorders>
              <w:top w:val="nil"/>
              <w:left w:val="nil"/>
              <w:bottom w:val="nil"/>
              <w:right w:val="nil"/>
            </w:tcBorders>
            <w:shd w:val="clear" w:color="000000" w:fill="F0F9E7"/>
            <w:vAlign w:val="center"/>
            <w:hideMark/>
          </w:tcPr>
          <w:p w14:paraId="12CEB4B1" w14:textId="77777777" w:rsidR="004442B0" w:rsidRPr="000E76C4" w:rsidRDefault="004442B0" w:rsidP="000E76C4">
            <w:pPr>
              <w:pStyle w:val="NoSpacing"/>
              <w:rPr>
                <w:rFonts w:eastAsia="Times New Roman"/>
                <w:sz w:val="20"/>
                <w:szCs w:val="20"/>
              </w:rPr>
            </w:pPr>
            <w:r w:rsidRPr="000E76C4">
              <w:rPr>
                <w:sz w:val="20"/>
                <w:szCs w:val="20"/>
              </w:rPr>
              <w:t>195</w:t>
            </w:r>
          </w:p>
        </w:tc>
        <w:tc>
          <w:tcPr>
            <w:tcW w:w="1825" w:type="dxa"/>
            <w:tcBorders>
              <w:top w:val="nil"/>
              <w:left w:val="nil"/>
              <w:bottom w:val="nil"/>
              <w:right w:val="nil"/>
            </w:tcBorders>
            <w:shd w:val="clear" w:color="auto" w:fill="FF9999"/>
            <w:vAlign w:val="center"/>
            <w:hideMark/>
          </w:tcPr>
          <w:p w14:paraId="1EF6B468" w14:textId="77777777" w:rsidR="004442B0" w:rsidRPr="000E76C4" w:rsidRDefault="004442B0" w:rsidP="000E76C4">
            <w:pPr>
              <w:pStyle w:val="NoSpacing"/>
              <w:rPr>
                <w:rFonts w:eastAsia="Times New Roman"/>
                <w:sz w:val="20"/>
                <w:szCs w:val="20"/>
              </w:rPr>
            </w:pPr>
            <w:r w:rsidRPr="000E76C4">
              <w:rPr>
                <w:sz w:val="20"/>
                <w:szCs w:val="20"/>
              </w:rPr>
              <w:t>4.3%</w:t>
            </w:r>
          </w:p>
        </w:tc>
      </w:tr>
      <w:tr w:rsidR="004442B0" w:rsidRPr="00452E24" w14:paraId="54441F87" w14:textId="77777777" w:rsidTr="00F32F07">
        <w:trPr>
          <w:trHeight w:val="250"/>
        </w:trPr>
        <w:tc>
          <w:tcPr>
            <w:tcW w:w="3599" w:type="dxa"/>
            <w:tcBorders>
              <w:top w:val="nil"/>
              <w:left w:val="nil"/>
              <w:bottom w:val="nil"/>
              <w:right w:val="nil"/>
            </w:tcBorders>
            <w:shd w:val="clear" w:color="auto" w:fill="auto"/>
            <w:vAlign w:val="center"/>
            <w:hideMark/>
          </w:tcPr>
          <w:p w14:paraId="697C4419" w14:textId="77777777" w:rsidR="004442B0" w:rsidRPr="000E76C4" w:rsidRDefault="004442B0" w:rsidP="000E76C4">
            <w:pPr>
              <w:pStyle w:val="NoSpacing"/>
              <w:rPr>
                <w:rFonts w:eastAsia="Times New Roman"/>
                <w:sz w:val="20"/>
                <w:szCs w:val="20"/>
              </w:rPr>
            </w:pPr>
            <w:r w:rsidRPr="000E76C4">
              <w:rPr>
                <w:sz w:val="20"/>
                <w:szCs w:val="20"/>
              </w:rPr>
              <w:t>Country Health SA</w:t>
            </w:r>
          </w:p>
        </w:tc>
        <w:tc>
          <w:tcPr>
            <w:tcW w:w="1824" w:type="dxa"/>
            <w:tcBorders>
              <w:top w:val="nil"/>
              <w:left w:val="nil"/>
              <w:bottom w:val="nil"/>
              <w:right w:val="nil"/>
            </w:tcBorders>
            <w:shd w:val="clear" w:color="auto" w:fill="auto"/>
            <w:vAlign w:val="center"/>
            <w:hideMark/>
          </w:tcPr>
          <w:p w14:paraId="5F4D65CC" w14:textId="77777777" w:rsidR="004442B0" w:rsidRPr="000E76C4" w:rsidRDefault="004442B0" w:rsidP="000E76C4">
            <w:pPr>
              <w:pStyle w:val="NoSpacing"/>
              <w:rPr>
                <w:rFonts w:eastAsia="Times New Roman"/>
                <w:sz w:val="20"/>
                <w:szCs w:val="20"/>
              </w:rPr>
            </w:pPr>
            <w:r w:rsidRPr="000E76C4">
              <w:rPr>
                <w:sz w:val="20"/>
                <w:szCs w:val="20"/>
              </w:rPr>
              <w:t>3,376</w:t>
            </w:r>
          </w:p>
        </w:tc>
        <w:tc>
          <w:tcPr>
            <w:tcW w:w="1824" w:type="dxa"/>
            <w:tcBorders>
              <w:top w:val="nil"/>
              <w:left w:val="nil"/>
              <w:bottom w:val="nil"/>
              <w:right w:val="nil"/>
            </w:tcBorders>
            <w:shd w:val="clear" w:color="000000" w:fill="F0F9E7"/>
            <w:vAlign w:val="center"/>
            <w:hideMark/>
          </w:tcPr>
          <w:p w14:paraId="37472079" w14:textId="77777777" w:rsidR="004442B0" w:rsidRPr="000E76C4" w:rsidRDefault="004442B0" w:rsidP="000E76C4">
            <w:pPr>
              <w:pStyle w:val="NoSpacing"/>
              <w:rPr>
                <w:rFonts w:eastAsia="Times New Roman"/>
                <w:sz w:val="20"/>
                <w:szCs w:val="20"/>
              </w:rPr>
            </w:pPr>
            <w:r w:rsidRPr="000E76C4">
              <w:rPr>
                <w:sz w:val="20"/>
                <w:szCs w:val="20"/>
              </w:rPr>
              <w:t>70</w:t>
            </w:r>
          </w:p>
        </w:tc>
        <w:tc>
          <w:tcPr>
            <w:tcW w:w="1825" w:type="dxa"/>
            <w:tcBorders>
              <w:top w:val="nil"/>
              <w:left w:val="nil"/>
              <w:bottom w:val="nil"/>
              <w:right w:val="nil"/>
            </w:tcBorders>
            <w:shd w:val="clear" w:color="auto" w:fill="FF9999"/>
            <w:vAlign w:val="center"/>
            <w:hideMark/>
          </w:tcPr>
          <w:p w14:paraId="3EB581DF" w14:textId="77777777" w:rsidR="004442B0" w:rsidRPr="000E76C4" w:rsidRDefault="004442B0" w:rsidP="000E76C4">
            <w:pPr>
              <w:pStyle w:val="NoSpacing"/>
              <w:rPr>
                <w:rFonts w:eastAsia="Times New Roman"/>
                <w:sz w:val="20"/>
                <w:szCs w:val="20"/>
              </w:rPr>
            </w:pPr>
            <w:r w:rsidRPr="000E76C4">
              <w:rPr>
                <w:sz w:val="20"/>
                <w:szCs w:val="20"/>
              </w:rPr>
              <w:t>0.1%</w:t>
            </w:r>
          </w:p>
        </w:tc>
      </w:tr>
      <w:tr w:rsidR="004442B0" w:rsidRPr="00452E24" w14:paraId="011829AD" w14:textId="77777777" w:rsidTr="00F32F07">
        <w:trPr>
          <w:trHeight w:val="250"/>
        </w:trPr>
        <w:tc>
          <w:tcPr>
            <w:tcW w:w="3599" w:type="dxa"/>
            <w:tcBorders>
              <w:top w:val="nil"/>
              <w:left w:val="nil"/>
              <w:bottom w:val="nil"/>
              <w:right w:val="nil"/>
            </w:tcBorders>
            <w:shd w:val="clear" w:color="auto" w:fill="auto"/>
            <w:vAlign w:val="center"/>
            <w:hideMark/>
          </w:tcPr>
          <w:p w14:paraId="547A5DE0" w14:textId="77777777" w:rsidR="004442B0" w:rsidRPr="000E76C4" w:rsidRDefault="004442B0" w:rsidP="000E76C4">
            <w:pPr>
              <w:pStyle w:val="NoSpacing"/>
              <w:rPr>
                <w:rFonts w:eastAsia="Times New Roman"/>
                <w:sz w:val="20"/>
                <w:szCs w:val="20"/>
              </w:rPr>
            </w:pPr>
            <w:r w:rsidRPr="000E76C4">
              <w:rPr>
                <w:sz w:val="20"/>
                <w:szCs w:val="20"/>
              </w:rPr>
              <w:t>Northern Adelaide</w:t>
            </w:r>
          </w:p>
        </w:tc>
        <w:tc>
          <w:tcPr>
            <w:tcW w:w="1824" w:type="dxa"/>
            <w:tcBorders>
              <w:top w:val="nil"/>
              <w:left w:val="nil"/>
              <w:bottom w:val="nil"/>
              <w:right w:val="nil"/>
            </w:tcBorders>
            <w:shd w:val="clear" w:color="auto" w:fill="auto"/>
            <w:vAlign w:val="center"/>
            <w:hideMark/>
          </w:tcPr>
          <w:p w14:paraId="7570406D" w14:textId="77777777" w:rsidR="004442B0" w:rsidRPr="000E76C4" w:rsidRDefault="004442B0" w:rsidP="000E76C4">
            <w:pPr>
              <w:pStyle w:val="NoSpacing"/>
              <w:rPr>
                <w:rFonts w:eastAsia="Times New Roman"/>
                <w:sz w:val="20"/>
                <w:szCs w:val="20"/>
              </w:rPr>
            </w:pPr>
            <w:r w:rsidRPr="000E76C4">
              <w:rPr>
                <w:sz w:val="20"/>
                <w:szCs w:val="20"/>
              </w:rPr>
              <w:t>513</w:t>
            </w:r>
          </w:p>
        </w:tc>
        <w:tc>
          <w:tcPr>
            <w:tcW w:w="1824" w:type="dxa"/>
            <w:tcBorders>
              <w:top w:val="nil"/>
              <w:left w:val="nil"/>
              <w:bottom w:val="nil"/>
              <w:right w:val="nil"/>
            </w:tcBorders>
            <w:shd w:val="clear" w:color="000000" w:fill="F0F9E7"/>
            <w:vAlign w:val="center"/>
            <w:hideMark/>
          </w:tcPr>
          <w:p w14:paraId="6E647E92" w14:textId="77777777" w:rsidR="004442B0" w:rsidRPr="000E76C4" w:rsidRDefault="004442B0" w:rsidP="000E76C4">
            <w:pPr>
              <w:pStyle w:val="NoSpacing"/>
              <w:rPr>
                <w:rFonts w:eastAsia="Times New Roman"/>
                <w:sz w:val="20"/>
                <w:szCs w:val="20"/>
              </w:rPr>
            </w:pPr>
            <w:r w:rsidRPr="000E76C4">
              <w:rPr>
                <w:sz w:val="20"/>
                <w:szCs w:val="20"/>
              </w:rPr>
              <w:t>305</w:t>
            </w:r>
          </w:p>
        </w:tc>
        <w:tc>
          <w:tcPr>
            <w:tcW w:w="1825" w:type="dxa"/>
            <w:tcBorders>
              <w:top w:val="nil"/>
              <w:left w:val="nil"/>
              <w:bottom w:val="nil"/>
              <w:right w:val="nil"/>
            </w:tcBorders>
            <w:shd w:val="clear" w:color="auto" w:fill="FF9999"/>
            <w:vAlign w:val="center"/>
            <w:hideMark/>
          </w:tcPr>
          <w:p w14:paraId="20589350" w14:textId="77777777" w:rsidR="004442B0" w:rsidRPr="000E76C4" w:rsidRDefault="004442B0" w:rsidP="000E76C4">
            <w:pPr>
              <w:pStyle w:val="NoSpacing"/>
              <w:rPr>
                <w:rFonts w:eastAsia="Times New Roman"/>
                <w:sz w:val="20"/>
                <w:szCs w:val="20"/>
              </w:rPr>
            </w:pPr>
            <w:r w:rsidRPr="000E76C4">
              <w:rPr>
                <w:sz w:val="20"/>
                <w:szCs w:val="20"/>
              </w:rPr>
              <w:t>12.9%</w:t>
            </w:r>
          </w:p>
        </w:tc>
      </w:tr>
      <w:tr w:rsidR="004442B0" w:rsidRPr="00452E24" w14:paraId="2BA44546" w14:textId="77777777" w:rsidTr="00F32F07">
        <w:trPr>
          <w:trHeight w:val="250"/>
        </w:trPr>
        <w:tc>
          <w:tcPr>
            <w:tcW w:w="3599" w:type="dxa"/>
            <w:tcBorders>
              <w:top w:val="nil"/>
              <w:left w:val="nil"/>
              <w:bottom w:val="nil"/>
              <w:right w:val="nil"/>
            </w:tcBorders>
            <w:shd w:val="clear" w:color="auto" w:fill="auto"/>
            <w:vAlign w:val="center"/>
            <w:hideMark/>
          </w:tcPr>
          <w:p w14:paraId="17037B83" w14:textId="77777777" w:rsidR="004442B0" w:rsidRPr="000E76C4" w:rsidRDefault="004442B0" w:rsidP="000E76C4">
            <w:pPr>
              <w:pStyle w:val="NoSpacing"/>
              <w:rPr>
                <w:rFonts w:eastAsia="Times New Roman"/>
                <w:sz w:val="20"/>
                <w:szCs w:val="20"/>
              </w:rPr>
            </w:pPr>
            <w:r w:rsidRPr="000E76C4">
              <w:rPr>
                <w:sz w:val="20"/>
                <w:szCs w:val="20"/>
              </w:rPr>
              <w:t>Southern Adelaide</w:t>
            </w:r>
          </w:p>
        </w:tc>
        <w:tc>
          <w:tcPr>
            <w:tcW w:w="1824" w:type="dxa"/>
            <w:tcBorders>
              <w:top w:val="nil"/>
              <w:left w:val="nil"/>
              <w:bottom w:val="nil"/>
              <w:right w:val="nil"/>
            </w:tcBorders>
            <w:shd w:val="clear" w:color="auto" w:fill="auto"/>
            <w:vAlign w:val="center"/>
            <w:hideMark/>
          </w:tcPr>
          <w:p w14:paraId="7BA603C4" w14:textId="77777777" w:rsidR="004442B0" w:rsidRPr="000E76C4" w:rsidRDefault="004442B0" w:rsidP="000E76C4">
            <w:pPr>
              <w:pStyle w:val="NoSpacing"/>
              <w:rPr>
                <w:rFonts w:eastAsia="Times New Roman"/>
                <w:sz w:val="20"/>
                <w:szCs w:val="20"/>
              </w:rPr>
            </w:pPr>
            <w:r w:rsidRPr="000E76C4">
              <w:rPr>
                <w:sz w:val="20"/>
                <w:szCs w:val="20"/>
              </w:rPr>
              <w:t>1,213</w:t>
            </w:r>
          </w:p>
        </w:tc>
        <w:tc>
          <w:tcPr>
            <w:tcW w:w="1824" w:type="dxa"/>
            <w:tcBorders>
              <w:top w:val="nil"/>
              <w:left w:val="nil"/>
              <w:bottom w:val="nil"/>
              <w:right w:val="nil"/>
            </w:tcBorders>
            <w:shd w:val="clear" w:color="000000" w:fill="F0F9E7"/>
            <w:vAlign w:val="center"/>
            <w:hideMark/>
          </w:tcPr>
          <w:p w14:paraId="2AEB5DDE" w14:textId="77777777" w:rsidR="004442B0" w:rsidRPr="000E76C4" w:rsidRDefault="004442B0" w:rsidP="000E76C4">
            <w:pPr>
              <w:pStyle w:val="NoSpacing"/>
              <w:rPr>
                <w:rFonts w:eastAsia="Times New Roman"/>
                <w:sz w:val="20"/>
                <w:szCs w:val="20"/>
              </w:rPr>
            </w:pPr>
            <w:r w:rsidRPr="000E76C4">
              <w:rPr>
                <w:sz w:val="20"/>
                <w:szCs w:val="20"/>
              </w:rPr>
              <w:t>180</w:t>
            </w:r>
          </w:p>
        </w:tc>
        <w:tc>
          <w:tcPr>
            <w:tcW w:w="1825" w:type="dxa"/>
            <w:tcBorders>
              <w:top w:val="nil"/>
              <w:left w:val="nil"/>
              <w:bottom w:val="nil"/>
              <w:right w:val="nil"/>
            </w:tcBorders>
            <w:shd w:val="clear" w:color="auto" w:fill="FF9999"/>
            <w:vAlign w:val="center"/>
            <w:hideMark/>
          </w:tcPr>
          <w:p w14:paraId="227CDFD9" w14:textId="77777777" w:rsidR="004442B0" w:rsidRPr="000E76C4" w:rsidRDefault="004442B0" w:rsidP="000E76C4">
            <w:pPr>
              <w:pStyle w:val="NoSpacing"/>
              <w:rPr>
                <w:rFonts w:eastAsia="Times New Roman"/>
                <w:sz w:val="20"/>
                <w:szCs w:val="20"/>
              </w:rPr>
            </w:pPr>
            <w:r w:rsidRPr="000E76C4">
              <w:rPr>
                <w:sz w:val="20"/>
                <w:szCs w:val="20"/>
              </w:rPr>
              <w:t>4.3%</w:t>
            </w:r>
          </w:p>
        </w:tc>
      </w:tr>
      <w:tr w:rsidR="004442B0" w:rsidRPr="00452E24" w14:paraId="5BCA8391" w14:textId="77777777" w:rsidTr="00F32F07">
        <w:trPr>
          <w:trHeight w:val="240"/>
        </w:trPr>
        <w:tc>
          <w:tcPr>
            <w:tcW w:w="3599" w:type="dxa"/>
            <w:tcBorders>
              <w:top w:val="nil"/>
              <w:left w:val="nil"/>
              <w:bottom w:val="nil"/>
              <w:right w:val="nil"/>
            </w:tcBorders>
            <w:shd w:val="clear" w:color="auto" w:fill="auto"/>
            <w:vAlign w:val="center"/>
            <w:hideMark/>
          </w:tcPr>
          <w:p w14:paraId="5802662B" w14:textId="77777777" w:rsidR="004442B0" w:rsidRPr="000E76C4" w:rsidRDefault="004442B0" w:rsidP="000E76C4">
            <w:pPr>
              <w:pStyle w:val="NoSpacing"/>
              <w:rPr>
                <w:rFonts w:eastAsia="Times New Roman"/>
                <w:sz w:val="20"/>
                <w:szCs w:val="20"/>
              </w:rPr>
            </w:pPr>
            <w:r w:rsidRPr="000E76C4">
              <w:rPr>
                <w:sz w:val="20"/>
                <w:szCs w:val="20"/>
              </w:rPr>
              <w:t>Women's and Children's Health Network</w:t>
            </w:r>
          </w:p>
        </w:tc>
        <w:tc>
          <w:tcPr>
            <w:tcW w:w="1824" w:type="dxa"/>
            <w:tcBorders>
              <w:top w:val="nil"/>
              <w:left w:val="nil"/>
              <w:bottom w:val="nil"/>
              <w:right w:val="nil"/>
            </w:tcBorders>
            <w:shd w:val="clear" w:color="auto" w:fill="auto"/>
            <w:vAlign w:val="center"/>
            <w:hideMark/>
          </w:tcPr>
          <w:p w14:paraId="6F16745B" w14:textId="77777777" w:rsidR="004442B0" w:rsidRPr="000E76C4" w:rsidRDefault="004442B0" w:rsidP="000E76C4">
            <w:pPr>
              <w:pStyle w:val="NoSpacing"/>
              <w:rPr>
                <w:rFonts w:eastAsia="Times New Roman"/>
                <w:sz w:val="20"/>
                <w:szCs w:val="20"/>
              </w:rPr>
            </w:pPr>
            <w:r w:rsidRPr="000E76C4">
              <w:rPr>
                <w:sz w:val="20"/>
                <w:szCs w:val="20"/>
              </w:rPr>
              <w:t>12</w:t>
            </w:r>
          </w:p>
        </w:tc>
        <w:tc>
          <w:tcPr>
            <w:tcW w:w="1824" w:type="dxa"/>
            <w:tcBorders>
              <w:top w:val="nil"/>
              <w:left w:val="nil"/>
              <w:bottom w:val="nil"/>
              <w:right w:val="nil"/>
            </w:tcBorders>
            <w:shd w:val="clear" w:color="000000" w:fill="F0F9E7"/>
            <w:vAlign w:val="center"/>
            <w:hideMark/>
          </w:tcPr>
          <w:p w14:paraId="4B7AC71C" w14:textId="77777777" w:rsidR="004442B0" w:rsidRPr="000E76C4" w:rsidRDefault="004442B0" w:rsidP="000E76C4">
            <w:pPr>
              <w:pStyle w:val="NoSpacing"/>
              <w:rPr>
                <w:rFonts w:eastAsia="Times New Roman"/>
                <w:sz w:val="20"/>
                <w:szCs w:val="20"/>
              </w:rPr>
            </w:pPr>
            <w:r w:rsidRPr="000E76C4">
              <w:rPr>
                <w:sz w:val="20"/>
                <w:szCs w:val="20"/>
              </w:rPr>
              <w:t>37</w:t>
            </w:r>
          </w:p>
        </w:tc>
        <w:tc>
          <w:tcPr>
            <w:tcW w:w="1825" w:type="dxa"/>
            <w:tcBorders>
              <w:top w:val="nil"/>
              <w:left w:val="nil"/>
              <w:bottom w:val="nil"/>
              <w:right w:val="nil"/>
            </w:tcBorders>
            <w:shd w:val="clear" w:color="auto" w:fill="FF9999"/>
            <w:vAlign w:val="center"/>
            <w:hideMark/>
          </w:tcPr>
          <w:p w14:paraId="40356758" w14:textId="77777777" w:rsidR="004442B0" w:rsidRPr="000E76C4" w:rsidRDefault="004442B0" w:rsidP="000E76C4">
            <w:pPr>
              <w:pStyle w:val="NoSpacing"/>
              <w:rPr>
                <w:rFonts w:eastAsia="Times New Roman"/>
                <w:sz w:val="20"/>
                <w:szCs w:val="20"/>
              </w:rPr>
            </w:pPr>
            <w:r w:rsidRPr="000E76C4">
              <w:rPr>
                <w:sz w:val="20"/>
                <w:szCs w:val="20"/>
              </w:rPr>
              <w:t>-</w:t>
            </w:r>
          </w:p>
        </w:tc>
      </w:tr>
      <w:tr w:rsidR="004442B0" w:rsidRPr="00452E24" w14:paraId="3A747B53" w14:textId="77777777" w:rsidTr="00F32F07">
        <w:trPr>
          <w:trHeight w:val="227"/>
        </w:trPr>
        <w:tc>
          <w:tcPr>
            <w:tcW w:w="3599" w:type="dxa"/>
            <w:tcBorders>
              <w:top w:val="single" w:sz="4" w:space="0" w:color="auto"/>
              <w:left w:val="nil"/>
              <w:right w:val="nil"/>
            </w:tcBorders>
            <w:shd w:val="clear" w:color="auto" w:fill="auto"/>
            <w:hideMark/>
          </w:tcPr>
          <w:p w14:paraId="03264166" w14:textId="77777777" w:rsidR="004442B0" w:rsidRPr="000E76C4" w:rsidRDefault="004442B0" w:rsidP="000E76C4">
            <w:pPr>
              <w:pStyle w:val="NoSpacing"/>
              <w:rPr>
                <w:b/>
                <w:bCs/>
                <w:sz w:val="20"/>
                <w:szCs w:val="20"/>
              </w:rPr>
            </w:pPr>
          </w:p>
          <w:p w14:paraId="6DA792DC" w14:textId="20234C91" w:rsidR="004442B0" w:rsidRPr="000E76C4" w:rsidRDefault="004442B0" w:rsidP="000E76C4">
            <w:pPr>
              <w:pStyle w:val="NoSpacing"/>
              <w:rPr>
                <w:b/>
                <w:bCs/>
                <w:sz w:val="20"/>
                <w:szCs w:val="20"/>
              </w:rPr>
            </w:pPr>
            <w:r w:rsidRPr="000E76C4">
              <w:rPr>
                <w:b/>
                <w:bCs/>
                <w:sz w:val="20"/>
                <w:szCs w:val="20"/>
              </w:rPr>
              <w:t>Tasmania</w:t>
            </w:r>
          </w:p>
        </w:tc>
        <w:tc>
          <w:tcPr>
            <w:tcW w:w="1824" w:type="dxa"/>
            <w:tcBorders>
              <w:top w:val="single" w:sz="4" w:space="0" w:color="auto"/>
              <w:left w:val="nil"/>
              <w:right w:val="nil"/>
            </w:tcBorders>
            <w:shd w:val="clear" w:color="auto" w:fill="auto"/>
          </w:tcPr>
          <w:p w14:paraId="50B9F397" w14:textId="77777777"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14:paraId="08C2C765" w14:textId="77777777"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14:paraId="33681182" w14:textId="77777777" w:rsidR="004442B0" w:rsidRPr="000E76C4" w:rsidRDefault="004442B0" w:rsidP="000E76C4">
            <w:pPr>
              <w:pStyle w:val="NoSpacing"/>
              <w:rPr>
                <w:sz w:val="20"/>
                <w:szCs w:val="20"/>
              </w:rPr>
            </w:pPr>
          </w:p>
        </w:tc>
      </w:tr>
      <w:tr w:rsidR="004442B0" w:rsidRPr="00452E24" w14:paraId="4F57552A" w14:textId="77777777" w:rsidTr="00F32F07">
        <w:trPr>
          <w:trHeight w:val="250"/>
        </w:trPr>
        <w:tc>
          <w:tcPr>
            <w:tcW w:w="3599" w:type="dxa"/>
            <w:tcBorders>
              <w:top w:val="nil"/>
              <w:left w:val="nil"/>
              <w:bottom w:val="nil"/>
              <w:right w:val="nil"/>
            </w:tcBorders>
            <w:shd w:val="clear" w:color="auto" w:fill="auto"/>
            <w:vAlign w:val="bottom"/>
            <w:hideMark/>
          </w:tcPr>
          <w:p w14:paraId="21ABE37D" w14:textId="77777777" w:rsidR="004442B0" w:rsidRPr="000E76C4" w:rsidRDefault="004442B0" w:rsidP="000E76C4">
            <w:pPr>
              <w:pStyle w:val="NoSpacing"/>
              <w:rPr>
                <w:sz w:val="20"/>
                <w:szCs w:val="20"/>
              </w:rPr>
            </w:pPr>
            <w:r w:rsidRPr="000E76C4">
              <w:rPr>
                <w:sz w:val="20"/>
                <w:szCs w:val="20"/>
              </w:rPr>
              <w:t>Tasmanian Health Service</w:t>
            </w:r>
          </w:p>
        </w:tc>
        <w:tc>
          <w:tcPr>
            <w:tcW w:w="1824" w:type="dxa"/>
            <w:tcBorders>
              <w:top w:val="nil"/>
              <w:left w:val="nil"/>
              <w:bottom w:val="nil"/>
              <w:right w:val="nil"/>
            </w:tcBorders>
            <w:shd w:val="clear" w:color="auto" w:fill="auto"/>
            <w:vAlign w:val="bottom"/>
            <w:hideMark/>
          </w:tcPr>
          <w:p w14:paraId="5A42FF0F" w14:textId="77777777" w:rsidR="004442B0" w:rsidRPr="000E76C4" w:rsidRDefault="004442B0" w:rsidP="000E76C4">
            <w:pPr>
              <w:pStyle w:val="NoSpacing"/>
              <w:rPr>
                <w:sz w:val="20"/>
                <w:szCs w:val="20"/>
              </w:rPr>
            </w:pPr>
            <w:r w:rsidRPr="000E76C4">
              <w:rPr>
                <w:sz w:val="20"/>
                <w:szCs w:val="20"/>
              </w:rPr>
              <w:t>2,010</w:t>
            </w:r>
          </w:p>
        </w:tc>
        <w:tc>
          <w:tcPr>
            <w:tcW w:w="1824" w:type="dxa"/>
            <w:tcBorders>
              <w:top w:val="nil"/>
              <w:left w:val="nil"/>
              <w:bottom w:val="nil"/>
              <w:right w:val="nil"/>
            </w:tcBorders>
            <w:shd w:val="clear" w:color="000000" w:fill="F0F9E7"/>
            <w:vAlign w:val="bottom"/>
            <w:hideMark/>
          </w:tcPr>
          <w:p w14:paraId="573FDBAF" w14:textId="77777777" w:rsidR="004442B0" w:rsidRPr="000E76C4" w:rsidRDefault="004442B0" w:rsidP="000E76C4">
            <w:pPr>
              <w:pStyle w:val="NoSpacing"/>
              <w:rPr>
                <w:sz w:val="20"/>
                <w:szCs w:val="20"/>
              </w:rPr>
            </w:pPr>
            <w:r w:rsidRPr="000E76C4">
              <w:rPr>
                <w:sz w:val="20"/>
                <w:szCs w:val="20"/>
              </w:rPr>
              <w:t>173</w:t>
            </w:r>
          </w:p>
        </w:tc>
        <w:tc>
          <w:tcPr>
            <w:tcW w:w="1825" w:type="dxa"/>
            <w:tcBorders>
              <w:top w:val="nil"/>
              <w:left w:val="nil"/>
              <w:bottom w:val="nil"/>
              <w:right w:val="nil"/>
            </w:tcBorders>
            <w:shd w:val="clear" w:color="auto" w:fill="FF9999"/>
            <w:vAlign w:val="bottom"/>
            <w:hideMark/>
          </w:tcPr>
          <w:p w14:paraId="47DB9E5E" w14:textId="77777777" w:rsidR="004442B0" w:rsidRPr="000E76C4" w:rsidRDefault="004442B0" w:rsidP="000E76C4">
            <w:pPr>
              <w:pStyle w:val="NoSpacing"/>
              <w:rPr>
                <w:sz w:val="20"/>
                <w:szCs w:val="20"/>
              </w:rPr>
            </w:pPr>
            <w:r w:rsidRPr="000E76C4">
              <w:rPr>
                <w:sz w:val="20"/>
                <w:szCs w:val="20"/>
              </w:rPr>
              <w:t>22.5%</w:t>
            </w:r>
          </w:p>
        </w:tc>
      </w:tr>
      <w:tr w:rsidR="004442B0" w:rsidRPr="00452E24" w14:paraId="4E0B2625" w14:textId="77777777" w:rsidTr="00F32F07">
        <w:trPr>
          <w:trHeight w:val="227"/>
        </w:trPr>
        <w:tc>
          <w:tcPr>
            <w:tcW w:w="3599" w:type="dxa"/>
            <w:tcBorders>
              <w:top w:val="single" w:sz="4" w:space="0" w:color="auto"/>
              <w:left w:val="nil"/>
              <w:right w:val="nil"/>
            </w:tcBorders>
            <w:shd w:val="clear" w:color="auto" w:fill="auto"/>
            <w:vAlign w:val="bottom"/>
            <w:hideMark/>
          </w:tcPr>
          <w:p w14:paraId="646AFE01" w14:textId="77777777" w:rsidR="004442B0" w:rsidRPr="000E76C4" w:rsidRDefault="004442B0" w:rsidP="000E76C4">
            <w:pPr>
              <w:pStyle w:val="NoSpacing"/>
              <w:rPr>
                <w:b/>
                <w:bCs/>
                <w:sz w:val="20"/>
                <w:szCs w:val="20"/>
              </w:rPr>
            </w:pPr>
          </w:p>
          <w:p w14:paraId="779F4CB8" w14:textId="053D0A9B" w:rsidR="004442B0" w:rsidRPr="000E76C4" w:rsidRDefault="004442B0" w:rsidP="000E76C4">
            <w:pPr>
              <w:pStyle w:val="NoSpacing"/>
              <w:rPr>
                <w:b/>
                <w:bCs/>
                <w:sz w:val="20"/>
                <w:szCs w:val="20"/>
              </w:rPr>
            </w:pPr>
            <w:r w:rsidRPr="000E76C4">
              <w:rPr>
                <w:b/>
                <w:bCs/>
                <w:sz w:val="20"/>
                <w:szCs w:val="20"/>
              </w:rPr>
              <w:t>Australian Capital Territory</w:t>
            </w:r>
          </w:p>
        </w:tc>
        <w:tc>
          <w:tcPr>
            <w:tcW w:w="1824" w:type="dxa"/>
            <w:tcBorders>
              <w:top w:val="single" w:sz="4" w:space="0" w:color="auto"/>
              <w:left w:val="nil"/>
              <w:right w:val="nil"/>
            </w:tcBorders>
            <w:shd w:val="clear" w:color="auto" w:fill="auto"/>
          </w:tcPr>
          <w:p w14:paraId="354F1F50" w14:textId="77777777"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14:paraId="37710C44" w14:textId="77777777"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14:paraId="06F05C22" w14:textId="77777777" w:rsidR="004442B0" w:rsidRPr="000E76C4" w:rsidRDefault="004442B0" w:rsidP="000E76C4">
            <w:pPr>
              <w:pStyle w:val="NoSpacing"/>
              <w:rPr>
                <w:sz w:val="20"/>
                <w:szCs w:val="20"/>
              </w:rPr>
            </w:pPr>
          </w:p>
        </w:tc>
      </w:tr>
      <w:tr w:rsidR="004442B0" w:rsidRPr="00452E24" w14:paraId="6290A659" w14:textId="77777777" w:rsidTr="00F32F07">
        <w:trPr>
          <w:trHeight w:val="250"/>
        </w:trPr>
        <w:tc>
          <w:tcPr>
            <w:tcW w:w="3599" w:type="dxa"/>
            <w:tcBorders>
              <w:top w:val="nil"/>
              <w:left w:val="nil"/>
              <w:bottom w:val="nil"/>
              <w:right w:val="nil"/>
            </w:tcBorders>
            <w:shd w:val="clear" w:color="auto" w:fill="auto"/>
            <w:vAlign w:val="bottom"/>
            <w:hideMark/>
          </w:tcPr>
          <w:p w14:paraId="1CC33036" w14:textId="77777777" w:rsidR="004442B0" w:rsidRPr="000E76C4" w:rsidRDefault="004442B0" w:rsidP="000E76C4">
            <w:pPr>
              <w:pStyle w:val="NoSpacing"/>
              <w:rPr>
                <w:sz w:val="20"/>
                <w:szCs w:val="20"/>
              </w:rPr>
            </w:pPr>
            <w:r w:rsidRPr="000E76C4">
              <w:rPr>
                <w:sz w:val="20"/>
                <w:szCs w:val="20"/>
              </w:rPr>
              <w:t>Australian Capital Territory</w:t>
            </w:r>
          </w:p>
        </w:tc>
        <w:tc>
          <w:tcPr>
            <w:tcW w:w="1824" w:type="dxa"/>
            <w:tcBorders>
              <w:top w:val="nil"/>
              <w:left w:val="nil"/>
              <w:bottom w:val="nil"/>
              <w:right w:val="nil"/>
            </w:tcBorders>
            <w:shd w:val="clear" w:color="auto" w:fill="auto"/>
            <w:vAlign w:val="bottom"/>
            <w:hideMark/>
          </w:tcPr>
          <w:p w14:paraId="071D4822" w14:textId="77777777" w:rsidR="004442B0" w:rsidRPr="000E76C4" w:rsidRDefault="004442B0" w:rsidP="000E76C4">
            <w:pPr>
              <w:pStyle w:val="NoSpacing"/>
              <w:rPr>
                <w:sz w:val="20"/>
                <w:szCs w:val="20"/>
              </w:rPr>
            </w:pPr>
            <w:r w:rsidRPr="000E76C4">
              <w:rPr>
                <w:sz w:val="20"/>
                <w:szCs w:val="20"/>
              </w:rPr>
              <w:t>268</w:t>
            </w:r>
          </w:p>
        </w:tc>
        <w:tc>
          <w:tcPr>
            <w:tcW w:w="1824" w:type="dxa"/>
            <w:tcBorders>
              <w:top w:val="nil"/>
              <w:left w:val="nil"/>
              <w:bottom w:val="nil"/>
              <w:right w:val="nil"/>
            </w:tcBorders>
            <w:shd w:val="clear" w:color="000000" w:fill="F0F9E7"/>
            <w:vAlign w:val="bottom"/>
            <w:hideMark/>
          </w:tcPr>
          <w:p w14:paraId="096502E4" w14:textId="77777777" w:rsidR="004442B0" w:rsidRPr="000E76C4" w:rsidRDefault="004442B0" w:rsidP="000E76C4">
            <w:pPr>
              <w:pStyle w:val="NoSpacing"/>
              <w:rPr>
                <w:sz w:val="20"/>
                <w:szCs w:val="20"/>
              </w:rPr>
            </w:pPr>
            <w:r w:rsidRPr="000E76C4">
              <w:rPr>
                <w:sz w:val="20"/>
                <w:szCs w:val="20"/>
              </w:rPr>
              <w:t>51</w:t>
            </w:r>
          </w:p>
        </w:tc>
        <w:tc>
          <w:tcPr>
            <w:tcW w:w="1825" w:type="dxa"/>
            <w:tcBorders>
              <w:top w:val="nil"/>
              <w:left w:val="nil"/>
              <w:bottom w:val="nil"/>
              <w:right w:val="nil"/>
            </w:tcBorders>
            <w:shd w:val="clear" w:color="auto" w:fill="FF9999"/>
            <w:vAlign w:val="bottom"/>
            <w:hideMark/>
          </w:tcPr>
          <w:p w14:paraId="032CA3B2" w14:textId="77777777" w:rsidR="004442B0" w:rsidRPr="000E76C4" w:rsidRDefault="004442B0" w:rsidP="000E76C4">
            <w:pPr>
              <w:pStyle w:val="NoSpacing"/>
              <w:rPr>
                <w:sz w:val="20"/>
                <w:szCs w:val="20"/>
              </w:rPr>
            </w:pPr>
            <w:r w:rsidRPr="000E76C4">
              <w:rPr>
                <w:sz w:val="20"/>
                <w:szCs w:val="20"/>
              </w:rPr>
              <w:t>6.7%</w:t>
            </w:r>
          </w:p>
        </w:tc>
      </w:tr>
      <w:tr w:rsidR="004442B0" w:rsidRPr="00452E24" w14:paraId="08C9B067" w14:textId="77777777" w:rsidTr="00F32F07">
        <w:trPr>
          <w:trHeight w:val="227"/>
        </w:trPr>
        <w:tc>
          <w:tcPr>
            <w:tcW w:w="3599" w:type="dxa"/>
            <w:tcBorders>
              <w:top w:val="single" w:sz="4" w:space="0" w:color="auto"/>
              <w:left w:val="nil"/>
              <w:right w:val="nil"/>
            </w:tcBorders>
            <w:shd w:val="clear" w:color="auto" w:fill="auto"/>
            <w:hideMark/>
          </w:tcPr>
          <w:p w14:paraId="624A977F" w14:textId="77777777" w:rsidR="004442B0" w:rsidRPr="000E76C4" w:rsidRDefault="004442B0" w:rsidP="000E76C4">
            <w:pPr>
              <w:pStyle w:val="NoSpacing"/>
              <w:rPr>
                <w:b/>
                <w:bCs/>
                <w:sz w:val="20"/>
                <w:szCs w:val="20"/>
              </w:rPr>
            </w:pPr>
          </w:p>
          <w:p w14:paraId="62A2DAF2" w14:textId="11CC8B11" w:rsidR="004442B0" w:rsidRPr="000E76C4" w:rsidRDefault="004442B0" w:rsidP="000E76C4">
            <w:pPr>
              <w:pStyle w:val="NoSpacing"/>
              <w:rPr>
                <w:b/>
                <w:bCs/>
                <w:sz w:val="20"/>
                <w:szCs w:val="20"/>
              </w:rPr>
            </w:pPr>
            <w:r w:rsidRPr="000E76C4">
              <w:rPr>
                <w:b/>
                <w:bCs/>
                <w:sz w:val="20"/>
                <w:szCs w:val="20"/>
              </w:rPr>
              <w:t>Northern Territory</w:t>
            </w:r>
          </w:p>
        </w:tc>
        <w:tc>
          <w:tcPr>
            <w:tcW w:w="1824" w:type="dxa"/>
            <w:tcBorders>
              <w:top w:val="single" w:sz="4" w:space="0" w:color="auto"/>
              <w:left w:val="nil"/>
              <w:right w:val="nil"/>
            </w:tcBorders>
            <w:shd w:val="clear" w:color="auto" w:fill="auto"/>
          </w:tcPr>
          <w:p w14:paraId="1CB660C4" w14:textId="77777777" w:rsidR="004442B0" w:rsidRPr="000E76C4" w:rsidRDefault="004442B0" w:rsidP="000E76C4">
            <w:pPr>
              <w:pStyle w:val="NoSpacing"/>
              <w:rPr>
                <w:sz w:val="20"/>
                <w:szCs w:val="20"/>
              </w:rPr>
            </w:pPr>
          </w:p>
        </w:tc>
        <w:tc>
          <w:tcPr>
            <w:tcW w:w="1824" w:type="dxa"/>
            <w:tcBorders>
              <w:top w:val="single" w:sz="4" w:space="0" w:color="auto"/>
              <w:left w:val="nil"/>
              <w:right w:val="nil"/>
            </w:tcBorders>
            <w:shd w:val="clear" w:color="000000" w:fill="F0F9E7"/>
          </w:tcPr>
          <w:p w14:paraId="1BAAF36E" w14:textId="77777777" w:rsidR="004442B0" w:rsidRPr="000E76C4" w:rsidRDefault="004442B0" w:rsidP="000E76C4">
            <w:pPr>
              <w:pStyle w:val="NoSpacing"/>
              <w:rPr>
                <w:sz w:val="20"/>
                <w:szCs w:val="20"/>
              </w:rPr>
            </w:pPr>
          </w:p>
        </w:tc>
        <w:tc>
          <w:tcPr>
            <w:tcW w:w="1825" w:type="dxa"/>
            <w:tcBorders>
              <w:top w:val="single" w:sz="4" w:space="0" w:color="auto"/>
              <w:left w:val="nil"/>
              <w:right w:val="nil"/>
            </w:tcBorders>
            <w:shd w:val="clear" w:color="auto" w:fill="FF9999"/>
          </w:tcPr>
          <w:p w14:paraId="08498D98" w14:textId="77777777" w:rsidR="004442B0" w:rsidRPr="000E76C4" w:rsidRDefault="004442B0" w:rsidP="000E76C4">
            <w:pPr>
              <w:pStyle w:val="NoSpacing"/>
              <w:rPr>
                <w:sz w:val="20"/>
                <w:szCs w:val="20"/>
              </w:rPr>
            </w:pPr>
          </w:p>
        </w:tc>
      </w:tr>
      <w:tr w:rsidR="004442B0" w:rsidRPr="00452E24" w14:paraId="037688FD" w14:textId="77777777" w:rsidTr="00F32F07">
        <w:trPr>
          <w:trHeight w:val="250"/>
        </w:trPr>
        <w:tc>
          <w:tcPr>
            <w:tcW w:w="3599" w:type="dxa"/>
            <w:tcBorders>
              <w:top w:val="nil"/>
              <w:left w:val="nil"/>
              <w:right w:val="nil"/>
            </w:tcBorders>
            <w:shd w:val="clear" w:color="auto" w:fill="auto"/>
            <w:vAlign w:val="bottom"/>
            <w:hideMark/>
          </w:tcPr>
          <w:p w14:paraId="3C810B07" w14:textId="77777777" w:rsidR="004442B0" w:rsidRPr="000E76C4" w:rsidRDefault="004442B0" w:rsidP="000E76C4">
            <w:pPr>
              <w:pStyle w:val="NoSpacing"/>
              <w:rPr>
                <w:sz w:val="20"/>
                <w:szCs w:val="20"/>
              </w:rPr>
            </w:pPr>
            <w:r w:rsidRPr="000E76C4">
              <w:rPr>
                <w:sz w:val="20"/>
                <w:szCs w:val="20"/>
              </w:rPr>
              <w:t>Central Australia</w:t>
            </w:r>
          </w:p>
        </w:tc>
        <w:tc>
          <w:tcPr>
            <w:tcW w:w="1824" w:type="dxa"/>
            <w:tcBorders>
              <w:top w:val="nil"/>
              <w:left w:val="nil"/>
              <w:right w:val="nil"/>
            </w:tcBorders>
            <w:shd w:val="clear" w:color="auto" w:fill="auto"/>
            <w:vAlign w:val="bottom"/>
            <w:hideMark/>
          </w:tcPr>
          <w:p w14:paraId="3D90DA71" w14:textId="77777777" w:rsidR="004442B0" w:rsidRPr="000E76C4" w:rsidRDefault="004442B0" w:rsidP="000E76C4">
            <w:pPr>
              <w:pStyle w:val="NoSpacing"/>
              <w:rPr>
                <w:sz w:val="20"/>
                <w:szCs w:val="20"/>
              </w:rPr>
            </w:pPr>
            <w:r w:rsidRPr="000E76C4">
              <w:rPr>
                <w:sz w:val="20"/>
                <w:szCs w:val="20"/>
              </w:rPr>
              <w:t>282</w:t>
            </w:r>
          </w:p>
        </w:tc>
        <w:tc>
          <w:tcPr>
            <w:tcW w:w="1824" w:type="dxa"/>
            <w:tcBorders>
              <w:top w:val="nil"/>
              <w:left w:val="nil"/>
              <w:right w:val="nil"/>
            </w:tcBorders>
            <w:shd w:val="clear" w:color="000000" w:fill="F0F9E7"/>
            <w:vAlign w:val="bottom"/>
            <w:hideMark/>
          </w:tcPr>
          <w:p w14:paraId="79190527" w14:textId="77777777" w:rsidR="004442B0" w:rsidRPr="000E76C4" w:rsidRDefault="004442B0" w:rsidP="000E76C4">
            <w:pPr>
              <w:pStyle w:val="NoSpacing"/>
              <w:rPr>
                <w:sz w:val="20"/>
                <w:szCs w:val="20"/>
              </w:rPr>
            </w:pPr>
            <w:r w:rsidRPr="000E76C4">
              <w:rPr>
                <w:sz w:val="20"/>
                <w:szCs w:val="20"/>
              </w:rPr>
              <w:t>42</w:t>
            </w:r>
          </w:p>
        </w:tc>
        <w:tc>
          <w:tcPr>
            <w:tcW w:w="1825" w:type="dxa"/>
            <w:tcBorders>
              <w:top w:val="nil"/>
              <w:left w:val="nil"/>
              <w:right w:val="nil"/>
            </w:tcBorders>
            <w:shd w:val="clear" w:color="auto" w:fill="FF9999"/>
            <w:vAlign w:val="bottom"/>
            <w:hideMark/>
          </w:tcPr>
          <w:p w14:paraId="4FE79CC8" w14:textId="77777777" w:rsidR="004442B0" w:rsidRPr="000E76C4" w:rsidRDefault="004442B0" w:rsidP="000E76C4">
            <w:pPr>
              <w:pStyle w:val="NoSpacing"/>
              <w:rPr>
                <w:sz w:val="20"/>
                <w:szCs w:val="20"/>
              </w:rPr>
            </w:pPr>
            <w:r w:rsidRPr="000E76C4">
              <w:rPr>
                <w:sz w:val="20"/>
                <w:szCs w:val="20"/>
              </w:rPr>
              <w:t>5.0%</w:t>
            </w:r>
          </w:p>
        </w:tc>
      </w:tr>
      <w:tr w:rsidR="004442B0" w:rsidRPr="00452E24" w14:paraId="5679555F" w14:textId="77777777" w:rsidTr="00F32F07">
        <w:trPr>
          <w:trHeight w:val="250"/>
        </w:trPr>
        <w:tc>
          <w:tcPr>
            <w:tcW w:w="3599" w:type="dxa"/>
            <w:tcBorders>
              <w:left w:val="nil"/>
              <w:bottom w:val="single" w:sz="4" w:space="0" w:color="auto"/>
              <w:right w:val="nil"/>
            </w:tcBorders>
            <w:shd w:val="clear" w:color="auto" w:fill="auto"/>
            <w:vAlign w:val="bottom"/>
            <w:hideMark/>
          </w:tcPr>
          <w:p w14:paraId="75720DB3" w14:textId="77777777" w:rsidR="004442B0" w:rsidRPr="000E76C4" w:rsidRDefault="004442B0" w:rsidP="000E76C4">
            <w:pPr>
              <w:pStyle w:val="NoSpacing"/>
              <w:rPr>
                <w:sz w:val="20"/>
                <w:szCs w:val="20"/>
              </w:rPr>
            </w:pPr>
            <w:r w:rsidRPr="000E76C4">
              <w:rPr>
                <w:sz w:val="20"/>
                <w:szCs w:val="20"/>
              </w:rPr>
              <w:t>Top End</w:t>
            </w:r>
          </w:p>
        </w:tc>
        <w:tc>
          <w:tcPr>
            <w:tcW w:w="1824" w:type="dxa"/>
            <w:tcBorders>
              <w:left w:val="nil"/>
              <w:bottom w:val="single" w:sz="4" w:space="0" w:color="auto"/>
              <w:right w:val="nil"/>
            </w:tcBorders>
            <w:shd w:val="clear" w:color="auto" w:fill="auto"/>
            <w:vAlign w:val="bottom"/>
            <w:hideMark/>
          </w:tcPr>
          <w:p w14:paraId="33848A48" w14:textId="77777777" w:rsidR="004442B0" w:rsidRPr="000E76C4" w:rsidRDefault="004442B0" w:rsidP="000E76C4">
            <w:pPr>
              <w:pStyle w:val="NoSpacing"/>
              <w:rPr>
                <w:sz w:val="20"/>
                <w:szCs w:val="20"/>
              </w:rPr>
            </w:pPr>
            <w:r w:rsidRPr="000E76C4">
              <w:rPr>
                <w:sz w:val="20"/>
                <w:szCs w:val="20"/>
              </w:rPr>
              <w:t>531</w:t>
            </w:r>
          </w:p>
        </w:tc>
        <w:tc>
          <w:tcPr>
            <w:tcW w:w="1824" w:type="dxa"/>
            <w:tcBorders>
              <w:left w:val="nil"/>
              <w:bottom w:val="single" w:sz="4" w:space="0" w:color="auto"/>
              <w:right w:val="nil"/>
            </w:tcBorders>
            <w:shd w:val="clear" w:color="000000" w:fill="F0F9E7"/>
            <w:vAlign w:val="bottom"/>
            <w:hideMark/>
          </w:tcPr>
          <w:p w14:paraId="7EB9C88A" w14:textId="77777777" w:rsidR="004442B0" w:rsidRPr="000E76C4" w:rsidRDefault="004442B0" w:rsidP="000E76C4">
            <w:pPr>
              <w:pStyle w:val="NoSpacing"/>
              <w:rPr>
                <w:sz w:val="20"/>
                <w:szCs w:val="20"/>
              </w:rPr>
            </w:pPr>
            <w:r w:rsidRPr="000E76C4">
              <w:rPr>
                <w:sz w:val="20"/>
                <w:szCs w:val="20"/>
              </w:rPr>
              <w:t>100</w:t>
            </w:r>
          </w:p>
        </w:tc>
        <w:tc>
          <w:tcPr>
            <w:tcW w:w="1825" w:type="dxa"/>
            <w:tcBorders>
              <w:left w:val="nil"/>
              <w:bottom w:val="single" w:sz="4" w:space="0" w:color="auto"/>
              <w:right w:val="nil"/>
            </w:tcBorders>
            <w:shd w:val="clear" w:color="auto" w:fill="FF9999"/>
            <w:vAlign w:val="bottom"/>
            <w:hideMark/>
          </w:tcPr>
          <w:p w14:paraId="384F54EA" w14:textId="77777777" w:rsidR="004442B0" w:rsidRPr="000E76C4" w:rsidRDefault="004442B0" w:rsidP="000E76C4">
            <w:pPr>
              <w:pStyle w:val="NoSpacing"/>
              <w:rPr>
                <w:sz w:val="20"/>
                <w:szCs w:val="20"/>
              </w:rPr>
            </w:pPr>
            <w:r w:rsidRPr="000E76C4">
              <w:rPr>
                <w:sz w:val="20"/>
                <w:szCs w:val="20"/>
              </w:rPr>
              <w:t>4.5%</w:t>
            </w:r>
          </w:p>
        </w:tc>
      </w:tr>
    </w:tbl>
    <w:p w14:paraId="07CCF87A" w14:textId="77777777" w:rsidR="004442B0" w:rsidRPr="000E76C4" w:rsidRDefault="004442B0" w:rsidP="00FC30A4">
      <w:pPr>
        <w:pStyle w:val="NoSpacing"/>
        <w:jc w:val="both"/>
      </w:pPr>
      <w:r w:rsidRPr="000E76C4">
        <w:t>Note: Where the number of admissions was less than 100, ‘days waited at the 50</w:t>
      </w:r>
      <w:r w:rsidRPr="000E76C4">
        <w:rPr>
          <w:vertAlign w:val="superscript"/>
        </w:rPr>
        <w:t>th</w:t>
      </w:r>
      <w:r w:rsidRPr="000E76C4">
        <w:t xml:space="preserve"> percentile’ and ‘proportion waited over 365 days’ were not shown in the NESWTDC data.</w:t>
      </w:r>
    </w:p>
    <w:p w14:paraId="5D65276D" w14:textId="77777777" w:rsidR="004442B0" w:rsidRPr="00452E24" w:rsidRDefault="004442B0" w:rsidP="00FC30A4">
      <w:pPr>
        <w:spacing w:line="259" w:lineRule="auto"/>
        <w:jc w:val="both"/>
        <w:rPr>
          <w:sz w:val="22"/>
          <w:szCs w:val="22"/>
          <w:lang w:val="en-AU" w:eastAsia="en-AU"/>
        </w:rPr>
      </w:pPr>
      <w:r w:rsidRPr="00452E24">
        <w:rPr>
          <w:sz w:val="22"/>
          <w:szCs w:val="22"/>
        </w:rPr>
        <w:br w:type="page"/>
      </w:r>
    </w:p>
    <w:p w14:paraId="11092B87" w14:textId="1E3AC177" w:rsidR="00B35524" w:rsidRPr="00D20D97" w:rsidRDefault="00B35524" w:rsidP="00FC30A4">
      <w:pPr>
        <w:pStyle w:val="Heading3"/>
        <w:spacing w:before="200" w:after="0" w:line="276" w:lineRule="auto"/>
        <w:jc w:val="both"/>
        <w:rPr>
          <w:color w:val="auto"/>
          <w:sz w:val="28"/>
          <w:szCs w:val="28"/>
          <w:lang w:val="en-AU"/>
        </w:rPr>
      </w:pPr>
      <w:bookmarkStart w:id="69" w:name="_Toc46414102"/>
      <w:bookmarkStart w:id="70" w:name="_Toc44060721"/>
      <w:r w:rsidRPr="00D20D97">
        <w:rPr>
          <w:color w:val="auto"/>
          <w:sz w:val="28"/>
          <w:szCs w:val="28"/>
          <w:lang w:val="en-AU"/>
        </w:rPr>
        <w:lastRenderedPageBreak/>
        <w:t xml:space="preserve">Appendix </w:t>
      </w:r>
      <w:r w:rsidR="00A2565C" w:rsidRPr="00D20D97">
        <w:rPr>
          <w:color w:val="auto"/>
          <w:sz w:val="28"/>
          <w:szCs w:val="28"/>
          <w:lang w:val="en-AU"/>
        </w:rPr>
        <w:t>V: Prevalence of visually significant cataract in Australia</w:t>
      </w:r>
      <w:bookmarkEnd w:id="69"/>
      <w:bookmarkEnd w:id="70"/>
    </w:p>
    <w:p w14:paraId="2DDD4EDF" w14:textId="63B996C4" w:rsidR="008E69AC" w:rsidRPr="00452E24" w:rsidRDefault="00B35524" w:rsidP="00FC30A4">
      <w:pPr>
        <w:jc w:val="both"/>
        <w:rPr>
          <w:sz w:val="22"/>
          <w:szCs w:val="22"/>
        </w:rPr>
      </w:pPr>
      <w:r w:rsidRPr="00452E24">
        <w:rPr>
          <w:sz w:val="22"/>
          <w:szCs w:val="22"/>
        </w:rPr>
        <w:t xml:space="preserve">Projections of visually significant cataract prevalence in non-Indigenous and </w:t>
      </w:r>
      <w:r w:rsidR="003E78B5">
        <w:rPr>
          <w:sz w:val="22"/>
          <w:szCs w:val="22"/>
        </w:rPr>
        <w:t>Aboriginal and Torres Strait Islander people</w:t>
      </w:r>
      <w:r w:rsidRPr="00452E24">
        <w:rPr>
          <w:sz w:val="22"/>
          <w:szCs w:val="22"/>
        </w:rPr>
        <w:t xml:space="preserve"> according to the National Eye Health Survey and ABS projected population statistics, in years 2020, 2022, 2025 and 2030.</w:t>
      </w:r>
    </w:p>
    <w:tbl>
      <w:tblPr>
        <w:tblStyle w:val="ListTable1Light-Accent3"/>
        <w:tblW w:w="6946" w:type="dxa"/>
        <w:tblLook w:val="04A0" w:firstRow="1" w:lastRow="0" w:firstColumn="1" w:lastColumn="0" w:noHBand="0" w:noVBand="1"/>
      </w:tblPr>
      <w:tblGrid>
        <w:gridCol w:w="1074"/>
        <w:gridCol w:w="1503"/>
        <w:gridCol w:w="1109"/>
        <w:gridCol w:w="1134"/>
        <w:gridCol w:w="1045"/>
        <w:gridCol w:w="1081"/>
      </w:tblGrid>
      <w:tr w:rsidR="00B35524" w:rsidRPr="000E76C4" w14:paraId="6167027C" w14:textId="77777777" w:rsidTr="00F32F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7" w:type="dxa"/>
            <w:gridSpan w:val="2"/>
            <w:tcBorders>
              <w:bottom w:val="single" w:sz="4" w:space="0" w:color="auto"/>
            </w:tcBorders>
          </w:tcPr>
          <w:p w14:paraId="4EDF74F9" w14:textId="77777777" w:rsidR="00B35524" w:rsidRPr="000E76C4" w:rsidRDefault="00B35524" w:rsidP="00FC30A4">
            <w:pPr>
              <w:pStyle w:val="NoSpacing"/>
              <w:spacing w:line="360" w:lineRule="auto"/>
              <w:jc w:val="both"/>
              <w:rPr>
                <w:sz w:val="20"/>
                <w:szCs w:val="20"/>
              </w:rPr>
            </w:pPr>
            <w:r w:rsidRPr="000E76C4">
              <w:rPr>
                <w:sz w:val="20"/>
                <w:szCs w:val="20"/>
              </w:rPr>
              <w:t>Non-Indigenous</w:t>
            </w:r>
          </w:p>
        </w:tc>
        <w:tc>
          <w:tcPr>
            <w:tcW w:w="4369" w:type="dxa"/>
            <w:gridSpan w:val="4"/>
            <w:tcBorders>
              <w:bottom w:val="single" w:sz="4" w:space="0" w:color="auto"/>
            </w:tcBorders>
            <w:vAlign w:val="center"/>
          </w:tcPr>
          <w:p w14:paraId="6D975364" w14:textId="77777777" w:rsidR="00B35524" w:rsidRPr="000E76C4" w:rsidRDefault="00B35524" w:rsidP="00FC30A4">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0E76C4">
              <w:rPr>
                <w:sz w:val="20"/>
                <w:szCs w:val="20"/>
              </w:rPr>
              <w:t xml:space="preserve">Cases according to year, </w:t>
            </w:r>
            <w:r w:rsidRPr="000E76C4">
              <w:rPr>
                <w:i/>
                <w:iCs/>
                <w:sz w:val="20"/>
                <w:szCs w:val="20"/>
              </w:rPr>
              <w:t>n</w:t>
            </w:r>
          </w:p>
        </w:tc>
      </w:tr>
      <w:tr w:rsidR="00B35524" w:rsidRPr="000E76C4" w14:paraId="5F85ACC8" w14:textId="77777777"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 w:type="dxa"/>
            <w:tcBorders>
              <w:top w:val="single" w:sz="4" w:space="0" w:color="auto"/>
              <w:bottom w:val="single" w:sz="4" w:space="0" w:color="auto"/>
            </w:tcBorders>
          </w:tcPr>
          <w:p w14:paraId="47D74343" w14:textId="77777777" w:rsidR="00B35524" w:rsidRPr="000E76C4" w:rsidRDefault="00B35524" w:rsidP="00FC30A4">
            <w:pPr>
              <w:pStyle w:val="NoSpacing"/>
              <w:spacing w:line="360" w:lineRule="auto"/>
              <w:jc w:val="both"/>
              <w:rPr>
                <w:sz w:val="20"/>
                <w:szCs w:val="20"/>
              </w:rPr>
            </w:pPr>
            <w:r w:rsidRPr="000E76C4">
              <w:rPr>
                <w:sz w:val="20"/>
                <w:szCs w:val="20"/>
              </w:rPr>
              <w:t>Age</w:t>
            </w:r>
          </w:p>
        </w:tc>
        <w:tc>
          <w:tcPr>
            <w:tcW w:w="1503" w:type="dxa"/>
            <w:tcBorders>
              <w:top w:val="single" w:sz="4" w:space="0" w:color="auto"/>
              <w:left w:val="nil"/>
              <w:bottom w:val="single" w:sz="4" w:space="0" w:color="auto"/>
            </w:tcBorders>
          </w:tcPr>
          <w:p w14:paraId="283C309E"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sz w:val="20"/>
                <w:szCs w:val="20"/>
              </w:rPr>
              <w:t>% (weighted)</w:t>
            </w:r>
          </w:p>
        </w:tc>
        <w:tc>
          <w:tcPr>
            <w:tcW w:w="1109" w:type="dxa"/>
            <w:tcBorders>
              <w:bottom w:val="single" w:sz="4" w:space="0" w:color="auto"/>
            </w:tcBorders>
            <w:vAlign w:val="center"/>
          </w:tcPr>
          <w:p w14:paraId="2821D79F"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2020</w:t>
            </w:r>
          </w:p>
        </w:tc>
        <w:tc>
          <w:tcPr>
            <w:tcW w:w="1134" w:type="dxa"/>
            <w:tcBorders>
              <w:bottom w:val="single" w:sz="4" w:space="0" w:color="auto"/>
            </w:tcBorders>
            <w:vAlign w:val="center"/>
          </w:tcPr>
          <w:p w14:paraId="3559A769"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2022</w:t>
            </w:r>
          </w:p>
        </w:tc>
        <w:tc>
          <w:tcPr>
            <w:tcW w:w="1045" w:type="dxa"/>
            <w:tcBorders>
              <w:bottom w:val="single" w:sz="4" w:space="0" w:color="auto"/>
            </w:tcBorders>
            <w:vAlign w:val="center"/>
          </w:tcPr>
          <w:p w14:paraId="4B7826E8"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2025</w:t>
            </w:r>
          </w:p>
        </w:tc>
        <w:tc>
          <w:tcPr>
            <w:tcW w:w="1081" w:type="dxa"/>
            <w:tcBorders>
              <w:bottom w:val="single" w:sz="4" w:space="0" w:color="auto"/>
            </w:tcBorders>
            <w:vAlign w:val="center"/>
          </w:tcPr>
          <w:p w14:paraId="5B798239"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2030</w:t>
            </w:r>
          </w:p>
        </w:tc>
      </w:tr>
      <w:tr w:rsidR="00B35524" w:rsidRPr="000E76C4" w14:paraId="5375D148" w14:textId="77777777" w:rsidTr="00F32F07">
        <w:tc>
          <w:tcPr>
            <w:cnfStyle w:val="001000000000" w:firstRow="0" w:lastRow="0" w:firstColumn="1" w:lastColumn="0" w:oddVBand="0" w:evenVBand="0" w:oddHBand="0" w:evenHBand="0" w:firstRowFirstColumn="0" w:firstRowLastColumn="0" w:lastRowFirstColumn="0" w:lastRowLastColumn="0"/>
            <w:tcW w:w="1074" w:type="dxa"/>
            <w:tcBorders>
              <w:top w:val="single" w:sz="4" w:space="0" w:color="auto"/>
            </w:tcBorders>
          </w:tcPr>
          <w:p w14:paraId="264259F6" w14:textId="77777777"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50–59</w:t>
            </w:r>
          </w:p>
        </w:tc>
        <w:tc>
          <w:tcPr>
            <w:tcW w:w="1503" w:type="dxa"/>
            <w:tcBorders>
              <w:top w:val="single" w:sz="4" w:space="0" w:color="auto"/>
              <w:left w:val="nil"/>
            </w:tcBorders>
          </w:tcPr>
          <w:p w14:paraId="5A81FC05"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0.9</w:t>
            </w:r>
          </w:p>
        </w:tc>
        <w:tc>
          <w:tcPr>
            <w:tcW w:w="1109" w:type="dxa"/>
          </w:tcPr>
          <w:p w14:paraId="47AE3ADC"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27,239</w:t>
            </w:r>
          </w:p>
        </w:tc>
        <w:tc>
          <w:tcPr>
            <w:tcW w:w="1134" w:type="dxa"/>
          </w:tcPr>
          <w:p w14:paraId="0214EB1C"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27,751</w:t>
            </w:r>
          </w:p>
        </w:tc>
        <w:tc>
          <w:tcPr>
            <w:tcW w:w="1045" w:type="dxa"/>
          </w:tcPr>
          <w:p w14:paraId="778C34D6"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28,159</w:t>
            </w:r>
          </w:p>
        </w:tc>
        <w:tc>
          <w:tcPr>
            <w:tcW w:w="1081" w:type="dxa"/>
          </w:tcPr>
          <w:p w14:paraId="58D3E144"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28,865</w:t>
            </w:r>
          </w:p>
        </w:tc>
      </w:tr>
      <w:tr w:rsidR="00B35524" w:rsidRPr="000E76C4" w14:paraId="31A340D0" w14:textId="77777777"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 w:type="dxa"/>
          </w:tcPr>
          <w:p w14:paraId="69EAA05A" w14:textId="77777777"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60–69</w:t>
            </w:r>
          </w:p>
        </w:tc>
        <w:tc>
          <w:tcPr>
            <w:tcW w:w="1503" w:type="dxa"/>
            <w:tcBorders>
              <w:left w:val="nil"/>
            </w:tcBorders>
          </w:tcPr>
          <w:p w14:paraId="69169DCB"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2.5</w:t>
            </w:r>
          </w:p>
        </w:tc>
        <w:tc>
          <w:tcPr>
            <w:tcW w:w="1109" w:type="dxa"/>
          </w:tcPr>
          <w:p w14:paraId="23B073AD"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65,459</w:t>
            </w:r>
          </w:p>
        </w:tc>
        <w:tc>
          <w:tcPr>
            <w:tcW w:w="1134" w:type="dxa"/>
          </w:tcPr>
          <w:p w14:paraId="43528226"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68,086</w:t>
            </w:r>
          </w:p>
        </w:tc>
        <w:tc>
          <w:tcPr>
            <w:tcW w:w="1045" w:type="dxa"/>
          </w:tcPr>
          <w:p w14:paraId="4F57BE86"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71,010</w:t>
            </w:r>
          </w:p>
        </w:tc>
        <w:tc>
          <w:tcPr>
            <w:tcW w:w="1081" w:type="dxa"/>
          </w:tcPr>
          <w:p w14:paraId="743508E5"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73,027</w:t>
            </w:r>
          </w:p>
        </w:tc>
      </w:tr>
      <w:tr w:rsidR="00B35524" w:rsidRPr="000E76C4" w14:paraId="297B399A" w14:textId="77777777" w:rsidTr="00F32F07">
        <w:tc>
          <w:tcPr>
            <w:cnfStyle w:val="001000000000" w:firstRow="0" w:lastRow="0" w:firstColumn="1" w:lastColumn="0" w:oddVBand="0" w:evenVBand="0" w:oddHBand="0" w:evenHBand="0" w:firstRowFirstColumn="0" w:firstRowLastColumn="0" w:lastRowFirstColumn="0" w:lastRowLastColumn="0"/>
            <w:tcW w:w="1074" w:type="dxa"/>
          </w:tcPr>
          <w:p w14:paraId="5EFA3CB5" w14:textId="77777777"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70–79</w:t>
            </w:r>
          </w:p>
        </w:tc>
        <w:tc>
          <w:tcPr>
            <w:tcW w:w="1503" w:type="dxa"/>
            <w:tcBorders>
              <w:left w:val="nil"/>
            </w:tcBorders>
          </w:tcPr>
          <w:p w14:paraId="40F7E118"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4.8</w:t>
            </w:r>
          </w:p>
        </w:tc>
        <w:tc>
          <w:tcPr>
            <w:tcW w:w="1109" w:type="dxa"/>
          </w:tcPr>
          <w:p w14:paraId="00831A6F"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88,401</w:t>
            </w:r>
          </w:p>
        </w:tc>
        <w:tc>
          <w:tcPr>
            <w:tcW w:w="1134" w:type="dxa"/>
          </w:tcPr>
          <w:p w14:paraId="4099B717"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94,747</w:t>
            </w:r>
          </w:p>
        </w:tc>
        <w:tc>
          <w:tcPr>
            <w:tcW w:w="1045" w:type="dxa"/>
          </w:tcPr>
          <w:p w14:paraId="6411D1FC"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102,895</w:t>
            </w:r>
          </w:p>
        </w:tc>
        <w:tc>
          <w:tcPr>
            <w:tcW w:w="1081" w:type="dxa"/>
          </w:tcPr>
          <w:p w14:paraId="1AB193AE"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112,627</w:t>
            </w:r>
          </w:p>
        </w:tc>
      </w:tr>
      <w:tr w:rsidR="00B35524" w:rsidRPr="000E76C4" w14:paraId="6AE0A39D" w14:textId="77777777"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 w:type="dxa"/>
            <w:tcBorders>
              <w:bottom w:val="single" w:sz="4" w:space="0" w:color="auto"/>
            </w:tcBorders>
          </w:tcPr>
          <w:p w14:paraId="775D960B" w14:textId="77777777" w:rsidR="00B35524" w:rsidRPr="000E76C4" w:rsidRDefault="00B35524" w:rsidP="00FC30A4">
            <w:pPr>
              <w:pStyle w:val="NoSpacing"/>
              <w:spacing w:line="360" w:lineRule="auto"/>
              <w:jc w:val="both"/>
              <w:rPr>
                <w:color w:val="000000"/>
                <w:sz w:val="20"/>
                <w:szCs w:val="20"/>
              </w:rPr>
            </w:pPr>
            <w:r w:rsidRPr="000E76C4">
              <w:rPr>
                <w:b w:val="0"/>
                <w:bCs w:val="0"/>
                <w:color w:val="000000"/>
                <w:sz w:val="20"/>
                <w:szCs w:val="20"/>
              </w:rPr>
              <w:t>80–99</w:t>
            </w:r>
          </w:p>
        </w:tc>
        <w:tc>
          <w:tcPr>
            <w:tcW w:w="1503" w:type="dxa"/>
            <w:tcBorders>
              <w:left w:val="nil"/>
              <w:bottom w:val="single" w:sz="4" w:space="0" w:color="auto"/>
            </w:tcBorders>
          </w:tcPr>
          <w:p w14:paraId="5C5220AD"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5</w:t>
            </w:r>
          </w:p>
        </w:tc>
        <w:tc>
          <w:tcPr>
            <w:tcW w:w="1109" w:type="dxa"/>
            <w:tcBorders>
              <w:bottom w:val="single" w:sz="4" w:space="0" w:color="auto"/>
            </w:tcBorders>
          </w:tcPr>
          <w:p w14:paraId="55BC7047"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51,424</w:t>
            </w:r>
          </w:p>
        </w:tc>
        <w:tc>
          <w:tcPr>
            <w:tcW w:w="1134" w:type="dxa"/>
            <w:tcBorders>
              <w:bottom w:val="single" w:sz="4" w:space="0" w:color="auto"/>
            </w:tcBorders>
          </w:tcPr>
          <w:p w14:paraId="392C2F0E"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54,633</w:t>
            </w:r>
          </w:p>
        </w:tc>
        <w:tc>
          <w:tcPr>
            <w:tcW w:w="1045" w:type="dxa"/>
            <w:tcBorders>
              <w:bottom w:val="single" w:sz="4" w:space="0" w:color="auto"/>
            </w:tcBorders>
          </w:tcPr>
          <w:p w14:paraId="6F160F10"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60,878</w:t>
            </w:r>
          </w:p>
        </w:tc>
        <w:tc>
          <w:tcPr>
            <w:tcW w:w="1081" w:type="dxa"/>
            <w:tcBorders>
              <w:bottom w:val="single" w:sz="4" w:space="0" w:color="auto"/>
            </w:tcBorders>
          </w:tcPr>
          <w:p w14:paraId="3C4CD6FE" w14:textId="77777777" w:rsidR="00B35524" w:rsidRPr="000E76C4" w:rsidRDefault="00B35524" w:rsidP="00FC30A4">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76,536</w:t>
            </w:r>
          </w:p>
        </w:tc>
      </w:tr>
      <w:tr w:rsidR="00B35524" w:rsidRPr="000E76C4" w14:paraId="1EDEE94A" w14:textId="77777777" w:rsidTr="00F32F07">
        <w:tc>
          <w:tcPr>
            <w:cnfStyle w:val="001000000000" w:firstRow="0" w:lastRow="0" w:firstColumn="1" w:lastColumn="0" w:oddVBand="0" w:evenVBand="0" w:oddHBand="0" w:evenHBand="0" w:firstRowFirstColumn="0" w:firstRowLastColumn="0" w:lastRowFirstColumn="0" w:lastRowLastColumn="0"/>
            <w:tcW w:w="1074" w:type="dxa"/>
            <w:tcBorders>
              <w:top w:val="single" w:sz="4" w:space="0" w:color="auto"/>
            </w:tcBorders>
          </w:tcPr>
          <w:p w14:paraId="46F1B9F7" w14:textId="77777777" w:rsidR="00B35524" w:rsidRPr="000E76C4" w:rsidRDefault="00B35524" w:rsidP="00FC30A4">
            <w:pPr>
              <w:pStyle w:val="NoSpacing"/>
              <w:spacing w:line="360" w:lineRule="auto"/>
              <w:jc w:val="both"/>
              <w:rPr>
                <w:sz w:val="20"/>
                <w:szCs w:val="20"/>
              </w:rPr>
            </w:pPr>
            <w:r w:rsidRPr="000E76C4">
              <w:rPr>
                <w:color w:val="000000"/>
                <w:sz w:val="20"/>
                <w:szCs w:val="20"/>
              </w:rPr>
              <w:t>Total</w:t>
            </w:r>
          </w:p>
        </w:tc>
        <w:tc>
          <w:tcPr>
            <w:tcW w:w="1503" w:type="dxa"/>
            <w:tcBorders>
              <w:top w:val="single" w:sz="4" w:space="0" w:color="auto"/>
              <w:left w:val="nil"/>
            </w:tcBorders>
          </w:tcPr>
          <w:p w14:paraId="4278235B"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sz w:val="20"/>
                <w:szCs w:val="20"/>
              </w:rPr>
              <w:t>-</w:t>
            </w:r>
          </w:p>
        </w:tc>
        <w:tc>
          <w:tcPr>
            <w:tcW w:w="1109" w:type="dxa"/>
            <w:tcBorders>
              <w:top w:val="single" w:sz="4" w:space="0" w:color="auto"/>
            </w:tcBorders>
          </w:tcPr>
          <w:p w14:paraId="15F11FBF"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232,523</w:t>
            </w:r>
          </w:p>
        </w:tc>
        <w:tc>
          <w:tcPr>
            <w:tcW w:w="1134" w:type="dxa"/>
            <w:tcBorders>
              <w:top w:val="single" w:sz="4" w:space="0" w:color="auto"/>
            </w:tcBorders>
          </w:tcPr>
          <w:p w14:paraId="5E5B9303"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245,216</w:t>
            </w:r>
          </w:p>
        </w:tc>
        <w:tc>
          <w:tcPr>
            <w:tcW w:w="1045" w:type="dxa"/>
            <w:tcBorders>
              <w:top w:val="single" w:sz="4" w:space="0" w:color="auto"/>
            </w:tcBorders>
          </w:tcPr>
          <w:p w14:paraId="7A23D5DE"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262,943</w:t>
            </w:r>
          </w:p>
        </w:tc>
        <w:tc>
          <w:tcPr>
            <w:tcW w:w="1081" w:type="dxa"/>
            <w:tcBorders>
              <w:top w:val="single" w:sz="4" w:space="0" w:color="auto"/>
            </w:tcBorders>
          </w:tcPr>
          <w:p w14:paraId="4BD0A88C" w14:textId="77777777" w:rsidR="00B35524" w:rsidRPr="000E76C4" w:rsidRDefault="00B35524" w:rsidP="00FC30A4">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color w:val="000000"/>
                <w:sz w:val="20"/>
                <w:szCs w:val="20"/>
              </w:rPr>
              <w:t>291,055</w:t>
            </w:r>
          </w:p>
        </w:tc>
      </w:tr>
    </w:tbl>
    <w:p w14:paraId="68A87AF8" w14:textId="77777777" w:rsidR="00B35524" w:rsidRPr="000E76C4" w:rsidRDefault="00B35524" w:rsidP="00FC30A4">
      <w:pPr>
        <w:jc w:val="both"/>
      </w:pPr>
    </w:p>
    <w:tbl>
      <w:tblPr>
        <w:tblStyle w:val="ListTable1Light-Accent3"/>
        <w:tblW w:w="6946" w:type="dxa"/>
        <w:tblLayout w:type="fixed"/>
        <w:tblLook w:val="04A0" w:firstRow="1" w:lastRow="0" w:firstColumn="1" w:lastColumn="0" w:noHBand="0" w:noVBand="1"/>
      </w:tblPr>
      <w:tblGrid>
        <w:gridCol w:w="1134"/>
        <w:gridCol w:w="1560"/>
        <w:gridCol w:w="1134"/>
        <w:gridCol w:w="1134"/>
        <w:gridCol w:w="992"/>
        <w:gridCol w:w="992"/>
      </w:tblGrid>
      <w:tr w:rsidR="003E78B5" w:rsidRPr="000E76C4" w14:paraId="107FD7D4" w14:textId="77777777" w:rsidTr="008926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gridSpan w:val="2"/>
            <w:tcBorders>
              <w:bottom w:val="single" w:sz="4" w:space="0" w:color="auto"/>
            </w:tcBorders>
          </w:tcPr>
          <w:p w14:paraId="22827A0D" w14:textId="120E09BF" w:rsidR="003E78B5" w:rsidRPr="003E78B5" w:rsidRDefault="003E78B5" w:rsidP="0020633C">
            <w:pPr>
              <w:pStyle w:val="NoSpacing"/>
              <w:spacing w:line="360" w:lineRule="auto"/>
              <w:rPr>
                <w:sz w:val="20"/>
                <w:szCs w:val="20"/>
              </w:rPr>
            </w:pPr>
            <w:r w:rsidRPr="003E78B5">
              <w:rPr>
                <w:sz w:val="20"/>
                <w:szCs w:val="20"/>
              </w:rPr>
              <w:t>Aboriginal and Torres Strait Islander</w:t>
            </w:r>
          </w:p>
        </w:tc>
        <w:tc>
          <w:tcPr>
            <w:tcW w:w="0" w:type="dxa"/>
            <w:gridSpan w:val="4"/>
            <w:tcBorders>
              <w:bottom w:val="single" w:sz="4" w:space="0" w:color="auto"/>
            </w:tcBorders>
            <w:vAlign w:val="center"/>
          </w:tcPr>
          <w:p w14:paraId="0291052A" w14:textId="77777777" w:rsidR="003E78B5" w:rsidRPr="000E76C4" w:rsidRDefault="003E78B5" w:rsidP="003E78B5">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0E76C4">
              <w:rPr>
                <w:sz w:val="20"/>
                <w:szCs w:val="20"/>
              </w:rPr>
              <w:t xml:space="preserve">Cases according to year, </w:t>
            </w:r>
            <w:r w:rsidRPr="000E76C4">
              <w:rPr>
                <w:i/>
                <w:iCs/>
                <w:sz w:val="20"/>
                <w:szCs w:val="20"/>
              </w:rPr>
              <w:t>n</w:t>
            </w:r>
          </w:p>
        </w:tc>
      </w:tr>
      <w:tr w:rsidR="003E78B5" w:rsidRPr="000E76C4" w14:paraId="79533FBA" w14:textId="77777777"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vAlign w:val="center"/>
          </w:tcPr>
          <w:p w14:paraId="1387A302" w14:textId="77777777" w:rsidR="003E78B5" w:rsidRPr="000E76C4" w:rsidRDefault="003E78B5" w:rsidP="003E78B5">
            <w:pPr>
              <w:pStyle w:val="NoSpacing"/>
              <w:spacing w:line="360" w:lineRule="auto"/>
              <w:jc w:val="both"/>
              <w:rPr>
                <w:sz w:val="20"/>
                <w:szCs w:val="20"/>
              </w:rPr>
            </w:pPr>
            <w:r w:rsidRPr="000E76C4">
              <w:rPr>
                <w:sz w:val="20"/>
                <w:szCs w:val="20"/>
              </w:rPr>
              <w:t>Age</w:t>
            </w:r>
          </w:p>
        </w:tc>
        <w:tc>
          <w:tcPr>
            <w:tcW w:w="1560" w:type="dxa"/>
            <w:tcBorders>
              <w:bottom w:val="single" w:sz="4" w:space="0" w:color="auto"/>
            </w:tcBorders>
            <w:vAlign w:val="center"/>
          </w:tcPr>
          <w:p w14:paraId="558536AD"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sz w:val="20"/>
                <w:szCs w:val="20"/>
              </w:rPr>
              <w:t>% (weighted)</w:t>
            </w:r>
          </w:p>
        </w:tc>
        <w:tc>
          <w:tcPr>
            <w:tcW w:w="1134" w:type="dxa"/>
            <w:tcBorders>
              <w:top w:val="single" w:sz="4" w:space="0" w:color="auto"/>
              <w:bottom w:val="single" w:sz="4" w:space="0" w:color="auto"/>
            </w:tcBorders>
            <w:vAlign w:val="center"/>
          </w:tcPr>
          <w:p w14:paraId="728F7877"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2020</w:t>
            </w:r>
          </w:p>
        </w:tc>
        <w:tc>
          <w:tcPr>
            <w:tcW w:w="1134" w:type="dxa"/>
            <w:tcBorders>
              <w:top w:val="single" w:sz="4" w:space="0" w:color="auto"/>
              <w:bottom w:val="single" w:sz="4" w:space="0" w:color="auto"/>
            </w:tcBorders>
            <w:vAlign w:val="center"/>
          </w:tcPr>
          <w:p w14:paraId="050D6379"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2022</w:t>
            </w:r>
          </w:p>
        </w:tc>
        <w:tc>
          <w:tcPr>
            <w:tcW w:w="992" w:type="dxa"/>
            <w:tcBorders>
              <w:top w:val="single" w:sz="4" w:space="0" w:color="auto"/>
              <w:bottom w:val="single" w:sz="4" w:space="0" w:color="auto"/>
            </w:tcBorders>
            <w:vAlign w:val="center"/>
          </w:tcPr>
          <w:p w14:paraId="6DADBE58"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2025</w:t>
            </w:r>
          </w:p>
        </w:tc>
        <w:tc>
          <w:tcPr>
            <w:tcW w:w="992" w:type="dxa"/>
            <w:tcBorders>
              <w:top w:val="single" w:sz="4" w:space="0" w:color="auto"/>
              <w:bottom w:val="single" w:sz="4" w:space="0" w:color="auto"/>
            </w:tcBorders>
            <w:vAlign w:val="center"/>
          </w:tcPr>
          <w:p w14:paraId="3D6C284F"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b/>
                <w:bCs/>
                <w:sz w:val="20"/>
                <w:szCs w:val="20"/>
              </w:rPr>
            </w:pPr>
            <w:r w:rsidRPr="000E76C4">
              <w:rPr>
                <w:b/>
                <w:bCs/>
                <w:sz w:val="20"/>
                <w:szCs w:val="20"/>
              </w:rPr>
              <w:t>2030</w:t>
            </w:r>
          </w:p>
        </w:tc>
      </w:tr>
      <w:tr w:rsidR="003E78B5" w:rsidRPr="000E76C4" w14:paraId="11E3C53C" w14:textId="77777777" w:rsidTr="00F32F07">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vAlign w:val="center"/>
          </w:tcPr>
          <w:p w14:paraId="09C0CB65" w14:textId="77777777"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40–49</w:t>
            </w:r>
          </w:p>
        </w:tc>
        <w:tc>
          <w:tcPr>
            <w:tcW w:w="1560" w:type="dxa"/>
            <w:tcBorders>
              <w:top w:val="single" w:sz="4" w:space="0" w:color="auto"/>
            </w:tcBorders>
            <w:vAlign w:val="center"/>
          </w:tcPr>
          <w:p w14:paraId="444788E1"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0.6</w:t>
            </w:r>
          </w:p>
        </w:tc>
        <w:tc>
          <w:tcPr>
            <w:tcW w:w="1134" w:type="dxa"/>
            <w:tcBorders>
              <w:top w:val="single" w:sz="4" w:space="0" w:color="auto"/>
            </w:tcBorders>
            <w:vAlign w:val="center"/>
          </w:tcPr>
          <w:p w14:paraId="075AF982"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522</w:t>
            </w:r>
          </w:p>
        </w:tc>
        <w:tc>
          <w:tcPr>
            <w:tcW w:w="1134" w:type="dxa"/>
            <w:tcBorders>
              <w:top w:val="single" w:sz="4" w:space="0" w:color="auto"/>
            </w:tcBorders>
            <w:vAlign w:val="center"/>
          </w:tcPr>
          <w:p w14:paraId="48229491"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517</w:t>
            </w:r>
          </w:p>
        </w:tc>
        <w:tc>
          <w:tcPr>
            <w:tcW w:w="992" w:type="dxa"/>
            <w:tcBorders>
              <w:top w:val="single" w:sz="4" w:space="0" w:color="auto"/>
            </w:tcBorders>
            <w:vAlign w:val="center"/>
          </w:tcPr>
          <w:p w14:paraId="71AA5C2F"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537</w:t>
            </w:r>
          </w:p>
        </w:tc>
        <w:tc>
          <w:tcPr>
            <w:tcW w:w="992" w:type="dxa"/>
            <w:tcBorders>
              <w:top w:val="single" w:sz="4" w:space="0" w:color="auto"/>
            </w:tcBorders>
            <w:vAlign w:val="center"/>
          </w:tcPr>
          <w:p w14:paraId="2F9F6B4A"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635</w:t>
            </w:r>
          </w:p>
        </w:tc>
      </w:tr>
      <w:tr w:rsidR="003E78B5" w:rsidRPr="000E76C4" w14:paraId="0FAD7D17" w14:textId="77777777"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6A124FFB" w14:textId="77777777"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50–59</w:t>
            </w:r>
          </w:p>
        </w:tc>
        <w:tc>
          <w:tcPr>
            <w:tcW w:w="1560" w:type="dxa"/>
            <w:vAlign w:val="center"/>
          </w:tcPr>
          <w:p w14:paraId="5B93516F"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3.2</w:t>
            </w:r>
          </w:p>
        </w:tc>
        <w:tc>
          <w:tcPr>
            <w:tcW w:w="1134" w:type="dxa"/>
            <w:vAlign w:val="center"/>
          </w:tcPr>
          <w:p w14:paraId="3DA7F5D4"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2428</w:t>
            </w:r>
          </w:p>
        </w:tc>
        <w:tc>
          <w:tcPr>
            <w:tcW w:w="1134" w:type="dxa"/>
            <w:vAlign w:val="center"/>
          </w:tcPr>
          <w:p w14:paraId="6F8E8C12"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2568</w:t>
            </w:r>
          </w:p>
        </w:tc>
        <w:tc>
          <w:tcPr>
            <w:tcW w:w="992" w:type="dxa"/>
            <w:vAlign w:val="center"/>
          </w:tcPr>
          <w:p w14:paraId="4AA0885F"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2675</w:t>
            </w:r>
          </w:p>
        </w:tc>
        <w:tc>
          <w:tcPr>
            <w:tcW w:w="992" w:type="dxa"/>
            <w:vAlign w:val="center"/>
          </w:tcPr>
          <w:p w14:paraId="0B9C8BD7"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2665</w:t>
            </w:r>
          </w:p>
        </w:tc>
      </w:tr>
      <w:tr w:rsidR="003E78B5" w:rsidRPr="000E76C4" w14:paraId="59E63CD0" w14:textId="77777777" w:rsidTr="00F32F07">
        <w:tc>
          <w:tcPr>
            <w:cnfStyle w:val="001000000000" w:firstRow="0" w:lastRow="0" w:firstColumn="1" w:lastColumn="0" w:oddVBand="0" w:evenVBand="0" w:oddHBand="0" w:evenHBand="0" w:firstRowFirstColumn="0" w:firstRowLastColumn="0" w:lastRowFirstColumn="0" w:lastRowLastColumn="0"/>
            <w:tcW w:w="1134" w:type="dxa"/>
            <w:vAlign w:val="center"/>
          </w:tcPr>
          <w:p w14:paraId="0DA4A7DC" w14:textId="77777777"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60–69</w:t>
            </w:r>
          </w:p>
        </w:tc>
        <w:tc>
          <w:tcPr>
            <w:tcW w:w="1560" w:type="dxa"/>
            <w:vAlign w:val="center"/>
          </w:tcPr>
          <w:p w14:paraId="00C867DC"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7</w:t>
            </w:r>
          </w:p>
        </w:tc>
        <w:tc>
          <w:tcPr>
            <w:tcW w:w="1134" w:type="dxa"/>
            <w:vAlign w:val="center"/>
          </w:tcPr>
          <w:p w14:paraId="23451A98"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3311</w:t>
            </w:r>
          </w:p>
        </w:tc>
        <w:tc>
          <w:tcPr>
            <w:tcW w:w="1134" w:type="dxa"/>
            <w:vAlign w:val="center"/>
          </w:tcPr>
          <w:p w14:paraId="2D1A117D"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3665</w:t>
            </w:r>
          </w:p>
        </w:tc>
        <w:tc>
          <w:tcPr>
            <w:tcW w:w="992" w:type="dxa"/>
            <w:vAlign w:val="center"/>
          </w:tcPr>
          <w:p w14:paraId="5C1DA656"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4151</w:t>
            </w:r>
          </w:p>
        </w:tc>
        <w:tc>
          <w:tcPr>
            <w:tcW w:w="992" w:type="dxa"/>
            <w:vAlign w:val="center"/>
          </w:tcPr>
          <w:p w14:paraId="78832318"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4869</w:t>
            </w:r>
          </w:p>
        </w:tc>
      </w:tr>
      <w:tr w:rsidR="003E78B5" w:rsidRPr="000E76C4" w14:paraId="5722FF1C" w14:textId="77777777"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vAlign w:val="center"/>
          </w:tcPr>
          <w:p w14:paraId="70B7E362" w14:textId="77777777"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70–79</w:t>
            </w:r>
          </w:p>
        </w:tc>
        <w:tc>
          <w:tcPr>
            <w:tcW w:w="1560" w:type="dxa"/>
            <w:vAlign w:val="center"/>
          </w:tcPr>
          <w:p w14:paraId="599B0F0D"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12.8</w:t>
            </w:r>
          </w:p>
        </w:tc>
        <w:tc>
          <w:tcPr>
            <w:tcW w:w="1134" w:type="dxa"/>
            <w:vAlign w:val="center"/>
          </w:tcPr>
          <w:p w14:paraId="2C9D47A8"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color w:val="000000"/>
                <w:sz w:val="20"/>
                <w:szCs w:val="20"/>
              </w:rPr>
              <w:t>2497</w:t>
            </w:r>
          </w:p>
        </w:tc>
        <w:tc>
          <w:tcPr>
            <w:tcW w:w="1134" w:type="dxa"/>
            <w:vAlign w:val="center"/>
          </w:tcPr>
          <w:p w14:paraId="28D2BB05"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2927</w:t>
            </w:r>
          </w:p>
        </w:tc>
        <w:tc>
          <w:tcPr>
            <w:tcW w:w="992" w:type="dxa"/>
            <w:vAlign w:val="center"/>
          </w:tcPr>
          <w:p w14:paraId="375D7121"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3658</w:t>
            </w:r>
          </w:p>
        </w:tc>
        <w:tc>
          <w:tcPr>
            <w:tcW w:w="992" w:type="dxa"/>
            <w:vAlign w:val="center"/>
          </w:tcPr>
          <w:p w14:paraId="16C9CF50"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sz w:val="20"/>
                <w:szCs w:val="20"/>
              </w:rPr>
              <w:t>4990</w:t>
            </w:r>
          </w:p>
        </w:tc>
      </w:tr>
      <w:tr w:rsidR="003E78B5" w:rsidRPr="000E76C4" w14:paraId="137A2901" w14:textId="77777777" w:rsidTr="00F32F07">
        <w:tc>
          <w:tcPr>
            <w:cnfStyle w:val="001000000000" w:firstRow="0" w:lastRow="0" w:firstColumn="1" w:lastColumn="0" w:oddVBand="0" w:evenVBand="0" w:oddHBand="0" w:evenHBand="0" w:firstRowFirstColumn="0" w:firstRowLastColumn="0" w:lastRowFirstColumn="0" w:lastRowLastColumn="0"/>
            <w:tcW w:w="1134" w:type="dxa"/>
            <w:tcBorders>
              <w:bottom w:val="single" w:sz="4" w:space="0" w:color="auto"/>
            </w:tcBorders>
            <w:vAlign w:val="center"/>
          </w:tcPr>
          <w:p w14:paraId="74A1C736" w14:textId="77777777" w:rsidR="003E78B5" w:rsidRPr="000E76C4" w:rsidRDefault="003E78B5" w:rsidP="003E78B5">
            <w:pPr>
              <w:pStyle w:val="NoSpacing"/>
              <w:spacing w:line="360" w:lineRule="auto"/>
              <w:jc w:val="both"/>
              <w:rPr>
                <w:b w:val="0"/>
                <w:bCs w:val="0"/>
                <w:sz w:val="20"/>
                <w:szCs w:val="20"/>
              </w:rPr>
            </w:pPr>
            <w:r w:rsidRPr="000E76C4">
              <w:rPr>
                <w:b w:val="0"/>
                <w:bCs w:val="0"/>
                <w:color w:val="000000"/>
                <w:sz w:val="20"/>
                <w:szCs w:val="20"/>
              </w:rPr>
              <w:t>80–99</w:t>
            </w:r>
          </w:p>
        </w:tc>
        <w:tc>
          <w:tcPr>
            <w:tcW w:w="1560" w:type="dxa"/>
            <w:tcBorders>
              <w:bottom w:val="single" w:sz="4" w:space="0" w:color="auto"/>
            </w:tcBorders>
            <w:vAlign w:val="center"/>
          </w:tcPr>
          <w:p w14:paraId="7D644DFC"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34.1</w:t>
            </w:r>
          </w:p>
        </w:tc>
        <w:tc>
          <w:tcPr>
            <w:tcW w:w="1134" w:type="dxa"/>
            <w:tcBorders>
              <w:bottom w:val="single" w:sz="4" w:space="0" w:color="auto"/>
            </w:tcBorders>
            <w:vAlign w:val="center"/>
          </w:tcPr>
          <w:p w14:paraId="0C10C7FE"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0E76C4">
              <w:rPr>
                <w:color w:val="000000"/>
                <w:sz w:val="20"/>
                <w:szCs w:val="20"/>
              </w:rPr>
              <w:t>1858</w:t>
            </w:r>
          </w:p>
        </w:tc>
        <w:tc>
          <w:tcPr>
            <w:tcW w:w="1134" w:type="dxa"/>
            <w:tcBorders>
              <w:bottom w:val="single" w:sz="4" w:space="0" w:color="auto"/>
            </w:tcBorders>
            <w:vAlign w:val="center"/>
          </w:tcPr>
          <w:p w14:paraId="7AD51018"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2147</w:t>
            </w:r>
          </w:p>
        </w:tc>
        <w:tc>
          <w:tcPr>
            <w:tcW w:w="992" w:type="dxa"/>
            <w:tcBorders>
              <w:bottom w:val="single" w:sz="4" w:space="0" w:color="auto"/>
            </w:tcBorders>
            <w:vAlign w:val="center"/>
          </w:tcPr>
          <w:p w14:paraId="5AD76B18"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2669</w:t>
            </w:r>
          </w:p>
        </w:tc>
        <w:tc>
          <w:tcPr>
            <w:tcW w:w="992" w:type="dxa"/>
            <w:tcBorders>
              <w:bottom w:val="single" w:sz="4" w:space="0" w:color="auto"/>
            </w:tcBorders>
            <w:vAlign w:val="center"/>
          </w:tcPr>
          <w:p w14:paraId="153453A9" w14:textId="77777777" w:rsidR="003E78B5" w:rsidRPr="000E76C4" w:rsidRDefault="003E78B5" w:rsidP="003E78B5">
            <w:pPr>
              <w:pStyle w:val="NoSpacing"/>
              <w:spacing w:line="360" w:lineRule="auto"/>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sidRPr="000E76C4">
              <w:rPr>
                <w:sz w:val="20"/>
                <w:szCs w:val="20"/>
              </w:rPr>
              <w:t>4302</w:t>
            </w:r>
          </w:p>
        </w:tc>
      </w:tr>
      <w:tr w:rsidR="003E78B5" w:rsidRPr="000E76C4" w14:paraId="3EA2D9B3" w14:textId="77777777" w:rsidTr="00F32F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tcBorders>
            <w:vAlign w:val="center"/>
          </w:tcPr>
          <w:p w14:paraId="5083BE17" w14:textId="77777777" w:rsidR="003E78B5" w:rsidRPr="000E76C4" w:rsidRDefault="003E78B5" w:rsidP="003E78B5">
            <w:pPr>
              <w:pStyle w:val="NoSpacing"/>
              <w:spacing w:line="360" w:lineRule="auto"/>
              <w:jc w:val="both"/>
              <w:rPr>
                <w:color w:val="000000"/>
                <w:sz w:val="20"/>
                <w:szCs w:val="20"/>
              </w:rPr>
            </w:pPr>
            <w:r w:rsidRPr="000E76C4">
              <w:rPr>
                <w:color w:val="000000"/>
                <w:sz w:val="20"/>
                <w:szCs w:val="20"/>
              </w:rPr>
              <w:t>Total</w:t>
            </w:r>
          </w:p>
        </w:tc>
        <w:tc>
          <w:tcPr>
            <w:tcW w:w="1560" w:type="dxa"/>
            <w:tcBorders>
              <w:top w:val="single" w:sz="4" w:space="0" w:color="auto"/>
            </w:tcBorders>
            <w:vAlign w:val="center"/>
          </w:tcPr>
          <w:p w14:paraId="69205112"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sz w:val="20"/>
                <w:szCs w:val="20"/>
              </w:rPr>
            </w:pPr>
            <w:r w:rsidRPr="000E76C4">
              <w:rPr>
                <w:sz w:val="20"/>
                <w:szCs w:val="20"/>
              </w:rPr>
              <w:t>-</w:t>
            </w:r>
          </w:p>
        </w:tc>
        <w:tc>
          <w:tcPr>
            <w:tcW w:w="1134" w:type="dxa"/>
            <w:tcBorders>
              <w:top w:val="single" w:sz="4" w:space="0" w:color="auto"/>
            </w:tcBorders>
            <w:vAlign w:val="center"/>
          </w:tcPr>
          <w:p w14:paraId="17D2FBC7" w14:textId="77777777" w:rsidR="003E78B5" w:rsidRPr="000E76C4" w:rsidRDefault="003E78B5" w:rsidP="003E78B5">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color w:val="000000"/>
                <w:sz w:val="20"/>
                <w:szCs w:val="20"/>
              </w:rPr>
            </w:pPr>
            <w:r w:rsidRPr="000E76C4">
              <w:rPr>
                <w:color w:val="000000"/>
                <w:sz w:val="20"/>
                <w:szCs w:val="20"/>
              </w:rPr>
              <w:t>10,616</w:t>
            </w:r>
          </w:p>
        </w:tc>
        <w:tc>
          <w:tcPr>
            <w:tcW w:w="1134" w:type="dxa"/>
            <w:tcBorders>
              <w:top w:val="single" w:sz="4" w:space="0" w:color="auto"/>
            </w:tcBorders>
            <w:vAlign w:val="center"/>
          </w:tcPr>
          <w:p w14:paraId="1411CBC6" w14:textId="77777777" w:rsidR="003E78B5" w:rsidRPr="000E76C4" w:rsidRDefault="003E78B5" w:rsidP="003E78B5">
            <w:pPr>
              <w:jc w:val="both"/>
              <w:cnfStyle w:val="000000100000" w:firstRow="0" w:lastRow="0" w:firstColumn="0" w:lastColumn="0" w:oddVBand="0" w:evenVBand="0" w:oddHBand="1" w:evenHBand="0" w:firstRowFirstColumn="0" w:firstRowLastColumn="0" w:lastRowFirstColumn="0" w:lastRowLastColumn="0"/>
              <w:rPr>
                <w:color w:val="000000"/>
                <w:lang w:val="en-AU"/>
              </w:rPr>
            </w:pPr>
            <w:r w:rsidRPr="000E76C4">
              <w:rPr>
                <w:color w:val="000000"/>
              </w:rPr>
              <w:t>11,822</w:t>
            </w:r>
          </w:p>
        </w:tc>
        <w:tc>
          <w:tcPr>
            <w:tcW w:w="992" w:type="dxa"/>
            <w:tcBorders>
              <w:top w:val="single" w:sz="4" w:space="0" w:color="auto"/>
            </w:tcBorders>
            <w:vAlign w:val="center"/>
          </w:tcPr>
          <w:p w14:paraId="09C3338A" w14:textId="77777777" w:rsidR="003E78B5" w:rsidRPr="000E76C4" w:rsidRDefault="003E78B5" w:rsidP="003E78B5">
            <w:pPr>
              <w:jc w:val="both"/>
              <w:cnfStyle w:val="000000100000" w:firstRow="0" w:lastRow="0" w:firstColumn="0" w:lastColumn="0" w:oddVBand="0" w:evenVBand="0" w:oddHBand="1" w:evenHBand="0" w:firstRowFirstColumn="0" w:firstRowLastColumn="0" w:lastRowFirstColumn="0" w:lastRowLastColumn="0"/>
              <w:rPr>
                <w:color w:val="000000"/>
                <w:lang w:val="en-AU"/>
              </w:rPr>
            </w:pPr>
            <w:r w:rsidRPr="000E76C4">
              <w:rPr>
                <w:color w:val="000000"/>
              </w:rPr>
              <w:t>13,691</w:t>
            </w:r>
          </w:p>
        </w:tc>
        <w:tc>
          <w:tcPr>
            <w:tcW w:w="992" w:type="dxa"/>
            <w:tcBorders>
              <w:top w:val="single" w:sz="4" w:space="0" w:color="auto"/>
            </w:tcBorders>
            <w:vAlign w:val="center"/>
          </w:tcPr>
          <w:p w14:paraId="209CE8FC" w14:textId="77777777" w:rsidR="003E78B5" w:rsidRPr="000E76C4" w:rsidRDefault="003E78B5" w:rsidP="003E78B5">
            <w:pPr>
              <w:jc w:val="both"/>
              <w:cnfStyle w:val="000000100000" w:firstRow="0" w:lastRow="0" w:firstColumn="0" w:lastColumn="0" w:oddVBand="0" w:evenVBand="0" w:oddHBand="1" w:evenHBand="0" w:firstRowFirstColumn="0" w:firstRowLastColumn="0" w:lastRowFirstColumn="0" w:lastRowLastColumn="0"/>
              <w:rPr>
                <w:color w:val="000000"/>
                <w:lang w:val="en-AU"/>
              </w:rPr>
            </w:pPr>
            <w:r w:rsidRPr="000E76C4">
              <w:rPr>
                <w:color w:val="000000"/>
              </w:rPr>
              <w:t>17,461</w:t>
            </w:r>
          </w:p>
        </w:tc>
      </w:tr>
    </w:tbl>
    <w:p w14:paraId="2296AB1D" w14:textId="77777777" w:rsidR="001E3B40" w:rsidRPr="00452E24" w:rsidRDefault="001E3B40" w:rsidP="00FC30A4">
      <w:pPr>
        <w:jc w:val="both"/>
        <w:rPr>
          <w:sz w:val="22"/>
          <w:szCs w:val="22"/>
        </w:rPr>
        <w:sectPr w:rsidR="001E3B40" w:rsidRPr="00452E24" w:rsidSect="00042463">
          <w:footnotePr>
            <w:numFmt w:val="chicago"/>
          </w:footnotePr>
          <w:pgSz w:w="11906" w:h="16838"/>
          <w:pgMar w:top="1440" w:right="1440" w:bottom="1440" w:left="1440" w:header="708" w:footer="708" w:gutter="0"/>
          <w:cols w:space="708"/>
          <w:docGrid w:linePitch="360"/>
        </w:sectPr>
      </w:pPr>
    </w:p>
    <w:p w14:paraId="5ABB2891" w14:textId="2B1FB2FA" w:rsidR="001E3B40" w:rsidRPr="00D20D97" w:rsidRDefault="001E3B40" w:rsidP="00FC30A4">
      <w:pPr>
        <w:pStyle w:val="Heading3"/>
        <w:spacing w:before="200" w:after="0" w:line="276" w:lineRule="auto"/>
        <w:jc w:val="both"/>
        <w:rPr>
          <w:color w:val="auto"/>
          <w:sz w:val="28"/>
          <w:szCs w:val="28"/>
          <w:lang w:val="en-AU"/>
        </w:rPr>
      </w:pPr>
      <w:bookmarkStart w:id="71" w:name="_Ref42855941"/>
      <w:bookmarkStart w:id="72" w:name="_Toc46414103"/>
      <w:bookmarkStart w:id="73" w:name="_Toc44060722"/>
      <w:r w:rsidRPr="00D20D97">
        <w:rPr>
          <w:color w:val="auto"/>
          <w:sz w:val="28"/>
          <w:szCs w:val="28"/>
          <w:lang w:val="en-AU"/>
        </w:rPr>
        <w:lastRenderedPageBreak/>
        <w:t xml:space="preserve">Appendix VI: </w:t>
      </w:r>
      <w:r w:rsidR="0054562B" w:rsidRPr="00D20D97">
        <w:rPr>
          <w:color w:val="auto"/>
          <w:sz w:val="28"/>
          <w:szCs w:val="28"/>
          <w:lang w:val="en-AU"/>
        </w:rPr>
        <w:t xml:space="preserve">Economic </w:t>
      </w:r>
      <w:r w:rsidR="001527B9">
        <w:rPr>
          <w:color w:val="auto"/>
          <w:sz w:val="28"/>
          <w:szCs w:val="28"/>
          <w:lang w:val="en-AU"/>
        </w:rPr>
        <w:t>a</w:t>
      </w:r>
      <w:r w:rsidR="0054562B" w:rsidRPr="00D20D97">
        <w:rPr>
          <w:color w:val="auto"/>
          <w:sz w:val="28"/>
          <w:szCs w:val="28"/>
          <w:lang w:val="en-AU"/>
        </w:rPr>
        <w:t>nalysis of costs associated with different wait times for cataract surgery</w:t>
      </w:r>
      <w:bookmarkEnd w:id="71"/>
      <w:bookmarkEnd w:id="72"/>
      <w:bookmarkEnd w:id="73"/>
    </w:p>
    <w:p w14:paraId="092F3162" w14:textId="040B7DC5" w:rsidR="001E3B40" w:rsidRPr="00452E24" w:rsidRDefault="00D63D27" w:rsidP="00FC30A4">
      <w:pPr>
        <w:jc w:val="both"/>
        <w:rPr>
          <w:sz w:val="22"/>
          <w:szCs w:val="22"/>
        </w:rPr>
      </w:pPr>
      <w:r>
        <w:rPr>
          <w:sz w:val="22"/>
          <w:szCs w:val="22"/>
        </w:rPr>
        <w:t>Comparison of h</w:t>
      </w:r>
      <w:r w:rsidR="0034067B">
        <w:rPr>
          <w:sz w:val="22"/>
          <w:szCs w:val="22"/>
        </w:rPr>
        <w:t>ealth system c</w:t>
      </w:r>
      <w:r w:rsidR="00781617">
        <w:rPr>
          <w:sz w:val="22"/>
          <w:szCs w:val="22"/>
        </w:rPr>
        <w:t xml:space="preserve">osts </w:t>
      </w:r>
      <w:r w:rsidR="00E46C84">
        <w:rPr>
          <w:sz w:val="22"/>
          <w:szCs w:val="22"/>
        </w:rPr>
        <w:t xml:space="preserve">across five </w:t>
      </w:r>
      <w:r w:rsidR="00E36C90">
        <w:rPr>
          <w:sz w:val="22"/>
          <w:szCs w:val="22"/>
        </w:rPr>
        <w:t>different waiting time scenarios (A-</w:t>
      </w:r>
      <w:r w:rsidR="00470186">
        <w:rPr>
          <w:sz w:val="22"/>
          <w:szCs w:val="22"/>
        </w:rPr>
        <w:t>D</w:t>
      </w:r>
      <w:r w:rsidR="00E36C90">
        <w:rPr>
          <w:sz w:val="22"/>
          <w:szCs w:val="22"/>
        </w:rPr>
        <w:t xml:space="preserve">). The cost </w:t>
      </w:r>
      <w:r w:rsidR="00246FED">
        <w:rPr>
          <w:sz w:val="22"/>
          <w:szCs w:val="22"/>
        </w:rPr>
        <w:t>to the health system to</w:t>
      </w:r>
      <w:r w:rsidR="00E36C90">
        <w:rPr>
          <w:sz w:val="22"/>
          <w:szCs w:val="22"/>
        </w:rPr>
        <w:t xml:space="preserve"> provid</w:t>
      </w:r>
      <w:r w:rsidR="00246FED">
        <w:rPr>
          <w:sz w:val="22"/>
          <w:szCs w:val="22"/>
        </w:rPr>
        <w:t>e</w:t>
      </w:r>
      <w:r w:rsidR="00E36C90">
        <w:rPr>
          <w:sz w:val="22"/>
          <w:szCs w:val="22"/>
        </w:rPr>
        <w:t xml:space="preserve"> </w:t>
      </w:r>
      <w:r w:rsidR="00A66C5B">
        <w:rPr>
          <w:sz w:val="22"/>
          <w:szCs w:val="22"/>
        </w:rPr>
        <w:t>cataract surgery</w:t>
      </w:r>
      <w:r w:rsidR="00866CAB">
        <w:rPr>
          <w:sz w:val="22"/>
          <w:szCs w:val="22"/>
        </w:rPr>
        <w:t xml:space="preserve"> and</w:t>
      </w:r>
      <w:r w:rsidR="00A66C5B">
        <w:rPr>
          <w:sz w:val="22"/>
          <w:szCs w:val="22"/>
        </w:rPr>
        <w:t xml:space="preserve"> </w:t>
      </w:r>
      <w:r w:rsidR="000054DD">
        <w:rPr>
          <w:sz w:val="22"/>
          <w:szCs w:val="22"/>
        </w:rPr>
        <w:t>treat</w:t>
      </w:r>
      <w:r w:rsidR="00246FED">
        <w:rPr>
          <w:sz w:val="22"/>
          <w:szCs w:val="22"/>
        </w:rPr>
        <w:t xml:space="preserve"> </w:t>
      </w:r>
      <w:r w:rsidR="001F5AA0">
        <w:rPr>
          <w:sz w:val="22"/>
          <w:szCs w:val="22"/>
        </w:rPr>
        <w:t>fall</w:t>
      </w:r>
      <w:r w:rsidR="000054DD">
        <w:rPr>
          <w:sz w:val="22"/>
          <w:szCs w:val="22"/>
        </w:rPr>
        <w:t>-</w:t>
      </w:r>
      <w:r w:rsidR="001F5AA0">
        <w:rPr>
          <w:sz w:val="22"/>
          <w:szCs w:val="22"/>
        </w:rPr>
        <w:t xml:space="preserve"> and motor vehicle crash</w:t>
      </w:r>
      <w:r w:rsidR="000054DD">
        <w:rPr>
          <w:sz w:val="22"/>
          <w:szCs w:val="22"/>
        </w:rPr>
        <w:t>-related injuries</w:t>
      </w:r>
      <w:r w:rsidR="00AF1D8D">
        <w:rPr>
          <w:sz w:val="22"/>
          <w:szCs w:val="22"/>
        </w:rPr>
        <w:t xml:space="preserve"> </w:t>
      </w:r>
      <w:r w:rsidR="00246FED">
        <w:rPr>
          <w:sz w:val="22"/>
          <w:szCs w:val="22"/>
        </w:rPr>
        <w:t xml:space="preserve">(immediately following the incident) </w:t>
      </w:r>
      <w:r w:rsidR="00BA62C6">
        <w:rPr>
          <w:sz w:val="22"/>
          <w:szCs w:val="22"/>
        </w:rPr>
        <w:t xml:space="preserve">were considered </w:t>
      </w:r>
      <w:r w:rsidR="001E4029">
        <w:rPr>
          <w:sz w:val="22"/>
          <w:szCs w:val="22"/>
        </w:rPr>
        <w:t>over a three-year period</w:t>
      </w:r>
      <w:r w:rsidR="00321CA8">
        <w:rPr>
          <w:sz w:val="22"/>
          <w:szCs w:val="22"/>
        </w:rPr>
        <w:t>.</w:t>
      </w:r>
      <w:r w:rsidR="00AF1D8D">
        <w:rPr>
          <w:sz w:val="22"/>
          <w:szCs w:val="22"/>
        </w:rPr>
        <w:t xml:space="preserve"> </w:t>
      </w:r>
      <w:r w:rsidR="000054DD">
        <w:rPr>
          <w:sz w:val="22"/>
          <w:szCs w:val="22"/>
        </w:rPr>
        <w:t xml:space="preserve">  </w:t>
      </w:r>
      <w:r w:rsidR="00BB2C39">
        <w:rPr>
          <w:sz w:val="22"/>
          <w:szCs w:val="22"/>
        </w:rPr>
        <w:t xml:space="preserve"> </w:t>
      </w:r>
    </w:p>
    <w:tbl>
      <w:tblPr>
        <w:tblStyle w:val="ListTable1Light-Accent3"/>
        <w:tblW w:w="12075" w:type="dxa"/>
        <w:tblLayout w:type="fixed"/>
        <w:tblLook w:val="0420" w:firstRow="1" w:lastRow="0" w:firstColumn="0" w:lastColumn="0" w:noHBand="0" w:noVBand="1"/>
      </w:tblPr>
      <w:tblGrid>
        <w:gridCol w:w="3628"/>
        <w:gridCol w:w="1871"/>
        <w:gridCol w:w="1644"/>
        <w:gridCol w:w="1644"/>
        <w:gridCol w:w="1644"/>
        <w:gridCol w:w="1644"/>
      </w:tblGrid>
      <w:tr w:rsidR="00E42AAA" w:rsidRPr="000E76C4" w14:paraId="645458C4" w14:textId="77777777" w:rsidTr="000B130A">
        <w:trPr>
          <w:cnfStyle w:val="100000000000" w:firstRow="1" w:lastRow="0" w:firstColumn="0" w:lastColumn="0" w:oddVBand="0" w:evenVBand="0" w:oddHBand="0" w:evenHBand="0" w:firstRowFirstColumn="0" w:firstRowLastColumn="0" w:lastRowFirstColumn="0" w:lastRowLastColumn="0"/>
          <w:trHeight w:val="340"/>
        </w:trPr>
        <w:tc>
          <w:tcPr>
            <w:tcW w:w="3628" w:type="dxa"/>
            <w:tcBorders>
              <w:bottom w:val="single" w:sz="4" w:space="0" w:color="auto"/>
            </w:tcBorders>
            <w:shd w:val="clear" w:color="auto" w:fill="auto"/>
            <w:noWrap/>
            <w:hideMark/>
          </w:tcPr>
          <w:p w14:paraId="3AD54C99" w14:textId="77777777" w:rsidR="00E42AAA" w:rsidRPr="000E76C4" w:rsidRDefault="00E42AAA" w:rsidP="00FC30A4">
            <w:pPr>
              <w:spacing w:line="259" w:lineRule="auto"/>
              <w:jc w:val="both"/>
              <w:rPr>
                <w:lang w:val="en-AU"/>
              </w:rPr>
            </w:pPr>
          </w:p>
        </w:tc>
        <w:tc>
          <w:tcPr>
            <w:tcW w:w="1871" w:type="dxa"/>
            <w:tcBorders>
              <w:bottom w:val="single" w:sz="4" w:space="0" w:color="auto"/>
            </w:tcBorders>
            <w:shd w:val="clear" w:color="auto" w:fill="auto"/>
            <w:vAlign w:val="center"/>
          </w:tcPr>
          <w:p w14:paraId="23E86200" w14:textId="77777777" w:rsidR="00E42AAA" w:rsidRPr="000E76C4" w:rsidRDefault="00E42AAA" w:rsidP="00FC30A4">
            <w:pPr>
              <w:spacing w:line="259" w:lineRule="auto"/>
              <w:jc w:val="both"/>
              <w:rPr>
                <w:b w:val="0"/>
                <w:bCs w:val="0"/>
              </w:rPr>
            </w:pPr>
          </w:p>
        </w:tc>
        <w:tc>
          <w:tcPr>
            <w:tcW w:w="1644" w:type="dxa"/>
            <w:tcBorders>
              <w:bottom w:val="single" w:sz="4" w:space="0" w:color="auto"/>
            </w:tcBorders>
            <w:shd w:val="clear" w:color="auto" w:fill="auto"/>
            <w:noWrap/>
            <w:vAlign w:val="center"/>
            <w:hideMark/>
          </w:tcPr>
          <w:p w14:paraId="25045A5E" w14:textId="77777777" w:rsidR="00E42AAA" w:rsidRPr="000E76C4" w:rsidRDefault="00E42AAA" w:rsidP="00FC30A4">
            <w:pPr>
              <w:spacing w:line="259" w:lineRule="auto"/>
              <w:jc w:val="both"/>
            </w:pPr>
            <w:r w:rsidRPr="000E76C4">
              <w:t>Scenario A</w:t>
            </w:r>
          </w:p>
        </w:tc>
        <w:tc>
          <w:tcPr>
            <w:tcW w:w="1644" w:type="dxa"/>
            <w:tcBorders>
              <w:bottom w:val="single" w:sz="4" w:space="0" w:color="auto"/>
            </w:tcBorders>
            <w:shd w:val="clear" w:color="auto" w:fill="auto"/>
            <w:noWrap/>
            <w:vAlign w:val="center"/>
            <w:hideMark/>
          </w:tcPr>
          <w:p w14:paraId="330B7CC0" w14:textId="77777777" w:rsidR="00E42AAA" w:rsidRPr="000E76C4" w:rsidRDefault="00E42AAA" w:rsidP="00FC30A4">
            <w:pPr>
              <w:spacing w:line="259" w:lineRule="auto"/>
              <w:jc w:val="both"/>
            </w:pPr>
            <w:r w:rsidRPr="000E76C4">
              <w:t>Scenario B</w:t>
            </w:r>
          </w:p>
        </w:tc>
        <w:tc>
          <w:tcPr>
            <w:tcW w:w="1644" w:type="dxa"/>
            <w:tcBorders>
              <w:bottom w:val="single" w:sz="4" w:space="0" w:color="auto"/>
            </w:tcBorders>
            <w:shd w:val="clear" w:color="auto" w:fill="auto"/>
            <w:noWrap/>
            <w:vAlign w:val="center"/>
            <w:hideMark/>
          </w:tcPr>
          <w:p w14:paraId="5ABD98DB" w14:textId="77777777" w:rsidR="00E42AAA" w:rsidRPr="000E76C4" w:rsidRDefault="00E42AAA" w:rsidP="00FC30A4">
            <w:pPr>
              <w:spacing w:line="259" w:lineRule="auto"/>
              <w:jc w:val="both"/>
            </w:pPr>
            <w:r w:rsidRPr="000E76C4">
              <w:t>Scenario C</w:t>
            </w:r>
          </w:p>
        </w:tc>
        <w:tc>
          <w:tcPr>
            <w:tcW w:w="1644" w:type="dxa"/>
            <w:tcBorders>
              <w:bottom w:val="single" w:sz="4" w:space="0" w:color="auto"/>
            </w:tcBorders>
            <w:shd w:val="clear" w:color="auto" w:fill="auto"/>
            <w:noWrap/>
            <w:vAlign w:val="center"/>
            <w:hideMark/>
          </w:tcPr>
          <w:p w14:paraId="369DF1DC" w14:textId="77777777" w:rsidR="00E42AAA" w:rsidRPr="000E76C4" w:rsidRDefault="00E42AAA" w:rsidP="00FC30A4">
            <w:pPr>
              <w:spacing w:line="259" w:lineRule="auto"/>
              <w:jc w:val="both"/>
            </w:pPr>
            <w:r w:rsidRPr="000E76C4">
              <w:t>Scenario D</w:t>
            </w:r>
          </w:p>
        </w:tc>
      </w:tr>
      <w:tr w:rsidR="00E42AAA" w:rsidRPr="000E76C4" w14:paraId="5C93FBC7"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vAlign w:val="center"/>
          </w:tcPr>
          <w:p w14:paraId="61CEABA8" w14:textId="77777777" w:rsidR="00E42AAA" w:rsidRPr="000E76C4" w:rsidRDefault="00E42AAA" w:rsidP="00FC30A4">
            <w:pPr>
              <w:spacing w:line="259" w:lineRule="auto"/>
              <w:jc w:val="both"/>
              <w:rPr>
                <w:b/>
                <w:bCs/>
              </w:rPr>
            </w:pPr>
            <w:r w:rsidRPr="000E76C4">
              <w:rPr>
                <w:b/>
                <w:bCs/>
              </w:rPr>
              <w:t>Wait times and observation period</w:t>
            </w:r>
          </w:p>
        </w:tc>
        <w:tc>
          <w:tcPr>
            <w:tcW w:w="1871" w:type="dxa"/>
            <w:shd w:val="clear" w:color="auto" w:fill="auto"/>
            <w:vAlign w:val="center"/>
          </w:tcPr>
          <w:p w14:paraId="509C486A" w14:textId="77777777" w:rsidR="00E42AAA" w:rsidRPr="000E76C4" w:rsidRDefault="00E42AAA" w:rsidP="00FC30A4">
            <w:pPr>
              <w:spacing w:line="259" w:lineRule="auto"/>
              <w:jc w:val="both"/>
            </w:pPr>
            <w:r w:rsidRPr="000E76C4">
              <w:t>(3 years in total)</w:t>
            </w:r>
          </w:p>
        </w:tc>
        <w:tc>
          <w:tcPr>
            <w:tcW w:w="1644" w:type="dxa"/>
            <w:shd w:val="clear" w:color="auto" w:fill="auto"/>
            <w:noWrap/>
            <w:vAlign w:val="center"/>
          </w:tcPr>
          <w:p w14:paraId="1692DD88" w14:textId="77777777" w:rsidR="00E42AAA" w:rsidRPr="000E76C4" w:rsidRDefault="00E42AAA" w:rsidP="00E42AAA">
            <w:pPr>
              <w:spacing w:line="259" w:lineRule="auto"/>
            </w:pPr>
          </w:p>
        </w:tc>
        <w:tc>
          <w:tcPr>
            <w:tcW w:w="1644" w:type="dxa"/>
            <w:shd w:val="clear" w:color="auto" w:fill="auto"/>
            <w:noWrap/>
            <w:vAlign w:val="center"/>
          </w:tcPr>
          <w:p w14:paraId="1B4967C6" w14:textId="77777777" w:rsidR="00E42AAA" w:rsidRPr="000E76C4" w:rsidRDefault="00E42AAA" w:rsidP="00E42AAA">
            <w:pPr>
              <w:spacing w:line="259" w:lineRule="auto"/>
            </w:pPr>
          </w:p>
        </w:tc>
        <w:tc>
          <w:tcPr>
            <w:tcW w:w="1644" w:type="dxa"/>
            <w:shd w:val="clear" w:color="auto" w:fill="auto"/>
            <w:noWrap/>
            <w:vAlign w:val="center"/>
          </w:tcPr>
          <w:p w14:paraId="6A1EE7B3" w14:textId="77777777" w:rsidR="00E42AAA" w:rsidRPr="000E76C4" w:rsidRDefault="00E42AAA" w:rsidP="00E42AAA">
            <w:pPr>
              <w:spacing w:line="259" w:lineRule="auto"/>
            </w:pPr>
          </w:p>
        </w:tc>
        <w:tc>
          <w:tcPr>
            <w:tcW w:w="1644" w:type="dxa"/>
            <w:shd w:val="clear" w:color="auto" w:fill="auto"/>
            <w:noWrap/>
            <w:vAlign w:val="center"/>
          </w:tcPr>
          <w:p w14:paraId="3EABB6E3" w14:textId="77777777" w:rsidR="00E42AAA" w:rsidRPr="000E76C4" w:rsidRDefault="00E42AAA" w:rsidP="00E42AAA">
            <w:pPr>
              <w:spacing w:line="259" w:lineRule="auto"/>
            </w:pPr>
          </w:p>
        </w:tc>
      </w:tr>
      <w:tr w:rsidR="00E42AAA" w:rsidRPr="000E76C4" w14:paraId="38BCEBEE" w14:textId="77777777" w:rsidTr="000B130A">
        <w:trPr>
          <w:trHeight w:val="340"/>
        </w:trPr>
        <w:tc>
          <w:tcPr>
            <w:tcW w:w="3628" w:type="dxa"/>
            <w:shd w:val="clear" w:color="auto" w:fill="auto"/>
            <w:vAlign w:val="center"/>
            <w:hideMark/>
          </w:tcPr>
          <w:p w14:paraId="068A9ADA" w14:textId="77777777" w:rsidR="00E42AAA" w:rsidRPr="000E76C4" w:rsidRDefault="00E42AAA" w:rsidP="00FC30A4">
            <w:pPr>
              <w:spacing w:line="259" w:lineRule="auto"/>
              <w:jc w:val="both"/>
            </w:pPr>
            <w:r w:rsidRPr="000E76C4">
              <w:t>Wait time for 1</w:t>
            </w:r>
            <w:r w:rsidRPr="000E76C4">
              <w:rPr>
                <w:vertAlign w:val="superscript"/>
              </w:rPr>
              <w:t>st</w:t>
            </w:r>
            <w:r w:rsidRPr="000E76C4">
              <w:t xml:space="preserve"> eye surgery</w:t>
            </w:r>
          </w:p>
        </w:tc>
        <w:tc>
          <w:tcPr>
            <w:tcW w:w="1871" w:type="dxa"/>
            <w:shd w:val="clear" w:color="auto" w:fill="auto"/>
            <w:vAlign w:val="center"/>
          </w:tcPr>
          <w:p w14:paraId="0E6344E9" w14:textId="77777777" w:rsidR="00E42AAA" w:rsidRPr="000E76C4" w:rsidRDefault="00E42AAA" w:rsidP="00FC30A4">
            <w:pPr>
              <w:spacing w:line="259" w:lineRule="auto"/>
              <w:jc w:val="both"/>
            </w:pPr>
            <w:r w:rsidRPr="000E76C4">
              <w:t>Months</w:t>
            </w:r>
          </w:p>
        </w:tc>
        <w:tc>
          <w:tcPr>
            <w:tcW w:w="1644" w:type="dxa"/>
            <w:shd w:val="clear" w:color="auto" w:fill="auto"/>
            <w:noWrap/>
            <w:vAlign w:val="center"/>
            <w:hideMark/>
          </w:tcPr>
          <w:p w14:paraId="11575C77" w14:textId="77777777" w:rsidR="00E42AAA" w:rsidRPr="000E76C4" w:rsidRDefault="00E42AAA" w:rsidP="00E42AAA">
            <w:pPr>
              <w:spacing w:line="259" w:lineRule="auto"/>
            </w:pPr>
            <w:r w:rsidRPr="000E76C4">
              <w:t>1</w:t>
            </w:r>
          </w:p>
        </w:tc>
        <w:tc>
          <w:tcPr>
            <w:tcW w:w="1644" w:type="dxa"/>
            <w:shd w:val="clear" w:color="auto" w:fill="auto"/>
            <w:noWrap/>
            <w:vAlign w:val="center"/>
            <w:hideMark/>
          </w:tcPr>
          <w:p w14:paraId="5F82EF16" w14:textId="77777777" w:rsidR="00E42AAA" w:rsidRPr="000E76C4" w:rsidRDefault="00E42AAA" w:rsidP="00E42AAA">
            <w:pPr>
              <w:spacing w:line="259" w:lineRule="auto"/>
            </w:pPr>
            <w:r w:rsidRPr="000E76C4">
              <w:t>3</w:t>
            </w:r>
          </w:p>
        </w:tc>
        <w:tc>
          <w:tcPr>
            <w:tcW w:w="1644" w:type="dxa"/>
            <w:shd w:val="clear" w:color="auto" w:fill="auto"/>
            <w:noWrap/>
            <w:vAlign w:val="center"/>
            <w:hideMark/>
          </w:tcPr>
          <w:p w14:paraId="3D1AFF20" w14:textId="77777777" w:rsidR="00E42AAA" w:rsidRPr="000E76C4" w:rsidRDefault="00E42AAA" w:rsidP="00E42AAA">
            <w:pPr>
              <w:spacing w:line="259" w:lineRule="auto"/>
            </w:pPr>
            <w:r w:rsidRPr="000E76C4">
              <w:t>6</w:t>
            </w:r>
          </w:p>
        </w:tc>
        <w:tc>
          <w:tcPr>
            <w:tcW w:w="1644" w:type="dxa"/>
            <w:shd w:val="clear" w:color="auto" w:fill="auto"/>
            <w:noWrap/>
            <w:vAlign w:val="center"/>
            <w:hideMark/>
          </w:tcPr>
          <w:p w14:paraId="4FBA4A30" w14:textId="77777777" w:rsidR="00E42AAA" w:rsidRPr="000E76C4" w:rsidRDefault="00E42AAA" w:rsidP="00E42AAA">
            <w:pPr>
              <w:spacing w:line="259" w:lineRule="auto"/>
            </w:pPr>
            <w:r w:rsidRPr="000E76C4">
              <w:t>12</w:t>
            </w:r>
          </w:p>
        </w:tc>
      </w:tr>
      <w:tr w:rsidR="00E42AAA" w:rsidRPr="000E76C4" w14:paraId="76BBDFCA"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noWrap/>
            <w:vAlign w:val="center"/>
            <w:hideMark/>
          </w:tcPr>
          <w:p w14:paraId="143B6C99" w14:textId="77777777" w:rsidR="00E42AAA" w:rsidRPr="000E76C4" w:rsidRDefault="00E42AAA" w:rsidP="00FC30A4">
            <w:pPr>
              <w:spacing w:line="259" w:lineRule="auto"/>
              <w:jc w:val="both"/>
            </w:pPr>
            <w:r w:rsidRPr="000E76C4">
              <w:t>Wait time for 2</w:t>
            </w:r>
            <w:r w:rsidRPr="000E76C4">
              <w:rPr>
                <w:vertAlign w:val="superscript"/>
              </w:rPr>
              <w:t>nd</w:t>
            </w:r>
            <w:r w:rsidRPr="000E76C4">
              <w:t xml:space="preserve"> eye surgery</w:t>
            </w:r>
          </w:p>
        </w:tc>
        <w:tc>
          <w:tcPr>
            <w:tcW w:w="1871" w:type="dxa"/>
            <w:shd w:val="clear" w:color="auto" w:fill="auto"/>
            <w:vAlign w:val="center"/>
          </w:tcPr>
          <w:p w14:paraId="46C1E201" w14:textId="77777777" w:rsidR="00E42AAA" w:rsidRPr="000E76C4" w:rsidRDefault="00E42AAA" w:rsidP="00FC30A4">
            <w:pPr>
              <w:spacing w:line="259" w:lineRule="auto"/>
              <w:jc w:val="both"/>
            </w:pPr>
            <w:r w:rsidRPr="000E76C4">
              <w:t>Months</w:t>
            </w:r>
          </w:p>
        </w:tc>
        <w:tc>
          <w:tcPr>
            <w:tcW w:w="1644" w:type="dxa"/>
            <w:shd w:val="clear" w:color="auto" w:fill="auto"/>
            <w:noWrap/>
            <w:vAlign w:val="center"/>
            <w:hideMark/>
          </w:tcPr>
          <w:p w14:paraId="17081197" w14:textId="77777777" w:rsidR="00E42AAA" w:rsidRPr="000E76C4" w:rsidRDefault="00E42AAA" w:rsidP="00E42AAA">
            <w:pPr>
              <w:spacing w:line="259" w:lineRule="auto"/>
            </w:pPr>
            <w:r w:rsidRPr="000E76C4">
              <w:t>1</w:t>
            </w:r>
          </w:p>
        </w:tc>
        <w:tc>
          <w:tcPr>
            <w:tcW w:w="1644" w:type="dxa"/>
            <w:shd w:val="clear" w:color="auto" w:fill="auto"/>
            <w:noWrap/>
            <w:vAlign w:val="center"/>
            <w:hideMark/>
          </w:tcPr>
          <w:p w14:paraId="2B977D70" w14:textId="77777777" w:rsidR="00E42AAA" w:rsidRPr="000E76C4" w:rsidRDefault="00E42AAA" w:rsidP="00E42AAA">
            <w:pPr>
              <w:spacing w:line="259" w:lineRule="auto"/>
            </w:pPr>
            <w:r w:rsidRPr="000E76C4">
              <w:t>3</w:t>
            </w:r>
          </w:p>
        </w:tc>
        <w:tc>
          <w:tcPr>
            <w:tcW w:w="1644" w:type="dxa"/>
            <w:shd w:val="clear" w:color="auto" w:fill="auto"/>
            <w:noWrap/>
            <w:vAlign w:val="center"/>
            <w:hideMark/>
          </w:tcPr>
          <w:p w14:paraId="6DB3F246" w14:textId="77777777" w:rsidR="00E42AAA" w:rsidRPr="000E76C4" w:rsidRDefault="00E42AAA" w:rsidP="00E42AAA">
            <w:pPr>
              <w:spacing w:line="259" w:lineRule="auto"/>
            </w:pPr>
            <w:r w:rsidRPr="000E76C4">
              <w:t>6</w:t>
            </w:r>
          </w:p>
        </w:tc>
        <w:tc>
          <w:tcPr>
            <w:tcW w:w="1644" w:type="dxa"/>
            <w:shd w:val="clear" w:color="auto" w:fill="auto"/>
            <w:noWrap/>
            <w:vAlign w:val="center"/>
            <w:hideMark/>
          </w:tcPr>
          <w:p w14:paraId="2B62574D" w14:textId="77777777" w:rsidR="00E42AAA" w:rsidRPr="000E76C4" w:rsidRDefault="00E42AAA" w:rsidP="00E42AAA">
            <w:pPr>
              <w:spacing w:line="259" w:lineRule="auto"/>
            </w:pPr>
            <w:r w:rsidRPr="000E76C4">
              <w:t>12</w:t>
            </w:r>
          </w:p>
        </w:tc>
      </w:tr>
      <w:tr w:rsidR="00E42AAA" w:rsidRPr="000E76C4" w14:paraId="1259853F" w14:textId="77777777" w:rsidTr="000B130A">
        <w:trPr>
          <w:trHeight w:val="340"/>
        </w:trPr>
        <w:tc>
          <w:tcPr>
            <w:tcW w:w="3628" w:type="dxa"/>
            <w:tcBorders>
              <w:bottom w:val="single" w:sz="4" w:space="0" w:color="auto"/>
            </w:tcBorders>
            <w:shd w:val="clear" w:color="auto" w:fill="auto"/>
            <w:noWrap/>
            <w:vAlign w:val="center"/>
            <w:hideMark/>
          </w:tcPr>
          <w:p w14:paraId="05C7E059" w14:textId="77777777" w:rsidR="00E42AAA" w:rsidRPr="000E76C4" w:rsidRDefault="00E42AAA" w:rsidP="00FC30A4">
            <w:pPr>
              <w:spacing w:line="259" w:lineRule="auto"/>
              <w:jc w:val="both"/>
            </w:pPr>
            <w:r w:rsidRPr="000E76C4">
              <w:t>Observation period after surgeries</w:t>
            </w:r>
          </w:p>
        </w:tc>
        <w:tc>
          <w:tcPr>
            <w:tcW w:w="1871" w:type="dxa"/>
            <w:tcBorders>
              <w:bottom w:val="single" w:sz="4" w:space="0" w:color="auto"/>
            </w:tcBorders>
            <w:shd w:val="clear" w:color="auto" w:fill="auto"/>
            <w:vAlign w:val="center"/>
          </w:tcPr>
          <w:p w14:paraId="5FF66084" w14:textId="77777777" w:rsidR="00E42AAA" w:rsidRPr="000E76C4" w:rsidRDefault="00E42AAA" w:rsidP="00FC30A4">
            <w:pPr>
              <w:spacing w:line="259" w:lineRule="auto"/>
              <w:jc w:val="both"/>
            </w:pPr>
            <w:r w:rsidRPr="000E76C4">
              <w:t>Months</w:t>
            </w:r>
          </w:p>
        </w:tc>
        <w:tc>
          <w:tcPr>
            <w:tcW w:w="1644" w:type="dxa"/>
            <w:tcBorders>
              <w:bottom w:val="single" w:sz="4" w:space="0" w:color="auto"/>
            </w:tcBorders>
            <w:shd w:val="clear" w:color="auto" w:fill="auto"/>
            <w:noWrap/>
            <w:vAlign w:val="center"/>
            <w:hideMark/>
          </w:tcPr>
          <w:p w14:paraId="09E18BE9" w14:textId="77777777" w:rsidR="00E42AAA" w:rsidRPr="000E76C4" w:rsidRDefault="00E42AAA" w:rsidP="00E42AAA">
            <w:pPr>
              <w:spacing w:line="259" w:lineRule="auto"/>
            </w:pPr>
            <w:r w:rsidRPr="000E76C4">
              <w:t>34</w:t>
            </w:r>
          </w:p>
        </w:tc>
        <w:tc>
          <w:tcPr>
            <w:tcW w:w="1644" w:type="dxa"/>
            <w:tcBorders>
              <w:bottom w:val="single" w:sz="4" w:space="0" w:color="auto"/>
            </w:tcBorders>
            <w:shd w:val="clear" w:color="auto" w:fill="auto"/>
            <w:noWrap/>
            <w:vAlign w:val="center"/>
            <w:hideMark/>
          </w:tcPr>
          <w:p w14:paraId="2CC128F6" w14:textId="77777777" w:rsidR="00E42AAA" w:rsidRPr="000E76C4" w:rsidRDefault="00E42AAA" w:rsidP="00E42AAA">
            <w:pPr>
              <w:spacing w:line="259" w:lineRule="auto"/>
            </w:pPr>
            <w:r w:rsidRPr="000E76C4">
              <w:t>30</w:t>
            </w:r>
          </w:p>
        </w:tc>
        <w:tc>
          <w:tcPr>
            <w:tcW w:w="1644" w:type="dxa"/>
            <w:tcBorders>
              <w:bottom w:val="single" w:sz="4" w:space="0" w:color="auto"/>
            </w:tcBorders>
            <w:shd w:val="clear" w:color="auto" w:fill="auto"/>
            <w:noWrap/>
            <w:vAlign w:val="center"/>
            <w:hideMark/>
          </w:tcPr>
          <w:p w14:paraId="094D2B81" w14:textId="77777777" w:rsidR="00E42AAA" w:rsidRPr="000E76C4" w:rsidRDefault="00E42AAA" w:rsidP="00E42AAA">
            <w:pPr>
              <w:spacing w:line="259" w:lineRule="auto"/>
            </w:pPr>
            <w:r w:rsidRPr="000E76C4">
              <w:t>24</w:t>
            </w:r>
          </w:p>
        </w:tc>
        <w:tc>
          <w:tcPr>
            <w:tcW w:w="1644" w:type="dxa"/>
            <w:tcBorders>
              <w:bottom w:val="single" w:sz="4" w:space="0" w:color="auto"/>
            </w:tcBorders>
            <w:shd w:val="clear" w:color="auto" w:fill="auto"/>
            <w:noWrap/>
            <w:vAlign w:val="center"/>
            <w:hideMark/>
          </w:tcPr>
          <w:p w14:paraId="708AA7F0" w14:textId="77777777" w:rsidR="00E42AAA" w:rsidRPr="000E76C4" w:rsidRDefault="00E42AAA" w:rsidP="00E42AAA">
            <w:pPr>
              <w:spacing w:line="259" w:lineRule="auto"/>
            </w:pPr>
            <w:r w:rsidRPr="000E76C4">
              <w:t>12</w:t>
            </w:r>
          </w:p>
        </w:tc>
      </w:tr>
      <w:tr w:rsidR="00E42AAA" w:rsidRPr="000E76C4" w14:paraId="221AEE6E"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tcBorders>
              <w:top w:val="single" w:sz="4" w:space="0" w:color="auto"/>
            </w:tcBorders>
            <w:shd w:val="clear" w:color="auto" w:fill="auto"/>
            <w:noWrap/>
            <w:vAlign w:val="center"/>
          </w:tcPr>
          <w:p w14:paraId="10F7011D" w14:textId="77777777" w:rsidR="00E42AAA" w:rsidRPr="000E76C4" w:rsidRDefault="00E42AAA" w:rsidP="00FC30A4">
            <w:pPr>
              <w:spacing w:line="259" w:lineRule="auto"/>
              <w:jc w:val="both"/>
              <w:rPr>
                <w:b/>
                <w:bCs/>
              </w:rPr>
            </w:pPr>
            <w:r w:rsidRPr="000E76C4">
              <w:rPr>
                <w:b/>
                <w:bCs/>
              </w:rPr>
              <w:t>Cost of cataract surgery</w:t>
            </w:r>
          </w:p>
        </w:tc>
        <w:tc>
          <w:tcPr>
            <w:tcW w:w="1871" w:type="dxa"/>
            <w:tcBorders>
              <w:top w:val="single" w:sz="4" w:space="0" w:color="auto"/>
            </w:tcBorders>
            <w:shd w:val="clear" w:color="auto" w:fill="auto"/>
            <w:vAlign w:val="center"/>
          </w:tcPr>
          <w:p w14:paraId="6EF25F0B" w14:textId="77777777" w:rsidR="00E42AAA" w:rsidRPr="000E76C4" w:rsidRDefault="00E42AAA" w:rsidP="00FC30A4">
            <w:pPr>
              <w:spacing w:line="259" w:lineRule="auto"/>
              <w:jc w:val="both"/>
            </w:pPr>
          </w:p>
        </w:tc>
        <w:tc>
          <w:tcPr>
            <w:tcW w:w="1644" w:type="dxa"/>
            <w:tcBorders>
              <w:top w:val="single" w:sz="4" w:space="0" w:color="auto"/>
            </w:tcBorders>
            <w:shd w:val="clear" w:color="auto" w:fill="auto"/>
            <w:noWrap/>
            <w:vAlign w:val="center"/>
          </w:tcPr>
          <w:p w14:paraId="63351AF6" w14:textId="77777777" w:rsidR="00E42AAA" w:rsidRPr="000E76C4" w:rsidRDefault="00E42AAA" w:rsidP="00E42AAA">
            <w:pPr>
              <w:spacing w:line="259" w:lineRule="auto"/>
            </w:pPr>
          </w:p>
        </w:tc>
        <w:tc>
          <w:tcPr>
            <w:tcW w:w="1644" w:type="dxa"/>
            <w:tcBorders>
              <w:top w:val="single" w:sz="4" w:space="0" w:color="auto"/>
            </w:tcBorders>
            <w:shd w:val="clear" w:color="auto" w:fill="auto"/>
            <w:noWrap/>
            <w:vAlign w:val="center"/>
          </w:tcPr>
          <w:p w14:paraId="075833DA" w14:textId="77777777" w:rsidR="00E42AAA" w:rsidRPr="000E76C4" w:rsidRDefault="00E42AAA" w:rsidP="00E42AAA">
            <w:pPr>
              <w:spacing w:line="259" w:lineRule="auto"/>
            </w:pPr>
          </w:p>
        </w:tc>
        <w:tc>
          <w:tcPr>
            <w:tcW w:w="1644" w:type="dxa"/>
            <w:tcBorders>
              <w:top w:val="single" w:sz="4" w:space="0" w:color="auto"/>
            </w:tcBorders>
            <w:shd w:val="clear" w:color="auto" w:fill="auto"/>
            <w:noWrap/>
            <w:vAlign w:val="center"/>
          </w:tcPr>
          <w:p w14:paraId="5DC9D58F" w14:textId="77777777" w:rsidR="00E42AAA" w:rsidRPr="000E76C4" w:rsidRDefault="00E42AAA" w:rsidP="00E42AAA">
            <w:pPr>
              <w:spacing w:line="259" w:lineRule="auto"/>
            </w:pPr>
          </w:p>
        </w:tc>
        <w:tc>
          <w:tcPr>
            <w:tcW w:w="1644" w:type="dxa"/>
            <w:tcBorders>
              <w:top w:val="single" w:sz="4" w:space="0" w:color="auto"/>
            </w:tcBorders>
            <w:shd w:val="clear" w:color="auto" w:fill="auto"/>
            <w:noWrap/>
            <w:vAlign w:val="center"/>
          </w:tcPr>
          <w:p w14:paraId="2312C4F7" w14:textId="77777777" w:rsidR="00E42AAA" w:rsidRPr="000E76C4" w:rsidRDefault="00E42AAA" w:rsidP="00E42AAA">
            <w:pPr>
              <w:spacing w:line="259" w:lineRule="auto"/>
            </w:pPr>
          </w:p>
        </w:tc>
      </w:tr>
      <w:tr w:rsidR="00E42AAA" w:rsidRPr="000E76C4" w14:paraId="75B8450B" w14:textId="77777777" w:rsidTr="00F46314">
        <w:trPr>
          <w:trHeight w:val="340"/>
        </w:trPr>
        <w:tc>
          <w:tcPr>
            <w:tcW w:w="3628" w:type="dxa"/>
            <w:shd w:val="clear" w:color="auto" w:fill="auto"/>
            <w:noWrap/>
            <w:vAlign w:val="center"/>
          </w:tcPr>
          <w:p w14:paraId="7E395F90" w14:textId="77777777" w:rsidR="00E42AAA" w:rsidRPr="000E76C4" w:rsidRDefault="00E42AAA" w:rsidP="00F13E26">
            <w:pPr>
              <w:spacing w:line="259" w:lineRule="auto"/>
              <w:jc w:val="both"/>
            </w:pPr>
            <w:r w:rsidRPr="000E76C4">
              <w:t>Year 1</w:t>
            </w:r>
          </w:p>
        </w:tc>
        <w:tc>
          <w:tcPr>
            <w:tcW w:w="1871" w:type="dxa"/>
            <w:shd w:val="clear" w:color="auto" w:fill="auto"/>
            <w:vAlign w:val="center"/>
          </w:tcPr>
          <w:p w14:paraId="7A14017C" w14:textId="57373610" w:rsidR="00E42AAA" w:rsidRPr="000E76C4" w:rsidRDefault="00E42AAA" w:rsidP="00F13E26">
            <w:pPr>
              <w:spacing w:line="259" w:lineRule="auto"/>
              <w:jc w:val="both"/>
            </w:pPr>
            <w:r w:rsidRPr="000E76C4">
              <w:t>$37</w:t>
            </w:r>
            <w:r w:rsidR="002F4A32">
              <w:t>13</w:t>
            </w:r>
            <w:r w:rsidRPr="000E76C4">
              <w:t xml:space="preserve"> per eye</w:t>
            </w:r>
          </w:p>
        </w:tc>
        <w:tc>
          <w:tcPr>
            <w:tcW w:w="1644" w:type="dxa"/>
            <w:shd w:val="clear" w:color="auto" w:fill="auto"/>
            <w:noWrap/>
            <w:vAlign w:val="center"/>
          </w:tcPr>
          <w:p w14:paraId="6C89DAB8" w14:textId="7C21DE53" w:rsidR="00E42AAA" w:rsidRPr="000E76C4" w:rsidRDefault="006C327E" w:rsidP="00E42AAA">
            <w:pPr>
              <w:spacing w:line="259" w:lineRule="auto"/>
            </w:pPr>
            <w:r>
              <w:t>563,735,700</w:t>
            </w:r>
          </w:p>
        </w:tc>
        <w:tc>
          <w:tcPr>
            <w:tcW w:w="1644" w:type="dxa"/>
            <w:shd w:val="clear" w:color="auto" w:fill="auto"/>
            <w:noWrap/>
            <w:vAlign w:val="center"/>
          </w:tcPr>
          <w:p w14:paraId="7F98BB9A" w14:textId="3A5B002D" w:rsidR="00E42AAA" w:rsidRPr="000E76C4" w:rsidRDefault="006C327E" w:rsidP="00E42AAA">
            <w:pPr>
              <w:spacing w:line="259" w:lineRule="auto"/>
            </w:pPr>
            <w:r>
              <w:t>563,735,700</w:t>
            </w:r>
          </w:p>
        </w:tc>
        <w:tc>
          <w:tcPr>
            <w:tcW w:w="1644" w:type="dxa"/>
            <w:shd w:val="clear" w:color="auto" w:fill="auto"/>
            <w:noWrap/>
            <w:vAlign w:val="center"/>
          </w:tcPr>
          <w:p w14:paraId="2161FF67" w14:textId="50229916" w:rsidR="00E42AAA" w:rsidRPr="000E76C4" w:rsidRDefault="006C327E" w:rsidP="00E42AAA">
            <w:pPr>
              <w:spacing w:line="259" w:lineRule="auto"/>
            </w:pPr>
            <w:r>
              <w:t>563,735,700</w:t>
            </w:r>
          </w:p>
        </w:tc>
        <w:tc>
          <w:tcPr>
            <w:tcW w:w="1644" w:type="dxa"/>
            <w:shd w:val="clear" w:color="auto" w:fill="auto"/>
            <w:noWrap/>
            <w:vAlign w:val="center"/>
          </w:tcPr>
          <w:p w14:paraId="478FE105" w14:textId="5A57B98E" w:rsidR="00E42AAA" w:rsidRPr="000E76C4" w:rsidRDefault="009154B2" w:rsidP="00EC0123">
            <w:pPr>
              <w:spacing w:line="259" w:lineRule="auto"/>
            </w:pPr>
            <w:r w:rsidRPr="009154B2">
              <w:t>281,867,850</w:t>
            </w:r>
          </w:p>
        </w:tc>
      </w:tr>
      <w:tr w:rsidR="00E42AAA" w:rsidRPr="000E76C4" w14:paraId="520463A0" w14:textId="77777777" w:rsidTr="00E62851">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noWrap/>
            <w:vAlign w:val="center"/>
          </w:tcPr>
          <w:p w14:paraId="11FD6CD2" w14:textId="77777777" w:rsidR="00E42AAA" w:rsidRPr="000E76C4" w:rsidRDefault="00E42AAA" w:rsidP="00F13E26">
            <w:pPr>
              <w:spacing w:line="259" w:lineRule="auto"/>
              <w:jc w:val="both"/>
            </w:pPr>
            <w:r w:rsidRPr="000E76C4">
              <w:t>Year 2</w:t>
            </w:r>
          </w:p>
        </w:tc>
        <w:tc>
          <w:tcPr>
            <w:tcW w:w="1871" w:type="dxa"/>
            <w:shd w:val="clear" w:color="auto" w:fill="auto"/>
            <w:vAlign w:val="center"/>
          </w:tcPr>
          <w:p w14:paraId="42447481" w14:textId="7276713F" w:rsidR="00E42AAA" w:rsidRPr="000E76C4" w:rsidRDefault="00E42AAA" w:rsidP="00F13E26">
            <w:pPr>
              <w:spacing w:line="259" w:lineRule="auto"/>
              <w:jc w:val="both"/>
            </w:pPr>
            <w:r w:rsidRPr="000E76C4">
              <w:t>$35</w:t>
            </w:r>
            <w:r w:rsidR="00E8049F">
              <w:t>36</w:t>
            </w:r>
            <w:r w:rsidRPr="000E76C4">
              <w:rPr>
                <w:vertAlign w:val="superscript"/>
              </w:rPr>
              <w:t>†</w:t>
            </w:r>
            <w:r w:rsidRPr="000E76C4">
              <w:t xml:space="preserve"> per eye</w:t>
            </w:r>
          </w:p>
        </w:tc>
        <w:tc>
          <w:tcPr>
            <w:tcW w:w="1644" w:type="dxa"/>
            <w:shd w:val="clear" w:color="auto" w:fill="auto"/>
            <w:noWrap/>
            <w:vAlign w:val="center"/>
          </w:tcPr>
          <w:p w14:paraId="573645E3" w14:textId="77777777" w:rsidR="00E42AAA" w:rsidRPr="000E76C4" w:rsidRDefault="00E42AAA" w:rsidP="00E42AAA">
            <w:pPr>
              <w:spacing w:line="259" w:lineRule="auto"/>
            </w:pPr>
            <w:r w:rsidRPr="000E76C4">
              <w:t>0</w:t>
            </w:r>
          </w:p>
        </w:tc>
        <w:tc>
          <w:tcPr>
            <w:tcW w:w="1644" w:type="dxa"/>
            <w:shd w:val="clear" w:color="auto" w:fill="auto"/>
            <w:noWrap/>
            <w:vAlign w:val="center"/>
          </w:tcPr>
          <w:p w14:paraId="58240B2D" w14:textId="77777777" w:rsidR="00E42AAA" w:rsidRPr="000E76C4" w:rsidRDefault="00E42AAA" w:rsidP="00E42AAA">
            <w:pPr>
              <w:spacing w:line="259" w:lineRule="auto"/>
            </w:pPr>
            <w:r w:rsidRPr="000E76C4">
              <w:t>0</w:t>
            </w:r>
          </w:p>
        </w:tc>
        <w:tc>
          <w:tcPr>
            <w:tcW w:w="1644" w:type="dxa"/>
            <w:shd w:val="clear" w:color="auto" w:fill="auto"/>
            <w:noWrap/>
            <w:vAlign w:val="center"/>
          </w:tcPr>
          <w:p w14:paraId="79CDA4E5" w14:textId="77777777" w:rsidR="00E42AAA" w:rsidRPr="000E76C4" w:rsidRDefault="00E42AAA" w:rsidP="00E42AAA">
            <w:pPr>
              <w:spacing w:line="259" w:lineRule="auto"/>
            </w:pPr>
            <w:r w:rsidRPr="000E76C4">
              <w:t>0</w:t>
            </w:r>
          </w:p>
        </w:tc>
        <w:tc>
          <w:tcPr>
            <w:tcW w:w="1644" w:type="dxa"/>
            <w:shd w:val="clear" w:color="auto" w:fill="auto"/>
            <w:noWrap/>
            <w:vAlign w:val="center"/>
          </w:tcPr>
          <w:p w14:paraId="613BE671" w14:textId="44E376F9" w:rsidR="00E42AAA" w:rsidRPr="000E76C4" w:rsidRDefault="009154B2" w:rsidP="00EC0123">
            <w:pPr>
              <w:spacing w:line="259" w:lineRule="auto"/>
            </w:pPr>
            <w:r w:rsidRPr="009154B2">
              <w:t>268,445,571</w:t>
            </w:r>
          </w:p>
        </w:tc>
      </w:tr>
      <w:tr w:rsidR="00E42AAA" w:rsidRPr="000E76C4" w14:paraId="32ECD82E" w14:textId="77777777" w:rsidTr="00BD6A23">
        <w:trPr>
          <w:trHeight w:val="340"/>
        </w:trPr>
        <w:tc>
          <w:tcPr>
            <w:tcW w:w="3628" w:type="dxa"/>
            <w:shd w:val="clear" w:color="auto" w:fill="auto"/>
            <w:noWrap/>
            <w:vAlign w:val="center"/>
          </w:tcPr>
          <w:p w14:paraId="6DB2931C" w14:textId="77777777" w:rsidR="00E42AAA" w:rsidRPr="000E76C4" w:rsidRDefault="00E42AAA" w:rsidP="00F13E26">
            <w:pPr>
              <w:spacing w:line="259" w:lineRule="auto"/>
              <w:jc w:val="both"/>
            </w:pPr>
            <w:r w:rsidRPr="000E76C4">
              <w:t>Year 3</w:t>
            </w:r>
          </w:p>
        </w:tc>
        <w:tc>
          <w:tcPr>
            <w:tcW w:w="1871" w:type="dxa"/>
            <w:shd w:val="clear" w:color="auto" w:fill="auto"/>
            <w:vAlign w:val="center"/>
          </w:tcPr>
          <w:p w14:paraId="76C284EA" w14:textId="6557F650" w:rsidR="00E42AAA" w:rsidRPr="000E76C4" w:rsidRDefault="00E42AAA" w:rsidP="00F13E26">
            <w:pPr>
              <w:spacing w:line="259" w:lineRule="auto"/>
              <w:jc w:val="both"/>
            </w:pPr>
            <w:r w:rsidRPr="000E76C4">
              <w:t>$33</w:t>
            </w:r>
            <w:r w:rsidR="00661C43">
              <w:t>67</w:t>
            </w:r>
            <w:r w:rsidRPr="000E76C4">
              <w:t>9</w:t>
            </w:r>
            <w:r w:rsidRPr="000E76C4">
              <w:rPr>
                <w:vertAlign w:val="superscript"/>
              </w:rPr>
              <w:t>†</w:t>
            </w:r>
            <w:r w:rsidRPr="000E76C4">
              <w:t xml:space="preserve"> per eye</w:t>
            </w:r>
          </w:p>
        </w:tc>
        <w:tc>
          <w:tcPr>
            <w:tcW w:w="1644" w:type="dxa"/>
            <w:shd w:val="clear" w:color="auto" w:fill="auto"/>
            <w:noWrap/>
            <w:vAlign w:val="center"/>
          </w:tcPr>
          <w:p w14:paraId="1F720D01" w14:textId="77777777" w:rsidR="00E42AAA" w:rsidRPr="000E76C4" w:rsidRDefault="00E42AAA" w:rsidP="00E42AAA">
            <w:pPr>
              <w:spacing w:line="259" w:lineRule="auto"/>
            </w:pPr>
            <w:r w:rsidRPr="000E76C4">
              <w:t>0</w:t>
            </w:r>
          </w:p>
        </w:tc>
        <w:tc>
          <w:tcPr>
            <w:tcW w:w="1644" w:type="dxa"/>
            <w:shd w:val="clear" w:color="auto" w:fill="auto"/>
            <w:noWrap/>
            <w:vAlign w:val="center"/>
          </w:tcPr>
          <w:p w14:paraId="7569ACE9" w14:textId="77777777" w:rsidR="00E42AAA" w:rsidRPr="000E76C4" w:rsidRDefault="00E42AAA" w:rsidP="00E42AAA">
            <w:pPr>
              <w:spacing w:line="259" w:lineRule="auto"/>
            </w:pPr>
            <w:r w:rsidRPr="000E76C4">
              <w:t>0</w:t>
            </w:r>
          </w:p>
        </w:tc>
        <w:tc>
          <w:tcPr>
            <w:tcW w:w="1644" w:type="dxa"/>
            <w:shd w:val="clear" w:color="auto" w:fill="auto"/>
            <w:noWrap/>
            <w:vAlign w:val="center"/>
          </w:tcPr>
          <w:p w14:paraId="721B66C5" w14:textId="77777777" w:rsidR="00E42AAA" w:rsidRPr="000E76C4" w:rsidRDefault="00E42AAA" w:rsidP="00E42AAA">
            <w:pPr>
              <w:spacing w:line="259" w:lineRule="auto"/>
            </w:pPr>
            <w:r w:rsidRPr="000E76C4">
              <w:t>0</w:t>
            </w:r>
          </w:p>
        </w:tc>
        <w:tc>
          <w:tcPr>
            <w:tcW w:w="1644" w:type="dxa"/>
            <w:shd w:val="clear" w:color="auto" w:fill="auto"/>
            <w:noWrap/>
            <w:vAlign w:val="center"/>
          </w:tcPr>
          <w:p w14:paraId="204284C9" w14:textId="77777777" w:rsidR="00E42AAA" w:rsidRPr="000E76C4" w:rsidRDefault="00E42AAA" w:rsidP="00E42AAA">
            <w:pPr>
              <w:spacing w:line="259" w:lineRule="auto"/>
            </w:pPr>
            <w:r w:rsidRPr="000E76C4">
              <w:t>0</w:t>
            </w:r>
          </w:p>
        </w:tc>
      </w:tr>
      <w:tr w:rsidR="000B130A" w:rsidRPr="000E76C4" w14:paraId="5E210DA7"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noWrap/>
            <w:vAlign w:val="center"/>
          </w:tcPr>
          <w:p w14:paraId="0A88D73A" w14:textId="77777777" w:rsidR="000B130A" w:rsidRPr="000E76C4" w:rsidRDefault="000B130A" w:rsidP="000B130A">
            <w:pPr>
              <w:spacing w:line="259" w:lineRule="auto"/>
              <w:jc w:val="both"/>
              <w:rPr>
                <w:b/>
                <w:bCs/>
              </w:rPr>
            </w:pPr>
            <w:r w:rsidRPr="000E76C4">
              <w:rPr>
                <w:b/>
                <w:bCs/>
              </w:rPr>
              <w:t>Cost of cataract surgery</w:t>
            </w:r>
          </w:p>
        </w:tc>
        <w:tc>
          <w:tcPr>
            <w:tcW w:w="1871" w:type="dxa"/>
            <w:shd w:val="clear" w:color="auto" w:fill="FFFFFF" w:themeFill="background1"/>
            <w:vAlign w:val="center"/>
          </w:tcPr>
          <w:p w14:paraId="3EB58AC9" w14:textId="77777777" w:rsidR="000B130A" w:rsidRPr="000E76C4" w:rsidRDefault="000B130A" w:rsidP="000B130A">
            <w:pPr>
              <w:spacing w:line="259" w:lineRule="auto"/>
              <w:jc w:val="both"/>
              <w:rPr>
                <w:b/>
                <w:bCs/>
              </w:rPr>
            </w:pPr>
          </w:p>
        </w:tc>
        <w:tc>
          <w:tcPr>
            <w:tcW w:w="1644" w:type="dxa"/>
            <w:shd w:val="clear" w:color="auto" w:fill="auto"/>
            <w:noWrap/>
            <w:vAlign w:val="center"/>
          </w:tcPr>
          <w:p w14:paraId="559A1C22" w14:textId="540323B5" w:rsidR="000B130A" w:rsidRPr="000E76C4" w:rsidRDefault="000B130A" w:rsidP="000B130A">
            <w:pPr>
              <w:spacing w:line="259" w:lineRule="auto"/>
            </w:pPr>
            <w:r w:rsidRPr="000E76C4">
              <w:rPr>
                <w:b/>
                <w:bCs/>
              </w:rPr>
              <w:t>$</w:t>
            </w:r>
            <w:r w:rsidR="00660212" w:rsidRPr="00660212">
              <w:rPr>
                <w:b/>
                <w:bCs/>
              </w:rPr>
              <w:t>563,735,700</w:t>
            </w:r>
          </w:p>
        </w:tc>
        <w:tc>
          <w:tcPr>
            <w:tcW w:w="1644" w:type="dxa"/>
            <w:shd w:val="clear" w:color="auto" w:fill="auto"/>
            <w:noWrap/>
            <w:vAlign w:val="center"/>
          </w:tcPr>
          <w:p w14:paraId="14361966" w14:textId="77EC0663" w:rsidR="000B130A" w:rsidRPr="000E76C4" w:rsidRDefault="00660212" w:rsidP="000B130A">
            <w:pPr>
              <w:spacing w:line="259" w:lineRule="auto"/>
            </w:pPr>
            <w:r w:rsidRPr="000E76C4">
              <w:rPr>
                <w:b/>
                <w:bCs/>
              </w:rPr>
              <w:t>$</w:t>
            </w:r>
            <w:r w:rsidRPr="00660212">
              <w:rPr>
                <w:b/>
                <w:bCs/>
              </w:rPr>
              <w:t>563,735,700</w:t>
            </w:r>
          </w:p>
        </w:tc>
        <w:tc>
          <w:tcPr>
            <w:tcW w:w="1644" w:type="dxa"/>
            <w:shd w:val="clear" w:color="auto" w:fill="auto"/>
            <w:noWrap/>
            <w:vAlign w:val="center"/>
          </w:tcPr>
          <w:p w14:paraId="7A7917BF" w14:textId="1B7BAAC7" w:rsidR="000B130A" w:rsidRPr="000E76C4" w:rsidRDefault="00660212" w:rsidP="000B130A">
            <w:pPr>
              <w:spacing w:line="259" w:lineRule="auto"/>
            </w:pPr>
            <w:r w:rsidRPr="000E76C4">
              <w:rPr>
                <w:b/>
                <w:bCs/>
              </w:rPr>
              <w:t>$</w:t>
            </w:r>
            <w:r w:rsidRPr="00660212">
              <w:rPr>
                <w:b/>
                <w:bCs/>
              </w:rPr>
              <w:t>563,735,700</w:t>
            </w:r>
          </w:p>
        </w:tc>
        <w:tc>
          <w:tcPr>
            <w:tcW w:w="1644" w:type="dxa"/>
            <w:shd w:val="clear" w:color="auto" w:fill="auto"/>
            <w:noWrap/>
            <w:vAlign w:val="center"/>
          </w:tcPr>
          <w:p w14:paraId="1290F559" w14:textId="7253576D" w:rsidR="000B130A" w:rsidRPr="000E76C4" w:rsidRDefault="000B130A" w:rsidP="000B130A">
            <w:pPr>
              <w:spacing w:line="259" w:lineRule="auto"/>
            </w:pPr>
            <w:r w:rsidRPr="000E76C4">
              <w:rPr>
                <w:b/>
                <w:bCs/>
              </w:rPr>
              <w:t>$</w:t>
            </w:r>
            <w:r w:rsidR="009154B2" w:rsidRPr="009154B2">
              <w:rPr>
                <w:b/>
                <w:bCs/>
              </w:rPr>
              <w:t>550,313,421</w:t>
            </w:r>
          </w:p>
        </w:tc>
      </w:tr>
      <w:tr w:rsidR="00E42AAA" w:rsidRPr="000E76C4" w14:paraId="21AC177E" w14:textId="77777777" w:rsidTr="000B130A">
        <w:trPr>
          <w:trHeight w:val="340"/>
        </w:trPr>
        <w:tc>
          <w:tcPr>
            <w:tcW w:w="3628" w:type="dxa"/>
            <w:tcBorders>
              <w:top w:val="single" w:sz="4" w:space="0" w:color="auto"/>
            </w:tcBorders>
            <w:shd w:val="clear" w:color="auto" w:fill="auto"/>
            <w:noWrap/>
            <w:vAlign w:val="center"/>
          </w:tcPr>
          <w:p w14:paraId="42D95EEA" w14:textId="77777777" w:rsidR="00E42AAA" w:rsidRPr="000E76C4" w:rsidRDefault="00E42AAA" w:rsidP="00F13E26">
            <w:pPr>
              <w:spacing w:line="259" w:lineRule="auto"/>
              <w:jc w:val="both"/>
              <w:rPr>
                <w:b/>
                <w:bCs/>
              </w:rPr>
            </w:pPr>
            <w:r w:rsidRPr="000E76C4">
              <w:rPr>
                <w:b/>
                <w:bCs/>
              </w:rPr>
              <w:t>Cost of falls</w:t>
            </w:r>
          </w:p>
        </w:tc>
        <w:tc>
          <w:tcPr>
            <w:tcW w:w="1871" w:type="dxa"/>
            <w:tcBorders>
              <w:top w:val="single" w:sz="4" w:space="0" w:color="auto"/>
            </w:tcBorders>
            <w:shd w:val="clear" w:color="auto" w:fill="auto"/>
            <w:vAlign w:val="center"/>
          </w:tcPr>
          <w:p w14:paraId="281B062C" w14:textId="77777777" w:rsidR="00E42AAA" w:rsidRPr="000E76C4" w:rsidRDefault="00E42AAA" w:rsidP="00F13E26">
            <w:pPr>
              <w:spacing w:line="259" w:lineRule="auto"/>
              <w:jc w:val="both"/>
              <w:rPr>
                <w:b/>
                <w:bCs/>
              </w:rPr>
            </w:pPr>
          </w:p>
        </w:tc>
        <w:tc>
          <w:tcPr>
            <w:tcW w:w="1644" w:type="dxa"/>
            <w:tcBorders>
              <w:top w:val="single" w:sz="4" w:space="0" w:color="auto"/>
            </w:tcBorders>
            <w:shd w:val="clear" w:color="auto" w:fill="auto"/>
            <w:noWrap/>
            <w:vAlign w:val="center"/>
          </w:tcPr>
          <w:p w14:paraId="2FC888F9" w14:textId="77777777" w:rsidR="00E42AAA" w:rsidRPr="000E76C4" w:rsidRDefault="00E42AAA" w:rsidP="00E42AAA">
            <w:pPr>
              <w:spacing w:line="259" w:lineRule="auto"/>
            </w:pPr>
          </w:p>
        </w:tc>
        <w:tc>
          <w:tcPr>
            <w:tcW w:w="1644" w:type="dxa"/>
            <w:tcBorders>
              <w:top w:val="single" w:sz="4" w:space="0" w:color="auto"/>
            </w:tcBorders>
            <w:shd w:val="clear" w:color="auto" w:fill="auto"/>
            <w:noWrap/>
            <w:vAlign w:val="center"/>
          </w:tcPr>
          <w:p w14:paraId="3B3B7AC5" w14:textId="77777777" w:rsidR="00E42AAA" w:rsidRPr="000E76C4" w:rsidRDefault="00E42AAA" w:rsidP="00E42AAA">
            <w:pPr>
              <w:spacing w:line="259" w:lineRule="auto"/>
            </w:pPr>
          </w:p>
        </w:tc>
        <w:tc>
          <w:tcPr>
            <w:tcW w:w="1644" w:type="dxa"/>
            <w:tcBorders>
              <w:top w:val="single" w:sz="4" w:space="0" w:color="auto"/>
            </w:tcBorders>
            <w:shd w:val="clear" w:color="auto" w:fill="auto"/>
            <w:noWrap/>
            <w:vAlign w:val="center"/>
          </w:tcPr>
          <w:p w14:paraId="73E1A7E3" w14:textId="77777777" w:rsidR="00E42AAA" w:rsidRPr="000E76C4" w:rsidRDefault="00E42AAA" w:rsidP="00E42AAA">
            <w:pPr>
              <w:spacing w:line="259" w:lineRule="auto"/>
            </w:pPr>
          </w:p>
        </w:tc>
        <w:tc>
          <w:tcPr>
            <w:tcW w:w="1644" w:type="dxa"/>
            <w:tcBorders>
              <w:top w:val="single" w:sz="4" w:space="0" w:color="auto"/>
            </w:tcBorders>
            <w:shd w:val="clear" w:color="auto" w:fill="auto"/>
            <w:noWrap/>
            <w:vAlign w:val="center"/>
          </w:tcPr>
          <w:p w14:paraId="32F2A4E1" w14:textId="77777777" w:rsidR="00E42AAA" w:rsidRPr="000E76C4" w:rsidRDefault="00E42AAA" w:rsidP="00E42AAA">
            <w:pPr>
              <w:spacing w:line="259" w:lineRule="auto"/>
            </w:pPr>
          </w:p>
        </w:tc>
      </w:tr>
      <w:tr w:rsidR="00E42AAA" w:rsidRPr="000E76C4" w14:paraId="550691D9"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vAlign w:val="center"/>
          </w:tcPr>
          <w:p w14:paraId="54E9EDEC" w14:textId="77777777" w:rsidR="00E42AAA" w:rsidRPr="000E76C4" w:rsidRDefault="00E42AAA" w:rsidP="00EE0A16">
            <w:pPr>
              <w:spacing w:line="259" w:lineRule="auto"/>
              <w:jc w:val="both"/>
            </w:pPr>
            <w:r w:rsidRPr="000E76C4">
              <w:t>Year 1</w:t>
            </w:r>
          </w:p>
        </w:tc>
        <w:tc>
          <w:tcPr>
            <w:tcW w:w="1871" w:type="dxa"/>
            <w:shd w:val="clear" w:color="auto" w:fill="auto"/>
            <w:vAlign w:val="center"/>
          </w:tcPr>
          <w:p w14:paraId="2D5960AF" w14:textId="77777777" w:rsidR="00E42AAA" w:rsidRPr="000E76C4" w:rsidRDefault="00E42AAA" w:rsidP="00EE0A16">
            <w:pPr>
              <w:spacing w:line="259" w:lineRule="auto"/>
              <w:jc w:val="both"/>
            </w:pPr>
            <w:r w:rsidRPr="000E76C4">
              <w:t>$409 per fall</w:t>
            </w:r>
          </w:p>
        </w:tc>
        <w:tc>
          <w:tcPr>
            <w:tcW w:w="1644" w:type="dxa"/>
            <w:shd w:val="clear" w:color="auto" w:fill="auto"/>
            <w:noWrap/>
            <w:vAlign w:val="center"/>
          </w:tcPr>
          <w:p w14:paraId="58DEED45" w14:textId="77777777" w:rsidR="00E42AAA" w:rsidRPr="000E76C4" w:rsidRDefault="00E42AAA" w:rsidP="00E42AAA">
            <w:pPr>
              <w:spacing w:line="259" w:lineRule="auto"/>
            </w:pPr>
            <w:r w:rsidRPr="000E76C4">
              <w:t>20,307,326</w:t>
            </w:r>
          </w:p>
        </w:tc>
        <w:tc>
          <w:tcPr>
            <w:tcW w:w="1644" w:type="dxa"/>
            <w:shd w:val="clear" w:color="auto" w:fill="auto"/>
            <w:noWrap/>
            <w:vAlign w:val="center"/>
          </w:tcPr>
          <w:p w14:paraId="7B4145C8" w14:textId="77777777" w:rsidR="00E42AAA" w:rsidRPr="000E76C4" w:rsidRDefault="00E42AAA" w:rsidP="00E42AAA">
            <w:pPr>
              <w:spacing w:line="259" w:lineRule="auto"/>
            </w:pPr>
            <w:r w:rsidRPr="000E76C4">
              <w:t>24,912,044</w:t>
            </w:r>
          </w:p>
        </w:tc>
        <w:tc>
          <w:tcPr>
            <w:tcW w:w="1644" w:type="dxa"/>
            <w:shd w:val="clear" w:color="auto" w:fill="auto"/>
            <w:noWrap/>
            <w:vAlign w:val="center"/>
          </w:tcPr>
          <w:p w14:paraId="121F0212" w14:textId="77777777" w:rsidR="00E42AAA" w:rsidRPr="000E76C4" w:rsidRDefault="00E42AAA" w:rsidP="00E42AAA">
            <w:pPr>
              <w:spacing w:line="259" w:lineRule="auto"/>
            </w:pPr>
            <w:r w:rsidRPr="000E76C4">
              <w:t>31,819,122</w:t>
            </w:r>
          </w:p>
        </w:tc>
        <w:tc>
          <w:tcPr>
            <w:tcW w:w="1644" w:type="dxa"/>
            <w:shd w:val="clear" w:color="auto" w:fill="auto"/>
            <w:noWrap/>
            <w:vAlign w:val="center"/>
          </w:tcPr>
          <w:p w14:paraId="4A9F1C1E" w14:textId="77777777" w:rsidR="00E42AAA" w:rsidRPr="000E76C4" w:rsidRDefault="00E42AAA" w:rsidP="00E42AAA">
            <w:pPr>
              <w:spacing w:line="259" w:lineRule="auto"/>
            </w:pPr>
            <w:r w:rsidRPr="000E76C4">
              <w:t>36,320,364</w:t>
            </w:r>
          </w:p>
        </w:tc>
      </w:tr>
      <w:tr w:rsidR="00E42AAA" w:rsidRPr="000E76C4" w14:paraId="3AA4FA04" w14:textId="77777777" w:rsidTr="000B130A">
        <w:trPr>
          <w:trHeight w:val="340"/>
        </w:trPr>
        <w:tc>
          <w:tcPr>
            <w:tcW w:w="3628" w:type="dxa"/>
            <w:shd w:val="clear" w:color="auto" w:fill="auto"/>
            <w:vAlign w:val="center"/>
          </w:tcPr>
          <w:p w14:paraId="54FFE0D0" w14:textId="77777777" w:rsidR="00E42AAA" w:rsidRPr="000E76C4" w:rsidRDefault="00E42AAA" w:rsidP="00EE0A16">
            <w:pPr>
              <w:spacing w:line="259" w:lineRule="auto"/>
              <w:jc w:val="both"/>
            </w:pPr>
            <w:r w:rsidRPr="000E76C4">
              <w:t>Year 2</w:t>
            </w:r>
          </w:p>
        </w:tc>
        <w:tc>
          <w:tcPr>
            <w:tcW w:w="1871" w:type="dxa"/>
            <w:shd w:val="clear" w:color="auto" w:fill="auto"/>
            <w:vAlign w:val="center"/>
          </w:tcPr>
          <w:p w14:paraId="77607A74" w14:textId="77777777" w:rsidR="00E42AAA" w:rsidRPr="000E76C4" w:rsidRDefault="00E42AAA" w:rsidP="00EE0A16">
            <w:pPr>
              <w:spacing w:line="259" w:lineRule="auto"/>
              <w:jc w:val="both"/>
            </w:pPr>
            <w:r w:rsidRPr="000E76C4">
              <w:t>$389</w:t>
            </w:r>
            <w:r w:rsidRPr="000E76C4">
              <w:rPr>
                <w:vertAlign w:val="superscript"/>
              </w:rPr>
              <w:t>†</w:t>
            </w:r>
            <w:r w:rsidRPr="000E76C4">
              <w:t xml:space="preserve"> per fall</w:t>
            </w:r>
          </w:p>
        </w:tc>
        <w:tc>
          <w:tcPr>
            <w:tcW w:w="1644" w:type="dxa"/>
            <w:shd w:val="clear" w:color="auto" w:fill="auto"/>
            <w:noWrap/>
            <w:vAlign w:val="center"/>
          </w:tcPr>
          <w:p w14:paraId="4B46ADC0" w14:textId="77777777" w:rsidR="00E42AAA" w:rsidRPr="000E76C4" w:rsidRDefault="00E42AAA" w:rsidP="00E42AAA">
            <w:pPr>
              <w:spacing w:line="259" w:lineRule="auto"/>
            </w:pPr>
            <w:r w:rsidRPr="000E76C4">
              <w:t>17,147,587</w:t>
            </w:r>
          </w:p>
        </w:tc>
        <w:tc>
          <w:tcPr>
            <w:tcW w:w="1644" w:type="dxa"/>
            <w:shd w:val="clear" w:color="auto" w:fill="auto"/>
            <w:noWrap/>
            <w:vAlign w:val="center"/>
          </w:tcPr>
          <w:p w14:paraId="71847118" w14:textId="77777777" w:rsidR="00E42AAA" w:rsidRPr="000E76C4" w:rsidRDefault="00E42AAA" w:rsidP="00E42AAA">
            <w:pPr>
              <w:spacing w:line="259" w:lineRule="auto"/>
            </w:pPr>
            <w:r w:rsidRPr="000E76C4">
              <w:t>17,147,587</w:t>
            </w:r>
          </w:p>
        </w:tc>
        <w:tc>
          <w:tcPr>
            <w:tcW w:w="1644" w:type="dxa"/>
            <w:shd w:val="clear" w:color="auto" w:fill="auto"/>
            <w:noWrap/>
            <w:vAlign w:val="center"/>
          </w:tcPr>
          <w:p w14:paraId="00F39777" w14:textId="77777777" w:rsidR="00E42AAA" w:rsidRPr="000E76C4" w:rsidRDefault="00E42AAA" w:rsidP="00E42AAA">
            <w:pPr>
              <w:spacing w:line="259" w:lineRule="auto"/>
            </w:pPr>
            <w:r w:rsidRPr="000E76C4">
              <w:t>17,147,587</w:t>
            </w:r>
          </w:p>
        </w:tc>
        <w:tc>
          <w:tcPr>
            <w:tcW w:w="1644" w:type="dxa"/>
            <w:shd w:val="clear" w:color="auto" w:fill="auto"/>
            <w:noWrap/>
            <w:vAlign w:val="center"/>
          </w:tcPr>
          <w:p w14:paraId="1C065985" w14:textId="77777777" w:rsidR="00E42AAA" w:rsidRPr="000E76C4" w:rsidRDefault="00E42AAA" w:rsidP="00E42AAA">
            <w:pPr>
              <w:spacing w:line="259" w:lineRule="auto"/>
            </w:pPr>
            <w:r w:rsidRPr="000E76C4">
              <w:t>26,017,029</w:t>
            </w:r>
          </w:p>
        </w:tc>
      </w:tr>
      <w:tr w:rsidR="00E42AAA" w:rsidRPr="000E76C4" w14:paraId="2D5DCF25"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vAlign w:val="center"/>
          </w:tcPr>
          <w:p w14:paraId="34BB390C" w14:textId="77777777" w:rsidR="00E42AAA" w:rsidRPr="000E76C4" w:rsidRDefault="00E42AAA" w:rsidP="00EE0A16">
            <w:pPr>
              <w:spacing w:line="259" w:lineRule="auto"/>
              <w:jc w:val="both"/>
            </w:pPr>
            <w:r w:rsidRPr="000E76C4">
              <w:t>Year 3</w:t>
            </w:r>
          </w:p>
        </w:tc>
        <w:tc>
          <w:tcPr>
            <w:tcW w:w="1871" w:type="dxa"/>
            <w:shd w:val="clear" w:color="auto" w:fill="auto"/>
            <w:vAlign w:val="center"/>
          </w:tcPr>
          <w:p w14:paraId="0D8848D8" w14:textId="77777777" w:rsidR="00E42AAA" w:rsidRPr="000E76C4" w:rsidRDefault="00E42AAA" w:rsidP="00EE0A16">
            <w:pPr>
              <w:spacing w:line="259" w:lineRule="auto"/>
              <w:jc w:val="both"/>
            </w:pPr>
            <w:r w:rsidRPr="000E76C4">
              <w:t>$371</w:t>
            </w:r>
            <w:r w:rsidRPr="000E76C4">
              <w:rPr>
                <w:vertAlign w:val="superscript"/>
              </w:rPr>
              <w:t>†</w:t>
            </w:r>
            <w:r w:rsidRPr="000E76C4">
              <w:t xml:space="preserve"> per fall</w:t>
            </w:r>
          </w:p>
        </w:tc>
        <w:tc>
          <w:tcPr>
            <w:tcW w:w="1644" w:type="dxa"/>
            <w:shd w:val="clear" w:color="auto" w:fill="auto"/>
            <w:noWrap/>
            <w:vAlign w:val="center"/>
          </w:tcPr>
          <w:p w14:paraId="405F44E2" w14:textId="77777777" w:rsidR="00E42AAA" w:rsidRPr="000E76C4" w:rsidRDefault="00E42AAA" w:rsidP="00E42AAA">
            <w:pPr>
              <w:spacing w:line="259" w:lineRule="auto"/>
            </w:pPr>
            <w:r w:rsidRPr="000E76C4">
              <w:t>16,331,035</w:t>
            </w:r>
          </w:p>
        </w:tc>
        <w:tc>
          <w:tcPr>
            <w:tcW w:w="1644" w:type="dxa"/>
            <w:shd w:val="clear" w:color="auto" w:fill="auto"/>
            <w:noWrap/>
            <w:vAlign w:val="center"/>
          </w:tcPr>
          <w:p w14:paraId="21E277B5" w14:textId="77777777" w:rsidR="00E42AAA" w:rsidRPr="000E76C4" w:rsidRDefault="00E42AAA" w:rsidP="00E42AAA">
            <w:pPr>
              <w:spacing w:line="259" w:lineRule="auto"/>
            </w:pPr>
            <w:r w:rsidRPr="000E76C4">
              <w:t>16,331,035</w:t>
            </w:r>
          </w:p>
        </w:tc>
        <w:tc>
          <w:tcPr>
            <w:tcW w:w="1644" w:type="dxa"/>
            <w:shd w:val="clear" w:color="auto" w:fill="auto"/>
            <w:noWrap/>
            <w:vAlign w:val="center"/>
          </w:tcPr>
          <w:p w14:paraId="081719EC" w14:textId="77777777" w:rsidR="00E42AAA" w:rsidRPr="000E76C4" w:rsidRDefault="00E42AAA" w:rsidP="00E42AAA">
            <w:pPr>
              <w:spacing w:line="259" w:lineRule="auto"/>
            </w:pPr>
            <w:r w:rsidRPr="000E76C4">
              <w:t>16,331,035</w:t>
            </w:r>
          </w:p>
        </w:tc>
        <w:tc>
          <w:tcPr>
            <w:tcW w:w="1644" w:type="dxa"/>
            <w:shd w:val="clear" w:color="auto" w:fill="auto"/>
            <w:noWrap/>
            <w:vAlign w:val="center"/>
          </w:tcPr>
          <w:p w14:paraId="794A2AED" w14:textId="77777777" w:rsidR="00E42AAA" w:rsidRPr="000E76C4" w:rsidRDefault="00E42AAA" w:rsidP="00E42AAA">
            <w:pPr>
              <w:spacing w:line="259" w:lineRule="auto"/>
            </w:pPr>
            <w:r w:rsidRPr="000E76C4">
              <w:t>16,331,035</w:t>
            </w:r>
          </w:p>
        </w:tc>
      </w:tr>
      <w:tr w:rsidR="00E42AAA" w:rsidRPr="000E76C4" w14:paraId="63B6AB6A" w14:textId="77777777" w:rsidTr="000B130A">
        <w:trPr>
          <w:trHeight w:val="340"/>
        </w:trPr>
        <w:tc>
          <w:tcPr>
            <w:tcW w:w="3628" w:type="dxa"/>
            <w:tcBorders>
              <w:bottom w:val="single" w:sz="4" w:space="0" w:color="auto"/>
            </w:tcBorders>
            <w:shd w:val="clear" w:color="auto" w:fill="auto"/>
            <w:vAlign w:val="center"/>
            <w:hideMark/>
          </w:tcPr>
          <w:p w14:paraId="17E3A8D8" w14:textId="77777777" w:rsidR="00E42AAA" w:rsidRPr="000E76C4" w:rsidRDefault="00E42AAA" w:rsidP="00EE0A16">
            <w:pPr>
              <w:spacing w:line="259" w:lineRule="auto"/>
              <w:jc w:val="both"/>
              <w:rPr>
                <w:b/>
                <w:bCs/>
              </w:rPr>
            </w:pPr>
            <w:r w:rsidRPr="000E76C4">
              <w:rPr>
                <w:b/>
                <w:bCs/>
              </w:rPr>
              <w:t>Cost of falls</w:t>
            </w:r>
          </w:p>
        </w:tc>
        <w:tc>
          <w:tcPr>
            <w:tcW w:w="1871" w:type="dxa"/>
            <w:tcBorders>
              <w:bottom w:val="single" w:sz="4" w:space="0" w:color="auto"/>
            </w:tcBorders>
            <w:shd w:val="clear" w:color="auto" w:fill="auto"/>
            <w:vAlign w:val="center"/>
          </w:tcPr>
          <w:p w14:paraId="13D130E0" w14:textId="77777777" w:rsidR="00E42AAA" w:rsidRPr="000E76C4" w:rsidRDefault="00E42AAA" w:rsidP="00EE0A16">
            <w:pPr>
              <w:spacing w:line="259" w:lineRule="auto"/>
              <w:jc w:val="both"/>
              <w:rPr>
                <w:b/>
                <w:bCs/>
              </w:rPr>
            </w:pPr>
          </w:p>
        </w:tc>
        <w:tc>
          <w:tcPr>
            <w:tcW w:w="1644" w:type="dxa"/>
            <w:tcBorders>
              <w:bottom w:val="single" w:sz="4" w:space="0" w:color="auto"/>
            </w:tcBorders>
            <w:shd w:val="clear" w:color="auto" w:fill="auto"/>
            <w:noWrap/>
            <w:vAlign w:val="center"/>
            <w:hideMark/>
          </w:tcPr>
          <w:p w14:paraId="5B4CC303" w14:textId="77777777" w:rsidR="00E42AAA" w:rsidRPr="000E76C4" w:rsidRDefault="00E42AAA" w:rsidP="00E42AAA">
            <w:pPr>
              <w:spacing w:line="259" w:lineRule="auto"/>
              <w:rPr>
                <w:b/>
                <w:bCs/>
              </w:rPr>
            </w:pPr>
            <w:r w:rsidRPr="000E76C4">
              <w:rPr>
                <w:b/>
                <w:bCs/>
              </w:rPr>
              <w:t>$53,785,949</w:t>
            </w:r>
          </w:p>
        </w:tc>
        <w:tc>
          <w:tcPr>
            <w:tcW w:w="1644" w:type="dxa"/>
            <w:tcBorders>
              <w:bottom w:val="single" w:sz="4" w:space="0" w:color="auto"/>
            </w:tcBorders>
            <w:shd w:val="clear" w:color="auto" w:fill="auto"/>
            <w:noWrap/>
            <w:vAlign w:val="center"/>
            <w:hideMark/>
          </w:tcPr>
          <w:p w14:paraId="2AE2286D" w14:textId="024DE737" w:rsidR="00E42AAA" w:rsidRPr="000E76C4" w:rsidRDefault="00E42AAA" w:rsidP="00E42AAA">
            <w:pPr>
              <w:spacing w:line="259" w:lineRule="auto"/>
              <w:rPr>
                <w:b/>
                <w:bCs/>
              </w:rPr>
            </w:pPr>
            <w:r w:rsidRPr="000E76C4">
              <w:rPr>
                <w:b/>
                <w:bCs/>
              </w:rPr>
              <w:t>$</w:t>
            </w:r>
            <w:r w:rsidR="007B7585" w:rsidRPr="007B7585">
              <w:rPr>
                <w:b/>
                <w:bCs/>
              </w:rPr>
              <w:t>58,390,667</w:t>
            </w:r>
          </w:p>
        </w:tc>
        <w:tc>
          <w:tcPr>
            <w:tcW w:w="1644" w:type="dxa"/>
            <w:tcBorders>
              <w:bottom w:val="single" w:sz="4" w:space="0" w:color="auto"/>
            </w:tcBorders>
            <w:shd w:val="clear" w:color="auto" w:fill="auto"/>
            <w:noWrap/>
            <w:vAlign w:val="center"/>
            <w:hideMark/>
          </w:tcPr>
          <w:p w14:paraId="4135AB60" w14:textId="77777777" w:rsidR="00E42AAA" w:rsidRPr="000E76C4" w:rsidRDefault="00E42AAA" w:rsidP="00E42AAA">
            <w:pPr>
              <w:spacing w:line="259" w:lineRule="auto"/>
              <w:rPr>
                <w:b/>
                <w:bCs/>
              </w:rPr>
            </w:pPr>
            <w:r w:rsidRPr="000E76C4">
              <w:rPr>
                <w:b/>
                <w:bCs/>
              </w:rPr>
              <w:t>$65,297,745</w:t>
            </w:r>
          </w:p>
        </w:tc>
        <w:tc>
          <w:tcPr>
            <w:tcW w:w="1644" w:type="dxa"/>
            <w:tcBorders>
              <w:bottom w:val="single" w:sz="4" w:space="0" w:color="auto"/>
            </w:tcBorders>
            <w:shd w:val="clear" w:color="auto" w:fill="auto"/>
            <w:noWrap/>
            <w:vAlign w:val="center"/>
            <w:hideMark/>
          </w:tcPr>
          <w:p w14:paraId="42FC4A2E" w14:textId="77777777" w:rsidR="00E42AAA" w:rsidRPr="000E76C4" w:rsidRDefault="00E42AAA" w:rsidP="00E42AAA">
            <w:pPr>
              <w:spacing w:line="259" w:lineRule="auto"/>
              <w:rPr>
                <w:b/>
                <w:bCs/>
              </w:rPr>
            </w:pPr>
            <w:r w:rsidRPr="000E76C4">
              <w:rPr>
                <w:b/>
                <w:bCs/>
              </w:rPr>
              <w:t>$78,668,428</w:t>
            </w:r>
          </w:p>
        </w:tc>
      </w:tr>
      <w:tr w:rsidR="00E42AAA" w:rsidRPr="000E76C4" w14:paraId="4B96BC54"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tcBorders>
              <w:top w:val="single" w:sz="4" w:space="0" w:color="auto"/>
            </w:tcBorders>
            <w:shd w:val="clear" w:color="auto" w:fill="auto"/>
            <w:vAlign w:val="center"/>
          </w:tcPr>
          <w:p w14:paraId="61726079" w14:textId="77777777" w:rsidR="00E42AAA" w:rsidRPr="000E76C4" w:rsidRDefault="00E42AAA" w:rsidP="00F13E26">
            <w:pPr>
              <w:spacing w:line="259" w:lineRule="auto"/>
              <w:jc w:val="both"/>
              <w:rPr>
                <w:b/>
                <w:bCs/>
              </w:rPr>
            </w:pPr>
            <w:r w:rsidRPr="000E76C4">
              <w:rPr>
                <w:b/>
                <w:bCs/>
              </w:rPr>
              <w:t>Costs of motor vehicle crashes</w:t>
            </w:r>
          </w:p>
        </w:tc>
        <w:tc>
          <w:tcPr>
            <w:tcW w:w="1871" w:type="dxa"/>
            <w:tcBorders>
              <w:top w:val="single" w:sz="4" w:space="0" w:color="auto"/>
            </w:tcBorders>
            <w:shd w:val="clear" w:color="auto" w:fill="auto"/>
            <w:vAlign w:val="center"/>
          </w:tcPr>
          <w:p w14:paraId="7BEBE875" w14:textId="77777777" w:rsidR="00E42AAA" w:rsidRPr="000E76C4" w:rsidRDefault="00E42AAA" w:rsidP="00F13E26">
            <w:pPr>
              <w:spacing w:line="259" w:lineRule="auto"/>
              <w:jc w:val="both"/>
              <w:rPr>
                <w:b/>
                <w:bCs/>
              </w:rPr>
            </w:pPr>
          </w:p>
        </w:tc>
        <w:tc>
          <w:tcPr>
            <w:tcW w:w="1644" w:type="dxa"/>
            <w:tcBorders>
              <w:top w:val="single" w:sz="4" w:space="0" w:color="auto"/>
            </w:tcBorders>
            <w:shd w:val="clear" w:color="auto" w:fill="auto"/>
            <w:noWrap/>
            <w:vAlign w:val="center"/>
          </w:tcPr>
          <w:p w14:paraId="2441BCED" w14:textId="77777777" w:rsidR="00E42AAA" w:rsidRPr="000E76C4" w:rsidRDefault="00E42AAA" w:rsidP="00E42AAA">
            <w:pPr>
              <w:spacing w:line="259" w:lineRule="auto"/>
              <w:rPr>
                <w:b/>
                <w:bCs/>
              </w:rPr>
            </w:pPr>
          </w:p>
        </w:tc>
        <w:tc>
          <w:tcPr>
            <w:tcW w:w="1644" w:type="dxa"/>
            <w:tcBorders>
              <w:top w:val="single" w:sz="4" w:space="0" w:color="auto"/>
            </w:tcBorders>
            <w:shd w:val="clear" w:color="auto" w:fill="auto"/>
            <w:noWrap/>
            <w:vAlign w:val="center"/>
          </w:tcPr>
          <w:p w14:paraId="08F9A3A5" w14:textId="77777777" w:rsidR="00E42AAA" w:rsidRPr="000E76C4" w:rsidRDefault="00E42AAA" w:rsidP="00E42AAA">
            <w:pPr>
              <w:spacing w:line="259" w:lineRule="auto"/>
              <w:rPr>
                <w:b/>
                <w:bCs/>
              </w:rPr>
            </w:pPr>
          </w:p>
        </w:tc>
        <w:tc>
          <w:tcPr>
            <w:tcW w:w="1644" w:type="dxa"/>
            <w:tcBorders>
              <w:top w:val="single" w:sz="4" w:space="0" w:color="auto"/>
            </w:tcBorders>
            <w:shd w:val="clear" w:color="auto" w:fill="auto"/>
            <w:noWrap/>
            <w:vAlign w:val="center"/>
          </w:tcPr>
          <w:p w14:paraId="6C07B8B8" w14:textId="77777777" w:rsidR="00E42AAA" w:rsidRPr="000E76C4" w:rsidRDefault="00E42AAA" w:rsidP="00E42AAA">
            <w:pPr>
              <w:spacing w:line="259" w:lineRule="auto"/>
              <w:rPr>
                <w:b/>
                <w:bCs/>
              </w:rPr>
            </w:pPr>
          </w:p>
        </w:tc>
        <w:tc>
          <w:tcPr>
            <w:tcW w:w="1644" w:type="dxa"/>
            <w:tcBorders>
              <w:top w:val="single" w:sz="4" w:space="0" w:color="auto"/>
            </w:tcBorders>
            <w:shd w:val="clear" w:color="auto" w:fill="auto"/>
            <w:noWrap/>
            <w:vAlign w:val="center"/>
          </w:tcPr>
          <w:p w14:paraId="7F466B7E" w14:textId="77777777" w:rsidR="00E42AAA" w:rsidRPr="000E76C4" w:rsidRDefault="00E42AAA" w:rsidP="00E42AAA">
            <w:pPr>
              <w:spacing w:line="259" w:lineRule="auto"/>
              <w:rPr>
                <w:b/>
                <w:bCs/>
              </w:rPr>
            </w:pPr>
          </w:p>
        </w:tc>
      </w:tr>
      <w:tr w:rsidR="00E42AAA" w:rsidRPr="000E76C4" w14:paraId="449839FB" w14:textId="77777777" w:rsidTr="000B130A">
        <w:trPr>
          <w:trHeight w:val="340"/>
        </w:trPr>
        <w:tc>
          <w:tcPr>
            <w:tcW w:w="3628" w:type="dxa"/>
            <w:shd w:val="clear" w:color="auto" w:fill="auto"/>
            <w:vAlign w:val="center"/>
          </w:tcPr>
          <w:p w14:paraId="709F80CD" w14:textId="77777777" w:rsidR="00E42AAA" w:rsidRPr="000E76C4" w:rsidRDefault="00E42AAA" w:rsidP="00682B98">
            <w:pPr>
              <w:spacing w:line="259" w:lineRule="auto"/>
              <w:jc w:val="both"/>
              <w:rPr>
                <w:b/>
                <w:bCs/>
              </w:rPr>
            </w:pPr>
            <w:r w:rsidRPr="000E76C4">
              <w:t>Year 1</w:t>
            </w:r>
          </w:p>
        </w:tc>
        <w:tc>
          <w:tcPr>
            <w:tcW w:w="1871" w:type="dxa"/>
            <w:shd w:val="clear" w:color="auto" w:fill="auto"/>
            <w:vAlign w:val="center"/>
          </w:tcPr>
          <w:p w14:paraId="321D244C" w14:textId="77777777" w:rsidR="00E42AAA" w:rsidRPr="000E76C4" w:rsidRDefault="00E42AAA" w:rsidP="00682B98">
            <w:pPr>
              <w:spacing w:line="259" w:lineRule="auto"/>
              <w:jc w:val="both"/>
              <w:rPr>
                <w:color w:val="000000"/>
              </w:rPr>
            </w:pPr>
            <w:r w:rsidRPr="000E76C4">
              <w:t>$2,076 per crash</w:t>
            </w:r>
          </w:p>
        </w:tc>
        <w:tc>
          <w:tcPr>
            <w:tcW w:w="1644" w:type="dxa"/>
            <w:shd w:val="clear" w:color="auto" w:fill="auto"/>
            <w:noWrap/>
            <w:vAlign w:val="center"/>
          </w:tcPr>
          <w:p w14:paraId="230639C6" w14:textId="01ABCAC7" w:rsidR="00E42AAA" w:rsidRPr="000E76C4" w:rsidRDefault="00986EED" w:rsidP="00E42AAA">
            <w:pPr>
              <w:spacing w:line="259" w:lineRule="auto"/>
              <w:rPr>
                <w:b/>
                <w:bCs/>
              </w:rPr>
            </w:pPr>
            <w:r w:rsidRPr="00986EED">
              <w:t>1,963,857</w:t>
            </w:r>
          </w:p>
        </w:tc>
        <w:tc>
          <w:tcPr>
            <w:tcW w:w="1644" w:type="dxa"/>
            <w:shd w:val="clear" w:color="auto" w:fill="auto"/>
            <w:noWrap/>
            <w:vAlign w:val="center"/>
          </w:tcPr>
          <w:p w14:paraId="40E32351" w14:textId="368EE4B3" w:rsidR="00E42AAA" w:rsidRPr="000E76C4" w:rsidRDefault="00F70B8A" w:rsidP="00E42AAA">
            <w:pPr>
              <w:spacing w:line="259" w:lineRule="auto"/>
              <w:rPr>
                <w:b/>
                <w:bCs/>
              </w:rPr>
            </w:pPr>
            <w:r w:rsidRPr="00F70B8A">
              <w:t>1,899,043</w:t>
            </w:r>
          </w:p>
        </w:tc>
        <w:tc>
          <w:tcPr>
            <w:tcW w:w="1644" w:type="dxa"/>
            <w:shd w:val="clear" w:color="auto" w:fill="auto"/>
            <w:noWrap/>
            <w:vAlign w:val="center"/>
          </w:tcPr>
          <w:p w14:paraId="64CEB1B7" w14:textId="22E87E8A" w:rsidR="00E42AAA" w:rsidRPr="000E76C4" w:rsidRDefault="00F70B8A" w:rsidP="00E42AAA">
            <w:pPr>
              <w:spacing w:line="259" w:lineRule="auto"/>
              <w:rPr>
                <w:b/>
                <w:bCs/>
              </w:rPr>
            </w:pPr>
            <w:r w:rsidRPr="00F70B8A">
              <w:t>1,801,823</w:t>
            </w:r>
          </w:p>
        </w:tc>
        <w:tc>
          <w:tcPr>
            <w:tcW w:w="1644" w:type="dxa"/>
            <w:shd w:val="clear" w:color="auto" w:fill="auto"/>
            <w:noWrap/>
            <w:vAlign w:val="center"/>
          </w:tcPr>
          <w:p w14:paraId="6884AAC5" w14:textId="4C4B4C53" w:rsidR="00E42AAA" w:rsidRPr="000E76C4" w:rsidRDefault="00F70B8A" w:rsidP="00E42AAA">
            <w:pPr>
              <w:spacing w:line="259" w:lineRule="auto"/>
              <w:rPr>
                <w:b/>
                <w:bCs/>
              </w:rPr>
            </w:pPr>
            <w:r w:rsidRPr="00F70B8A">
              <w:t>2,592,551</w:t>
            </w:r>
          </w:p>
        </w:tc>
      </w:tr>
      <w:tr w:rsidR="00E42AAA" w:rsidRPr="000E76C4" w14:paraId="62058450"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shd w:val="clear" w:color="auto" w:fill="auto"/>
            <w:vAlign w:val="center"/>
          </w:tcPr>
          <w:p w14:paraId="61EB9AD1" w14:textId="77777777" w:rsidR="00E42AAA" w:rsidRPr="000E76C4" w:rsidRDefault="00E42AAA" w:rsidP="00682B98">
            <w:pPr>
              <w:spacing w:line="259" w:lineRule="auto"/>
              <w:jc w:val="both"/>
              <w:rPr>
                <w:b/>
                <w:bCs/>
              </w:rPr>
            </w:pPr>
            <w:r w:rsidRPr="000E76C4">
              <w:t>Year 2</w:t>
            </w:r>
          </w:p>
        </w:tc>
        <w:tc>
          <w:tcPr>
            <w:tcW w:w="1871" w:type="dxa"/>
            <w:shd w:val="clear" w:color="auto" w:fill="auto"/>
            <w:vAlign w:val="center"/>
          </w:tcPr>
          <w:p w14:paraId="269F2EB3" w14:textId="77777777" w:rsidR="00E42AAA" w:rsidRPr="000E76C4" w:rsidRDefault="00E42AAA" w:rsidP="00682B98">
            <w:pPr>
              <w:spacing w:line="259" w:lineRule="auto"/>
              <w:jc w:val="both"/>
              <w:rPr>
                <w:color w:val="000000"/>
              </w:rPr>
            </w:pPr>
            <w:r w:rsidRPr="000E76C4">
              <w:t>$1,977</w:t>
            </w:r>
            <w:r w:rsidRPr="000E76C4">
              <w:rPr>
                <w:vertAlign w:val="superscript"/>
              </w:rPr>
              <w:t>†</w:t>
            </w:r>
            <w:r w:rsidRPr="000E76C4">
              <w:t xml:space="preserve"> per crash</w:t>
            </w:r>
          </w:p>
        </w:tc>
        <w:tc>
          <w:tcPr>
            <w:tcW w:w="1644" w:type="dxa"/>
            <w:shd w:val="clear" w:color="auto" w:fill="auto"/>
            <w:noWrap/>
            <w:vAlign w:val="center"/>
          </w:tcPr>
          <w:p w14:paraId="43CF5CA6" w14:textId="7FBBDDF8" w:rsidR="00E42AAA" w:rsidRPr="000E76C4" w:rsidRDefault="009841BB" w:rsidP="00E42AAA">
            <w:pPr>
              <w:spacing w:line="259" w:lineRule="auto"/>
              <w:rPr>
                <w:b/>
                <w:bCs/>
              </w:rPr>
            </w:pPr>
            <w:r w:rsidRPr="009841BB">
              <w:t>1,901,204</w:t>
            </w:r>
          </w:p>
        </w:tc>
        <w:tc>
          <w:tcPr>
            <w:tcW w:w="1644" w:type="dxa"/>
            <w:shd w:val="clear" w:color="auto" w:fill="auto"/>
            <w:noWrap/>
            <w:vAlign w:val="center"/>
          </w:tcPr>
          <w:p w14:paraId="05221B0F" w14:textId="653F80C8" w:rsidR="00E42AAA" w:rsidRPr="000E76C4" w:rsidRDefault="009841BB" w:rsidP="00E42AAA">
            <w:pPr>
              <w:spacing w:line="259" w:lineRule="auto"/>
              <w:rPr>
                <w:b/>
                <w:bCs/>
              </w:rPr>
            </w:pPr>
            <w:r w:rsidRPr="009841BB">
              <w:t>1,901,204</w:t>
            </w:r>
          </w:p>
        </w:tc>
        <w:tc>
          <w:tcPr>
            <w:tcW w:w="1644" w:type="dxa"/>
            <w:shd w:val="clear" w:color="auto" w:fill="auto"/>
            <w:noWrap/>
            <w:vAlign w:val="center"/>
          </w:tcPr>
          <w:p w14:paraId="0874BE42" w14:textId="503C6514" w:rsidR="00E42AAA" w:rsidRPr="000E76C4" w:rsidRDefault="009841BB" w:rsidP="00E42AAA">
            <w:pPr>
              <w:spacing w:line="259" w:lineRule="auto"/>
              <w:rPr>
                <w:b/>
                <w:bCs/>
              </w:rPr>
            </w:pPr>
            <w:r w:rsidRPr="009841BB">
              <w:t>1,901,204</w:t>
            </w:r>
          </w:p>
        </w:tc>
        <w:tc>
          <w:tcPr>
            <w:tcW w:w="1644" w:type="dxa"/>
            <w:shd w:val="clear" w:color="auto" w:fill="auto"/>
            <w:noWrap/>
            <w:vAlign w:val="center"/>
          </w:tcPr>
          <w:p w14:paraId="01B3991C" w14:textId="77777777" w:rsidR="00E42AAA" w:rsidRPr="000E76C4" w:rsidRDefault="00E42AAA" w:rsidP="00E42AAA">
            <w:pPr>
              <w:spacing w:line="259" w:lineRule="auto"/>
              <w:rPr>
                <w:b/>
                <w:bCs/>
              </w:rPr>
            </w:pPr>
            <w:r w:rsidRPr="000E76C4">
              <w:t>1,501,126</w:t>
            </w:r>
          </w:p>
        </w:tc>
      </w:tr>
      <w:tr w:rsidR="00E42AAA" w:rsidRPr="000E76C4" w14:paraId="5E993B83" w14:textId="77777777" w:rsidTr="000B130A">
        <w:trPr>
          <w:trHeight w:val="340"/>
        </w:trPr>
        <w:tc>
          <w:tcPr>
            <w:tcW w:w="3628" w:type="dxa"/>
            <w:shd w:val="clear" w:color="auto" w:fill="auto"/>
            <w:vAlign w:val="center"/>
          </w:tcPr>
          <w:p w14:paraId="72A1F9DC" w14:textId="77777777" w:rsidR="00E42AAA" w:rsidRPr="000E76C4" w:rsidRDefault="00E42AAA" w:rsidP="00682B98">
            <w:pPr>
              <w:spacing w:line="259" w:lineRule="auto"/>
              <w:jc w:val="both"/>
              <w:rPr>
                <w:b/>
                <w:bCs/>
              </w:rPr>
            </w:pPr>
            <w:r w:rsidRPr="000E76C4">
              <w:t>Year 3</w:t>
            </w:r>
          </w:p>
        </w:tc>
        <w:tc>
          <w:tcPr>
            <w:tcW w:w="1871" w:type="dxa"/>
            <w:shd w:val="clear" w:color="auto" w:fill="auto"/>
            <w:vAlign w:val="center"/>
          </w:tcPr>
          <w:p w14:paraId="4AFB731E" w14:textId="77777777" w:rsidR="00E42AAA" w:rsidRPr="000E76C4" w:rsidRDefault="00E42AAA" w:rsidP="00682B98">
            <w:pPr>
              <w:spacing w:line="259" w:lineRule="auto"/>
              <w:jc w:val="both"/>
              <w:rPr>
                <w:color w:val="000000"/>
              </w:rPr>
            </w:pPr>
            <w:r w:rsidRPr="000E76C4">
              <w:t>$1,883</w:t>
            </w:r>
            <w:r w:rsidRPr="000E76C4">
              <w:rPr>
                <w:vertAlign w:val="superscript"/>
              </w:rPr>
              <w:t>†</w:t>
            </w:r>
            <w:r w:rsidRPr="000E76C4">
              <w:t xml:space="preserve"> per crash</w:t>
            </w:r>
          </w:p>
        </w:tc>
        <w:tc>
          <w:tcPr>
            <w:tcW w:w="1644" w:type="dxa"/>
            <w:shd w:val="clear" w:color="auto" w:fill="auto"/>
            <w:noWrap/>
            <w:vAlign w:val="center"/>
          </w:tcPr>
          <w:p w14:paraId="2B7C2C07" w14:textId="37FE83BD" w:rsidR="00E42AAA" w:rsidRPr="000E76C4" w:rsidRDefault="009841BB" w:rsidP="00E42AAA">
            <w:pPr>
              <w:spacing w:line="259" w:lineRule="auto"/>
              <w:rPr>
                <w:b/>
                <w:bCs/>
              </w:rPr>
            </w:pPr>
            <w:r w:rsidRPr="009841BB">
              <w:t>1,810,670</w:t>
            </w:r>
          </w:p>
        </w:tc>
        <w:tc>
          <w:tcPr>
            <w:tcW w:w="1644" w:type="dxa"/>
            <w:shd w:val="clear" w:color="auto" w:fill="auto"/>
            <w:noWrap/>
            <w:vAlign w:val="center"/>
          </w:tcPr>
          <w:p w14:paraId="55B1D21F" w14:textId="3A10AA79" w:rsidR="00E42AAA" w:rsidRPr="000E76C4" w:rsidRDefault="009841BB" w:rsidP="00E42AAA">
            <w:pPr>
              <w:spacing w:line="259" w:lineRule="auto"/>
              <w:rPr>
                <w:b/>
                <w:bCs/>
              </w:rPr>
            </w:pPr>
            <w:r w:rsidRPr="009841BB">
              <w:t>1,810,670</w:t>
            </w:r>
          </w:p>
        </w:tc>
        <w:tc>
          <w:tcPr>
            <w:tcW w:w="1644" w:type="dxa"/>
            <w:shd w:val="clear" w:color="auto" w:fill="auto"/>
            <w:noWrap/>
            <w:vAlign w:val="center"/>
          </w:tcPr>
          <w:p w14:paraId="21D6D757" w14:textId="2C68C25E" w:rsidR="00E42AAA" w:rsidRPr="000E76C4" w:rsidRDefault="009841BB" w:rsidP="00E42AAA">
            <w:pPr>
              <w:spacing w:line="259" w:lineRule="auto"/>
              <w:rPr>
                <w:b/>
                <w:bCs/>
              </w:rPr>
            </w:pPr>
            <w:r w:rsidRPr="009841BB">
              <w:t>1,810,670</w:t>
            </w:r>
          </w:p>
        </w:tc>
        <w:tc>
          <w:tcPr>
            <w:tcW w:w="1644" w:type="dxa"/>
            <w:shd w:val="clear" w:color="auto" w:fill="auto"/>
            <w:noWrap/>
            <w:vAlign w:val="center"/>
          </w:tcPr>
          <w:p w14:paraId="4A0FE38C" w14:textId="49F564E4" w:rsidR="00E42AAA" w:rsidRPr="000E76C4" w:rsidRDefault="009841BB" w:rsidP="00E42AAA">
            <w:pPr>
              <w:spacing w:line="259" w:lineRule="auto"/>
              <w:rPr>
                <w:b/>
                <w:bCs/>
              </w:rPr>
            </w:pPr>
            <w:r w:rsidRPr="009841BB">
              <w:t>1,810,670</w:t>
            </w:r>
          </w:p>
        </w:tc>
      </w:tr>
      <w:tr w:rsidR="00E42AAA" w:rsidRPr="000E76C4" w14:paraId="0ACE9433" w14:textId="77777777" w:rsidTr="000B130A">
        <w:trPr>
          <w:cnfStyle w:val="000000100000" w:firstRow="0" w:lastRow="0" w:firstColumn="0" w:lastColumn="0" w:oddVBand="0" w:evenVBand="0" w:oddHBand="1" w:evenHBand="0" w:firstRowFirstColumn="0" w:firstRowLastColumn="0" w:lastRowFirstColumn="0" w:lastRowLastColumn="0"/>
          <w:trHeight w:val="340"/>
        </w:trPr>
        <w:tc>
          <w:tcPr>
            <w:tcW w:w="3628" w:type="dxa"/>
            <w:tcBorders>
              <w:bottom w:val="single" w:sz="4" w:space="0" w:color="auto"/>
            </w:tcBorders>
            <w:shd w:val="clear" w:color="auto" w:fill="auto"/>
            <w:vAlign w:val="center"/>
          </w:tcPr>
          <w:p w14:paraId="782534C4" w14:textId="77777777" w:rsidR="00E42AAA" w:rsidRPr="000E76C4" w:rsidRDefault="00E42AAA" w:rsidP="00682B98">
            <w:pPr>
              <w:spacing w:line="259" w:lineRule="auto"/>
              <w:jc w:val="both"/>
              <w:rPr>
                <w:b/>
                <w:bCs/>
                <w:color w:val="000000"/>
              </w:rPr>
            </w:pPr>
            <w:r w:rsidRPr="000E76C4">
              <w:rPr>
                <w:b/>
                <w:bCs/>
                <w:color w:val="000000"/>
              </w:rPr>
              <w:t>Cost of crashes</w:t>
            </w:r>
          </w:p>
        </w:tc>
        <w:tc>
          <w:tcPr>
            <w:tcW w:w="1871" w:type="dxa"/>
            <w:tcBorders>
              <w:bottom w:val="single" w:sz="4" w:space="0" w:color="auto"/>
            </w:tcBorders>
            <w:shd w:val="clear" w:color="auto" w:fill="auto"/>
            <w:vAlign w:val="center"/>
          </w:tcPr>
          <w:p w14:paraId="46663325" w14:textId="77777777" w:rsidR="00E42AAA" w:rsidRPr="000E76C4" w:rsidRDefault="00E42AAA" w:rsidP="00682B98">
            <w:pPr>
              <w:spacing w:line="259" w:lineRule="auto"/>
              <w:jc w:val="both"/>
              <w:rPr>
                <w:b/>
                <w:bCs/>
                <w:color w:val="000000"/>
              </w:rPr>
            </w:pPr>
            <w:r w:rsidRPr="000E76C4">
              <w:t>$2,076 per crash</w:t>
            </w:r>
          </w:p>
        </w:tc>
        <w:tc>
          <w:tcPr>
            <w:tcW w:w="1644" w:type="dxa"/>
            <w:tcBorders>
              <w:bottom w:val="single" w:sz="4" w:space="0" w:color="auto"/>
            </w:tcBorders>
            <w:shd w:val="clear" w:color="auto" w:fill="auto"/>
            <w:noWrap/>
            <w:vAlign w:val="center"/>
          </w:tcPr>
          <w:p w14:paraId="59C4FAAA" w14:textId="662C6960" w:rsidR="00E42AAA" w:rsidRPr="000E76C4" w:rsidRDefault="009D777C" w:rsidP="00E42AAA">
            <w:pPr>
              <w:spacing w:line="259" w:lineRule="auto"/>
              <w:rPr>
                <w:b/>
                <w:bCs/>
              </w:rPr>
            </w:pPr>
            <w:r>
              <w:rPr>
                <w:b/>
                <w:bCs/>
              </w:rPr>
              <w:t>$</w:t>
            </w:r>
            <w:r w:rsidRPr="009D777C">
              <w:rPr>
                <w:b/>
                <w:bCs/>
              </w:rPr>
              <w:t>5,6</w:t>
            </w:r>
            <w:r w:rsidR="003148C1">
              <w:rPr>
                <w:b/>
                <w:bCs/>
              </w:rPr>
              <w:t>7</w:t>
            </w:r>
            <w:r w:rsidR="00E13EB4">
              <w:rPr>
                <w:b/>
                <w:bCs/>
              </w:rPr>
              <w:t>5</w:t>
            </w:r>
            <w:r w:rsidRPr="009D777C">
              <w:rPr>
                <w:b/>
                <w:bCs/>
              </w:rPr>
              <w:t>,</w:t>
            </w:r>
            <w:r w:rsidR="00E13EB4">
              <w:rPr>
                <w:b/>
                <w:bCs/>
              </w:rPr>
              <w:t>7</w:t>
            </w:r>
            <w:r w:rsidRPr="009D777C">
              <w:rPr>
                <w:b/>
                <w:bCs/>
              </w:rPr>
              <w:t>31</w:t>
            </w:r>
          </w:p>
        </w:tc>
        <w:tc>
          <w:tcPr>
            <w:tcW w:w="1644" w:type="dxa"/>
            <w:tcBorders>
              <w:bottom w:val="single" w:sz="4" w:space="0" w:color="auto"/>
            </w:tcBorders>
            <w:shd w:val="clear" w:color="auto" w:fill="auto"/>
            <w:noWrap/>
            <w:vAlign w:val="center"/>
          </w:tcPr>
          <w:p w14:paraId="74D13EFF" w14:textId="50D36CF4" w:rsidR="00E42AAA" w:rsidRPr="000E76C4" w:rsidRDefault="00E42AAA" w:rsidP="00E42AAA">
            <w:pPr>
              <w:spacing w:line="240" w:lineRule="auto"/>
              <w:rPr>
                <w:b/>
                <w:bCs/>
                <w:lang w:val="en-AU"/>
              </w:rPr>
            </w:pPr>
            <w:r w:rsidRPr="000E76C4">
              <w:rPr>
                <w:b/>
                <w:bCs/>
              </w:rPr>
              <w:t>$</w:t>
            </w:r>
            <w:r w:rsidR="007B7585" w:rsidRPr="007B7585">
              <w:rPr>
                <w:b/>
                <w:bCs/>
              </w:rPr>
              <w:t>5,610,917</w:t>
            </w:r>
          </w:p>
        </w:tc>
        <w:tc>
          <w:tcPr>
            <w:tcW w:w="1644" w:type="dxa"/>
            <w:tcBorders>
              <w:bottom w:val="single" w:sz="4" w:space="0" w:color="auto"/>
            </w:tcBorders>
            <w:shd w:val="clear" w:color="auto" w:fill="auto"/>
            <w:noWrap/>
            <w:vAlign w:val="center"/>
          </w:tcPr>
          <w:p w14:paraId="1A6AA46A" w14:textId="5A07A7C1" w:rsidR="00E42AAA" w:rsidRPr="000E76C4" w:rsidRDefault="00E42AAA" w:rsidP="00E42AAA">
            <w:pPr>
              <w:spacing w:line="240" w:lineRule="auto"/>
              <w:rPr>
                <w:b/>
                <w:bCs/>
                <w:lang w:val="en-AU"/>
              </w:rPr>
            </w:pPr>
            <w:r w:rsidRPr="000E76C4">
              <w:rPr>
                <w:b/>
                <w:bCs/>
              </w:rPr>
              <w:t>$</w:t>
            </w:r>
            <w:r w:rsidR="00B97DDA" w:rsidRPr="00B97DDA">
              <w:rPr>
                <w:b/>
                <w:bCs/>
              </w:rPr>
              <w:t>5,513,697</w:t>
            </w:r>
          </w:p>
        </w:tc>
        <w:tc>
          <w:tcPr>
            <w:tcW w:w="1644" w:type="dxa"/>
            <w:tcBorders>
              <w:bottom w:val="single" w:sz="4" w:space="0" w:color="auto"/>
            </w:tcBorders>
            <w:shd w:val="clear" w:color="auto" w:fill="auto"/>
            <w:noWrap/>
            <w:vAlign w:val="center"/>
          </w:tcPr>
          <w:p w14:paraId="08324004" w14:textId="72BB6C27" w:rsidR="00E42AAA" w:rsidRPr="000E76C4" w:rsidRDefault="00E42AAA" w:rsidP="00E42AAA">
            <w:pPr>
              <w:spacing w:line="240" w:lineRule="auto"/>
              <w:rPr>
                <w:b/>
                <w:bCs/>
                <w:lang w:val="en-AU"/>
              </w:rPr>
            </w:pPr>
            <w:r w:rsidRPr="000E76C4">
              <w:rPr>
                <w:b/>
                <w:bCs/>
              </w:rPr>
              <w:t>$</w:t>
            </w:r>
            <w:r w:rsidR="00B97DDA" w:rsidRPr="00B97DDA">
              <w:rPr>
                <w:b/>
                <w:bCs/>
              </w:rPr>
              <w:t>5,366,168</w:t>
            </w:r>
          </w:p>
        </w:tc>
      </w:tr>
      <w:tr w:rsidR="00E42AAA" w:rsidRPr="000E76C4" w14:paraId="432DF46A" w14:textId="77777777" w:rsidTr="000B130A">
        <w:trPr>
          <w:trHeight w:val="567"/>
        </w:trPr>
        <w:tc>
          <w:tcPr>
            <w:tcW w:w="3628" w:type="dxa"/>
            <w:tcBorders>
              <w:top w:val="single" w:sz="4" w:space="0" w:color="auto"/>
              <w:bottom w:val="single" w:sz="4" w:space="0" w:color="auto"/>
            </w:tcBorders>
            <w:shd w:val="clear" w:color="auto" w:fill="E7E6E6" w:themeFill="background2"/>
            <w:vAlign w:val="center"/>
          </w:tcPr>
          <w:p w14:paraId="6A68724B" w14:textId="77777777" w:rsidR="00E42AAA" w:rsidRPr="000E76C4" w:rsidRDefault="00E42AAA" w:rsidP="00F13E26">
            <w:pPr>
              <w:spacing w:line="259" w:lineRule="auto"/>
              <w:jc w:val="both"/>
              <w:rPr>
                <w:b/>
                <w:bCs/>
                <w:color w:val="000000"/>
              </w:rPr>
            </w:pPr>
            <w:r w:rsidRPr="000E76C4">
              <w:rPr>
                <w:b/>
                <w:bCs/>
                <w:color w:val="000000"/>
              </w:rPr>
              <w:t>Total Health System Costs</w:t>
            </w:r>
          </w:p>
        </w:tc>
        <w:tc>
          <w:tcPr>
            <w:tcW w:w="1871" w:type="dxa"/>
            <w:tcBorders>
              <w:top w:val="single" w:sz="4" w:space="0" w:color="auto"/>
              <w:bottom w:val="single" w:sz="4" w:space="0" w:color="auto"/>
            </w:tcBorders>
            <w:shd w:val="clear" w:color="auto" w:fill="E7E6E6" w:themeFill="background2"/>
            <w:vAlign w:val="center"/>
          </w:tcPr>
          <w:p w14:paraId="43F5A02E" w14:textId="77777777" w:rsidR="00E42AAA" w:rsidRPr="000E76C4" w:rsidRDefault="00E42AAA" w:rsidP="00F13E26">
            <w:pPr>
              <w:spacing w:line="259" w:lineRule="auto"/>
              <w:jc w:val="both"/>
              <w:rPr>
                <w:b/>
                <w:bCs/>
                <w:color w:val="000000"/>
              </w:rPr>
            </w:pPr>
          </w:p>
        </w:tc>
        <w:tc>
          <w:tcPr>
            <w:tcW w:w="1644" w:type="dxa"/>
            <w:tcBorders>
              <w:top w:val="single" w:sz="4" w:space="0" w:color="auto"/>
              <w:bottom w:val="single" w:sz="4" w:space="0" w:color="auto"/>
            </w:tcBorders>
            <w:shd w:val="clear" w:color="auto" w:fill="E7E6E6" w:themeFill="background2"/>
            <w:noWrap/>
            <w:vAlign w:val="center"/>
          </w:tcPr>
          <w:p w14:paraId="410EE4FE" w14:textId="1B311A98" w:rsidR="00E42AAA" w:rsidRPr="000E76C4" w:rsidRDefault="00E42AAA" w:rsidP="00F13E26">
            <w:pPr>
              <w:spacing w:line="259" w:lineRule="auto"/>
              <w:jc w:val="both"/>
              <w:rPr>
                <w:b/>
                <w:bCs/>
              </w:rPr>
            </w:pPr>
            <w:r w:rsidRPr="000E76C4">
              <w:rPr>
                <w:b/>
                <w:bCs/>
              </w:rPr>
              <w:t>$</w:t>
            </w:r>
            <w:r w:rsidR="007B3C41" w:rsidRPr="007B3C41">
              <w:rPr>
                <w:b/>
                <w:bCs/>
              </w:rPr>
              <w:t>622,8</w:t>
            </w:r>
            <w:r w:rsidR="00E45FD1">
              <w:rPr>
                <w:b/>
                <w:bCs/>
              </w:rPr>
              <w:t>59</w:t>
            </w:r>
            <w:r w:rsidR="007B3C41" w:rsidRPr="007B3C41">
              <w:rPr>
                <w:b/>
                <w:bCs/>
              </w:rPr>
              <w:t>,</w:t>
            </w:r>
            <w:r w:rsidR="003148C1">
              <w:rPr>
                <w:b/>
                <w:bCs/>
              </w:rPr>
              <w:t>872</w:t>
            </w:r>
          </w:p>
        </w:tc>
        <w:tc>
          <w:tcPr>
            <w:tcW w:w="1644" w:type="dxa"/>
            <w:tcBorders>
              <w:top w:val="single" w:sz="4" w:space="0" w:color="auto"/>
              <w:bottom w:val="single" w:sz="4" w:space="0" w:color="auto"/>
            </w:tcBorders>
            <w:shd w:val="clear" w:color="auto" w:fill="E7E6E6" w:themeFill="background2"/>
            <w:noWrap/>
            <w:vAlign w:val="center"/>
          </w:tcPr>
          <w:p w14:paraId="7373CDC5" w14:textId="45D5E799" w:rsidR="00E42AAA" w:rsidRPr="000E76C4" w:rsidRDefault="00E42AAA" w:rsidP="00F13E26">
            <w:pPr>
              <w:spacing w:line="240" w:lineRule="auto"/>
              <w:jc w:val="both"/>
              <w:rPr>
                <w:b/>
                <w:bCs/>
              </w:rPr>
            </w:pPr>
            <w:r w:rsidRPr="000E76C4">
              <w:rPr>
                <w:b/>
                <w:bCs/>
              </w:rPr>
              <w:t>$</w:t>
            </w:r>
            <w:r w:rsidR="00B97DDA" w:rsidRPr="00B97DDA">
              <w:rPr>
                <w:b/>
                <w:bCs/>
              </w:rPr>
              <w:t>627,737,284</w:t>
            </w:r>
          </w:p>
        </w:tc>
        <w:tc>
          <w:tcPr>
            <w:tcW w:w="1644" w:type="dxa"/>
            <w:tcBorders>
              <w:top w:val="single" w:sz="4" w:space="0" w:color="auto"/>
              <w:bottom w:val="single" w:sz="4" w:space="0" w:color="auto"/>
            </w:tcBorders>
            <w:shd w:val="clear" w:color="auto" w:fill="E7E6E6" w:themeFill="background2"/>
            <w:noWrap/>
            <w:vAlign w:val="center"/>
          </w:tcPr>
          <w:p w14:paraId="3CA9F52E" w14:textId="3A22C321" w:rsidR="00E42AAA" w:rsidRPr="000E76C4" w:rsidRDefault="00E42AAA" w:rsidP="00F13E26">
            <w:pPr>
              <w:spacing w:line="240" w:lineRule="auto"/>
              <w:jc w:val="both"/>
              <w:rPr>
                <w:b/>
                <w:bCs/>
              </w:rPr>
            </w:pPr>
            <w:r w:rsidRPr="000E76C4">
              <w:rPr>
                <w:b/>
                <w:bCs/>
              </w:rPr>
              <w:t>$</w:t>
            </w:r>
            <w:r w:rsidR="001D5A64" w:rsidRPr="001D5A64">
              <w:rPr>
                <w:b/>
                <w:bCs/>
              </w:rPr>
              <w:t>634,547,141</w:t>
            </w:r>
          </w:p>
        </w:tc>
        <w:tc>
          <w:tcPr>
            <w:tcW w:w="1644" w:type="dxa"/>
            <w:tcBorders>
              <w:top w:val="single" w:sz="4" w:space="0" w:color="auto"/>
              <w:bottom w:val="single" w:sz="4" w:space="0" w:color="auto"/>
            </w:tcBorders>
            <w:shd w:val="clear" w:color="auto" w:fill="E7E6E6" w:themeFill="background2"/>
            <w:noWrap/>
            <w:vAlign w:val="center"/>
          </w:tcPr>
          <w:p w14:paraId="5F2FADDE" w14:textId="62A4AE11" w:rsidR="00E42AAA" w:rsidRPr="000E76C4" w:rsidRDefault="00E42AAA" w:rsidP="00F13E26">
            <w:pPr>
              <w:spacing w:line="240" w:lineRule="auto"/>
              <w:jc w:val="both"/>
              <w:rPr>
                <w:b/>
                <w:bCs/>
              </w:rPr>
            </w:pPr>
            <w:r w:rsidRPr="000E76C4">
              <w:rPr>
                <w:b/>
                <w:bCs/>
              </w:rPr>
              <w:t>$</w:t>
            </w:r>
            <w:r w:rsidR="001D5A64" w:rsidRPr="001D5A64">
              <w:rPr>
                <w:b/>
                <w:bCs/>
              </w:rPr>
              <w:t>634,348,018</w:t>
            </w:r>
          </w:p>
        </w:tc>
      </w:tr>
    </w:tbl>
    <w:p w14:paraId="111FD327" w14:textId="6324D7F0" w:rsidR="00676B05" w:rsidRPr="000E76C4" w:rsidRDefault="00CB4B31" w:rsidP="00FC30A4">
      <w:pPr>
        <w:jc w:val="both"/>
        <w:rPr>
          <w:sz w:val="18"/>
          <w:szCs w:val="18"/>
        </w:rPr>
      </w:pPr>
      <w:r w:rsidRPr="000E76C4">
        <w:rPr>
          <w:sz w:val="18"/>
          <w:szCs w:val="18"/>
          <w:vertAlign w:val="superscript"/>
        </w:rPr>
        <w:t xml:space="preserve">† </w:t>
      </w:r>
      <w:r w:rsidRPr="000E76C4">
        <w:rPr>
          <w:sz w:val="18"/>
          <w:szCs w:val="18"/>
        </w:rPr>
        <w:t>5% discount rate applied to costs</w:t>
      </w:r>
    </w:p>
    <w:p w14:paraId="136D80EC" w14:textId="10714DDD" w:rsidR="00A87D1B" w:rsidRDefault="00A87D1B" w:rsidP="00FC30A4">
      <w:pPr>
        <w:pStyle w:val="Heading3"/>
        <w:spacing w:before="200" w:after="0" w:line="276" w:lineRule="auto"/>
        <w:jc w:val="both"/>
        <w:rPr>
          <w:color w:val="auto"/>
          <w:sz w:val="28"/>
          <w:szCs w:val="28"/>
          <w:lang w:val="en-AU"/>
        </w:rPr>
      </w:pPr>
      <w:bookmarkStart w:id="74" w:name="_Ref43021894"/>
      <w:bookmarkStart w:id="75" w:name="_Toc46414104"/>
      <w:bookmarkStart w:id="76" w:name="_Toc44060723"/>
      <w:r w:rsidRPr="00D20D97">
        <w:rPr>
          <w:color w:val="auto"/>
          <w:sz w:val="28"/>
          <w:szCs w:val="28"/>
          <w:lang w:val="en-AU"/>
        </w:rPr>
        <w:lastRenderedPageBreak/>
        <w:t>Appendix VII: Sensitivity Analysis</w:t>
      </w:r>
      <w:bookmarkEnd w:id="74"/>
      <w:bookmarkEnd w:id="75"/>
      <w:bookmarkEnd w:id="76"/>
    </w:p>
    <w:p w14:paraId="65C4C211" w14:textId="6D48CF95" w:rsidR="00AF1D8D" w:rsidRPr="006E4F8B" w:rsidRDefault="00DB1267" w:rsidP="00AF1D8D">
      <w:pPr>
        <w:rPr>
          <w:sz w:val="22"/>
          <w:szCs w:val="22"/>
          <w:lang w:val="en-AU"/>
        </w:rPr>
      </w:pPr>
      <w:r w:rsidRPr="006E4F8B">
        <w:rPr>
          <w:sz w:val="22"/>
          <w:szCs w:val="22"/>
          <w:lang w:val="en-AU"/>
        </w:rPr>
        <w:t xml:space="preserve">One-way deterministic sensitivity analysis </w:t>
      </w:r>
      <w:r w:rsidR="000F57FF">
        <w:rPr>
          <w:sz w:val="22"/>
          <w:szCs w:val="22"/>
          <w:lang w:val="en-AU"/>
        </w:rPr>
        <w:t xml:space="preserve">using the upper and lower estimates of the average </w:t>
      </w:r>
      <w:r w:rsidR="00683FC9">
        <w:rPr>
          <w:sz w:val="22"/>
          <w:szCs w:val="22"/>
          <w:lang w:val="en-AU"/>
        </w:rPr>
        <w:t>cost of falls</w:t>
      </w:r>
      <w:r w:rsidR="00185510">
        <w:rPr>
          <w:sz w:val="22"/>
          <w:szCs w:val="22"/>
          <w:lang w:val="en-AU"/>
        </w:rPr>
        <w:t xml:space="preserve"> (using 95% confidence intervals)</w:t>
      </w:r>
      <w:r w:rsidR="00683FC9">
        <w:rPr>
          <w:sz w:val="22"/>
          <w:szCs w:val="22"/>
          <w:lang w:val="en-AU"/>
        </w:rPr>
        <w:t xml:space="preserve"> and motor vehicle crashes</w:t>
      </w:r>
      <w:r w:rsidR="00185510">
        <w:rPr>
          <w:sz w:val="22"/>
          <w:szCs w:val="22"/>
          <w:lang w:val="en-AU"/>
        </w:rPr>
        <w:t xml:space="preserve"> (±25%)</w:t>
      </w:r>
      <w:r w:rsidR="000F57FF">
        <w:rPr>
          <w:sz w:val="22"/>
          <w:szCs w:val="22"/>
          <w:lang w:val="en-AU"/>
        </w:rPr>
        <w:t>.</w:t>
      </w:r>
    </w:p>
    <w:tbl>
      <w:tblPr>
        <w:tblStyle w:val="ListTable1Light-Accent3"/>
        <w:tblW w:w="12075" w:type="dxa"/>
        <w:tblLayout w:type="fixed"/>
        <w:tblLook w:val="0420" w:firstRow="1" w:lastRow="0" w:firstColumn="0" w:lastColumn="0" w:noHBand="0" w:noVBand="1"/>
      </w:tblPr>
      <w:tblGrid>
        <w:gridCol w:w="3628"/>
        <w:gridCol w:w="1871"/>
        <w:gridCol w:w="1644"/>
        <w:gridCol w:w="1644"/>
        <w:gridCol w:w="1644"/>
        <w:gridCol w:w="1644"/>
      </w:tblGrid>
      <w:tr w:rsidR="00E42AAA" w:rsidRPr="000E76C4" w14:paraId="49141F19" w14:textId="77777777" w:rsidTr="00CB2C41">
        <w:trPr>
          <w:cnfStyle w:val="100000000000" w:firstRow="1" w:lastRow="0" w:firstColumn="0" w:lastColumn="0" w:oddVBand="0" w:evenVBand="0" w:oddHBand="0" w:evenHBand="0" w:firstRowFirstColumn="0" w:firstRowLastColumn="0" w:lastRowFirstColumn="0" w:lastRowLastColumn="0"/>
          <w:trHeight w:val="340"/>
        </w:trPr>
        <w:tc>
          <w:tcPr>
            <w:tcW w:w="0" w:type="dxa"/>
            <w:tcBorders>
              <w:bottom w:val="single" w:sz="4" w:space="0" w:color="auto"/>
            </w:tcBorders>
            <w:shd w:val="clear" w:color="auto" w:fill="auto"/>
            <w:noWrap/>
            <w:vAlign w:val="center"/>
          </w:tcPr>
          <w:p w14:paraId="62028247" w14:textId="77777777" w:rsidR="00E42AAA" w:rsidRPr="000E76C4" w:rsidRDefault="00E42AAA" w:rsidP="00FC30A4">
            <w:pPr>
              <w:spacing w:before="240" w:line="259" w:lineRule="auto"/>
              <w:contextualSpacing/>
              <w:jc w:val="both"/>
            </w:pPr>
          </w:p>
        </w:tc>
        <w:tc>
          <w:tcPr>
            <w:tcW w:w="0" w:type="dxa"/>
            <w:tcBorders>
              <w:bottom w:val="single" w:sz="4" w:space="0" w:color="auto"/>
            </w:tcBorders>
            <w:shd w:val="clear" w:color="auto" w:fill="auto"/>
            <w:vAlign w:val="center"/>
          </w:tcPr>
          <w:p w14:paraId="154CC127" w14:textId="77777777" w:rsidR="00E42AAA" w:rsidRPr="000E76C4" w:rsidRDefault="00E42AAA" w:rsidP="00FC30A4">
            <w:pPr>
              <w:spacing w:before="240" w:line="259" w:lineRule="auto"/>
              <w:contextualSpacing/>
              <w:jc w:val="both"/>
              <w:rPr>
                <w:b w:val="0"/>
                <w:bCs w:val="0"/>
              </w:rPr>
            </w:pPr>
          </w:p>
        </w:tc>
        <w:tc>
          <w:tcPr>
            <w:tcW w:w="0" w:type="dxa"/>
            <w:tcBorders>
              <w:bottom w:val="single" w:sz="4" w:space="0" w:color="auto"/>
            </w:tcBorders>
            <w:shd w:val="clear" w:color="auto" w:fill="auto"/>
            <w:noWrap/>
            <w:vAlign w:val="center"/>
          </w:tcPr>
          <w:p w14:paraId="3C9AA319" w14:textId="77777777" w:rsidR="00E42AAA" w:rsidRPr="000E76C4" w:rsidRDefault="00E42AAA" w:rsidP="00FC30A4">
            <w:pPr>
              <w:spacing w:before="240" w:line="259" w:lineRule="auto"/>
              <w:contextualSpacing/>
              <w:jc w:val="both"/>
            </w:pPr>
            <w:r w:rsidRPr="000E76C4">
              <w:t>Scenario A</w:t>
            </w:r>
          </w:p>
        </w:tc>
        <w:tc>
          <w:tcPr>
            <w:tcW w:w="0" w:type="dxa"/>
            <w:tcBorders>
              <w:bottom w:val="single" w:sz="4" w:space="0" w:color="auto"/>
            </w:tcBorders>
            <w:shd w:val="clear" w:color="auto" w:fill="auto"/>
            <w:noWrap/>
            <w:vAlign w:val="center"/>
          </w:tcPr>
          <w:p w14:paraId="136FDD30" w14:textId="77777777" w:rsidR="00E42AAA" w:rsidRPr="000E76C4" w:rsidRDefault="00E42AAA" w:rsidP="00FC30A4">
            <w:pPr>
              <w:spacing w:before="240" w:line="259" w:lineRule="auto"/>
              <w:contextualSpacing/>
              <w:jc w:val="both"/>
            </w:pPr>
            <w:r w:rsidRPr="000E76C4">
              <w:t>Scenario B</w:t>
            </w:r>
          </w:p>
        </w:tc>
        <w:tc>
          <w:tcPr>
            <w:tcW w:w="0" w:type="dxa"/>
            <w:tcBorders>
              <w:bottom w:val="single" w:sz="4" w:space="0" w:color="auto"/>
            </w:tcBorders>
            <w:shd w:val="clear" w:color="auto" w:fill="auto"/>
            <w:noWrap/>
            <w:vAlign w:val="center"/>
          </w:tcPr>
          <w:p w14:paraId="45852B84" w14:textId="77777777" w:rsidR="00E42AAA" w:rsidRPr="000E76C4" w:rsidRDefault="00E42AAA" w:rsidP="00FC30A4">
            <w:pPr>
              <w:spacing w:before="240" w:line="259" w:lineRule="auto"/>
              <w:contextualSpacing/>
              <w:jc w:val="both"/>
            </w:pPr>
            <w:r w:rsidRPr="000E76C4">
              <w:t>Scenario C</w:t>
            </w:r>
          </w:p>
        </w:tc>
        <w:tc>
          <w:tcPr>
            <w:tcW w:w="0" w:type="dxa"/>
            <w:tcBorders>
              <w:bottom w:val="single" w:sz="4" w:space="0" w:color="auto"/>
            </w:tcBorders>
            <w:shd w:val="clear" w:color="auto" w:fill="auto"/>
            <w:noWrap/>
            <w:vAlign w:val="center"/>
          </w:tcPr>
          <w:p w14:paraId="20E33FD2" w14:textId="77777777" w:rsidR="00E42AAA" w:rsidRPr="000E76C4" w:rsidRDefault="00E42AAA" w:rsidP="00FC30A4">
            <w:pPr>
              <w:spacing w:before="240" w:line="259" w:lineRule="auto"/>
              <w:contextualSpacing/>
              <w:jc w:val="both"/>
            </w:pPr>
            <w:r w:rsidRPr="000E76C4">
              <w:t>Scenario D</w:t>
            </w:r>
          </w:p>
        </w:tc>
      </w:tr>
      <w:tr w:rsidR="00E42AAA" w:rsidRPr="000E76C4" w14:paraId="63C51FC8" w14:textId="77777777" w:rsidTr="00A21B1C">
        <w:trPr>
          <w:cnfStyle w:val="000000100000" w:firstRow="0" w:lastRow="0" w:firstColumn="0" w:lastColumn="0" w:oddVBand="0" w:evenVBand="0" w:oddHBand="1" w:evenHBand="0" w:firstRowFirstColumn="0" w:firstRowLastColumn="0" w:lastRowFirstColumn="0" w:lastRowLastColumn="0"/>
          <w:trHeight w:val="567"/>
        </w:trPr>
        <w:tc>
          <w:tcPr>
            <w:tcW w:w="3628" w:type="dxa"/>
            <w:tcBorders>
              <w:top w:val="single" w:sz="4" w:space="0" w:color="auto"/>
              <w:bottom w:val="single" w:sz="4" w:space="0" w:color="auto"/>
            </w:tcBorders>
            <w:shd w:val="clear" w:color="auto" w:fill="auto"/>
            <w:vAlign w:val="center"/>
            <w:hideMark/>
          </w:tcPr>
          <w:p w14:paraId="042D1418" w14:textId="77777777" w:rsidR="00E42AAA" w:rsidRPr="000E76C4" w:rsidRDefault="00E42AAA" w:rsidP="00FC30A4">
            <w:pPr>
              <w:spacing w:before="240" w:line="240" w:lineRule="auto"/>
              <w:contextualSpacing/>
              <w:jc w:val="both"/>
            </w:pPr>
            <w:r w:rsidRPr="000E76C4">
              <w:t>Cost of falls</w:t>
            </w:r>
          </w:p>
          <w:p w14:paraId="506881F5" w14:textId="77777777" w:rsidR="00E42AAA" w:rsidRPr="000E76C4" w:rsidRDefault="00E42AAA" w:rsidP="00FC30A4">
            <w:pPr>
              <w:spacing w:before="240" w:line="240" w:lineRule="auto"/>
              <w:contextualSpacing/>
              <w:jc w:val="both"/>
              <w:rPr>
                <w:i/>
                <w:iCs/>
              </w:rPr>
            </w:pPr>
            <w:r w:rsidRPr="000E76C4">
              <w:rPr>
                <w:i/>
                <w:iCs/>
              </w:rPr>
              <w:t>-using higher estimate</w:t>
            </w:r>
          </w:p>
        </w:tc>
        <w:tc>
          <w:tcPr>
            <w:tcW w:w="1871" w:type="dxa"/>
            <w:tcBorders>
              <w:top w:val="single" w:sz="4" w:space="0" w:color="auto"/>
              <w:bottom w:val="single" w:sz="4" w:space="0" w:color="auto"/>
            </w:tcBorders>
            <w:shd w:val="clear" w:color="auto" w:fill="auto"/>
            <w:vAlign w:val="center"/>
          </w:tcPr>
          <w:p w14:paraId="544E7868" w14:textId="77777777" w:rsidR="00E42AAA" w:rsidRPr="000E76C4" w:rsidRDefault="00E42AAA" w:rsidP="00FC30A4">
            <w:pPr>
              <w:spacing w:before="240" w:line="259" w:lineRule="auto"/>
              <w:contextualSpacing/>
              <w:jc w:val="both"/>
            </w:pPr>
            <w:r w:rsidRPr="000E76C4">
              <w:t>$642 per fall</w:t>
            </w:r>
          </w:p>
        </w:tc>
        <w:tc>
          <w:tcPr>
            <w:tcW w:w="1644" w:type="dxa"/>
            <w:tcBorders>
              <w:top w:val="single" w:sz="4" w:space="0" w:color="auto"/>
              <w:bottom w:val="single" w:sz="4" w:space="0" w:color="auto"/>
            </w:tcBorders>
            <w:shd w:val="clear" w:color="auto" w:fill="auto"/>
            <w:noWrap/>
            <w:vAlign w:val="center"/>
            <w:hideMark/>
          </w:tcPr>
          <w:p w14:paraId="616E16E7" w14:textId="77777777" w:rsidR="00E42AAA" w:rsidRPr="000E76C4" w:rsidRDefault="00E42AAA" w:rsidP="003002A9">
            <w:pPr>
              <w:spacing w:before="240" w:line="259" w:lineRule="auto"/>
              <w:contextualSpacing/>
            </w:pPr>
            <w:r w:rsidRPr="000E76C4">
              <w:t>$84,389,229</w:t>
            </w:r>
          </w:p>
        </w:tc>
        <w:tc>
          <w:tcPr>
            <w:tcW w:w="1644" w:type="dxa"/>
            <w:tcBorders>
              <w:top w:val="single" w:sz="4" w:space="0" w:color="auto"/>
              <w:bottom w:val="single" w:sz="4" w:space="0" w:color="auto"/>
            </w:tcBorders>
            <w:shd w:val="clear" w:color="auto" w:fill="auto"/>
            <w:noWrap/>
            <w:vAlign w:val="center"/>
            <w:hideMark/>
          </w:tcPr>
          <w:p w14:paraId="5771960D" w14:textId="77777777" w:rsidR="00E42AAA" w:rsidRPr="000E76C4" w:rsidRDefault="00E42AAA" w:rsidP="003002A9">
            <w:pPr>
              <w:spacing w:before="240" w:line="259" w:lineRule="auto"/>
              <w:contextualSpacing/>
            </w:pPr>
            <w:r w:rsidRPr="000E76C4">
              <w:t>$91,613,953</w:t>
            </w:r>
          </w:p>
        </w:tc>
        <w:tc>
          <w:tcPr>
            <w:tcW w:w="1644" w:type="dxa"/>
            <w:tcBorders>
              <w:top w:val="single" w:sz="4" w:space="0" w:color="auto"/>
              <w:bottom w:val="single" w:sz="4" w:space="0" w:color="auto"/>
            </w:tcBorders>
            <w:shd w:val="clear" w:color="auto" w:fill="auto"/>
            <w:noWrap/>
            <w:vAlign w:val="center"/>
            <w:hideMark/>
          </w:tcPr>
          <w:p w14:paraId="3B964D69" w14:textId="77777777" w:rsidR="00E42AAA" w:rsidRPr="000E76C4" w:rsidRDefault="00E42AAA" w:rsidP="003002A9">
            <w:pPr>
              <w:spacing w:before="240" w:line="259" w:lineRule="auto"/>
              <w:contextualSpacing/>
            </w:pPr>
            <w:r w:rsidRPr="000E76C4">
              <w:t>$102,451,039</w:t>
            </w:r>
          </w:p>
        </w:tc>
        <w:tc>
          <w:tcPr>
            <w:tcW w:w="1644" w:type="dxa"/>
            <w:tcBorders>
              <w:top w:val="single" w:sz="4" w:space="0" w:color="auto"/>
              <w:bottom w:val="single" w:sz="4" w:space="0" w:color="auto"/>
            </w:tcBorders>
            <w:shd w:val="clear" w:color="auto" w:fill="auto"/>
            <w:noWrap/>
            <w:vAlign w:val="center"/>
            <w:hideMark/>
          </w:tcPr>
          <w:p w14:paraId="10248313" w14:textId="77777777" w:rsidR="00E42AAA" w:rsidRPr="000E76C4" w:rsidRDefault="00E42AAA" w:rsidP="003002A9">
            <w:pPr>
              <w:spacing w:before="240" w:line="259" w:lineRule="auto"/>
              <w:contextualSpacing/>
            </w:pPr>
            <w:r w:rsidRPr="000E76C4">
              <w:t>$123,429,411</w:t>
            </w:r>
          </w:p>
        </w:tc>
      </w:tr>
      <w:tr w:rsidR="00E42AAA" w:rsidRPr="000E76C4" w14:paraId="4BABB646" w14:textId="77777777" w:rsidTr="004D5BF9">
        <w:trPr>
          <w:trHeight w:val="567"/>
        </w:trPr>
        <w:tc>
          <w:tcPr>
            <w:tcW w:w="3628" w:type="dxa"/>
            <w:tcBorders>
              <w:top w:val="single" w:sz="4" w:space="0" w:color="auto"/>
              <w:bottom w:val="single" w:sz="4" w:space="0" w:color="auto"/>
            </w:tcBorders>
            <w:shd w:val="clear" w:color="auto" w:fill="E7E6E6" w:themeFill="background2"/>
            <w:vAlign w:val="center"/>
          </w:tcPr>
          <w:p w14:paraId="28CF5703" w14:textId="77777777" w:rsidR="00E42AAA" w:rsidRPr="000E76C4" w:rsidRDefault="00E42AAA" w:rsidP="00A10735">
            <w:pPr>
              <w:spacing w:before="240" w:line="259" w:lineRule="auto"/>
              <w:contextualSpacing/>
              <w:jc w:val="both"/>
              <w:rPr>
                <w:color w:val="000000"/>
              </w:rPr>
            </w:pPr>
            <w:r w:rsidRPr="000E76C4">
              <w:rPr>
                <w:color w:val="000000"/>
              </w:rPr>
              <w:t>Adjusted Health System Costs</w:t>
            </w:r>
          </w:p>
        </w:tc>
        <w:tc>
          <w:tcPr>
            <w:tcW w:w="1871" w:type="dxa"/>
            <w:tcBorders>
              <w:top w:val="single" w:sz="4" w:space="0" w:color="auto"/>
              <w:bottom w:val="single" w:sz="4" w:space="0" w:color="auto"/>
            </w:tcBorders>
            <w:shd w:val="clear" w:color="auto" w:fill="E7E6E6" w:themeFill="background2"/>
            <w:vAlign w:val="center"/>
          </w:tcPr>
          <w:p w14:paraId="3549D666" w14:textId="77777777" w:rsidR="00E42AAA" w:rsidRPr="000E76C4" w:rsidRDefault="00E42AAA" w:rsidP="00A10735">
            <w:pPr>
              <w:spacing w:before="240" w:line="259" w:lineRule="auto"/>
              <w:contextualSpacing/>
              <w:jc w:val="both"/>
              <w:rPr>
                <w:b/>
                <w:bCs/>
                <w:color w:val="000000"/>
              </w:rPr>
            </w:pPr>
          </w:p>
        </w:tc>
        <w:tc>
          <w:tcPr>
            <w:tcW w:w="1644" w:type="dxa"/>
            <w:tcBorders>
              <w:top w:val="single" w:sz="4" w:space="0" w:color="auto"/>
              <w:bottom w:val="single" w:sz="4" w:space="0" w:color="auto"/>
            </w:tcBorders>
            <w:shd w:val="clear" w:color="auto" w:fill="E7E6E6" w:themeFill="background2"/>
            <w:noWrap/>
            <w:vAlign w:val="center"/>
          </w:tcPr>
          <w:p w14:paraId="6CB2C565" w14:textId="62B69D49" w:rsidR="00E42AAA" w:rsidRPr="004E1CF6" w:rsidRDefault="00E42AAA" w:rsidP="003002A9">
            <w:pPr>
              <w:spacing w:before="240" w:line="259" w:lineRule="auto"/>
              <w:contextualSpacing/>
              <w:rPr>
                <w:b/>
                <w:bCs/>
              </w:rPr>
            </w:pPr>
            <w:r w:rsidRPr="003002A9">
              <w:rPr>
                <w:b/>
                <w:bCs/>
              </w:rPr>
              <w:t>$</w:t>
            </w:r>
            <w:r w:rsidR="002F4462" w:rsidRPr="002F4462">
              <w:rPr>
                <w:b/>
                <w:bCs/>
              </w:rPr>
              <w:t>653,800,660</w:t>
            </w:r>
          </w:p>
        </w:tc>
        <w:tc>
          <w:tcPr>
            <w:tcW w:w="1644" w:type="dxa"/>
            <w:tcBorders>
              <w:top w:val="single" w:sz="4" w:space="0" w:color="auto"/>
              <w:bottom w:val="single" w:sz="4" w:space="0" w:color="auto"/>
            </w:tcBorders>
            <w:shd w:val="clear" w:color="auto" w:fill="E7E6E6" w:themeFill="background2"/>
            <w:noWrap/>
            <w:vAlign w:val="center"/>
          </w:tcPr>
          <w:p w14:paraId="214B9254" w14:textId="12BCF4EE" w:rsidR="00E42AAA" w:rsidRPr="004E1CF6" w:rsidRDefault="00E42AAA" w:rsidP="003002A9">
            <w:pPr>
              <w:spacing w:before="240" w:line="240" w:lineRule="auto"/>
              <w:contextualSpacing/>
              <w:rPr>
                <w:b/>
                <w:bCs/>
              </w:rPr>
            </w:pPr>
            <w:r w:rsidRPr="003002A9">
              <w:rPr>
                <w:b/>
                <w:bCs/>
              </w:rPr>
              <w:t>$</w:t>
            </w:r>
            <w:r w:rsidR="00AF3A1D" w:rsidRPr="00AF3A1D">
              <w:rPr>
                <w:b/>
                <w:bCs/>
              </w:rPr>
              <w:t>660,960,570</w:t>
            </w:r>
          </w:p>
        </w:tc>
        <w:tc>
          <w:tcPr>
            <w:tcW w:w="1644" w:type="dxa"/>
            <w:tcBorders>
              <w:top w:val="single" w:sz="4" w:space="0" w:color="auto"/>
              <w:bottom w:val="single" w:sz="4" w:space="0" w:color="auto"/>
            </w:tcBorders>
            <w:shd w:val="clear" w:color="auto" w:fill="E7E6E6" w:themeFill="background2"/>
            <w:noWrap/>
            <w:vAlign w:val="center"/>
          </w:tcPr>
          <w:p w14:paraId="6B3963E0" w14:textId="760D0827" w:rsidR="00E42AAA" w:rsidRPr="004E1CF6" w:rsidRDefault="00E42AAA" w:rsidP="003002A9">
            <w:pPr>
              <w:spacing w:before="240" w:line="240" w:lineRule="auto"/>
              <w:contextualSpacing/>
              <w:rPr>
                <w:b/>
                <w:bCs/>
              </w:rPr>
            </w:pPr>
            <w:r w:rsidRPr="003002A9">
              <w:rPr>
                <w:b/>
                <w:bCs/>
              </w:rPr>
              <w:t>$</w:t>
            </w:r>
            <w:r w:rsidR="00AF3A1D" w:rsidRPr="00AF3A1D">
              <w:rPr>
                <w:b/>
                <w:bCs/>
              </w:rPr>
              <w:t>671,700,436</w:t>
            </w:r>
          </w:p>
        </w:tc>
        <w:tc>
          <w:tcPr>
            <w:tcW w:w="1644" w:type="dxa"/>
            <w:tcBorders>
              <w:top w:val="single" w:sz="4" w:space="0" w:color="auto"/>
              <w:bottom w:val="single" w:sz="4" w:space="0" w:color="auto"/>
            </w:tcBorders>
            <w:shd w:val="clear" w:color="auto" w:fill="E7E6E6" w:themeFill="background2"/>
            <w:noWrap/>
            <w:vAlign w:val="center"/>
          </w:tcPr>
          <w:p w14:paraId="13B96D88" w14:textId="6CFEBB1F" w:rsidR="00E42AAA" w:rsidRPr="004E1CF6" w:rsidRDefault="00E42AAA" w:rsidP="003002A9">
            <w:pPr>
              <w:spacing w:before="240" w:line="240" w:lineRule="auto"/>
              <w:contextualSpacing/>
              <w:rPr>
                <w:b/>
                <w:bCs/>
              </w:rPr>
            </w:pPr>
            <w:r w:rsidRPr="003002A9">
              <w:rPr>
                <w:b/>
                <w:bCs/>
              </w:rPr>
              <w:t>$</w:t>
            </w:r>
            <w:r w:rsidR="00AF3A1D" w:rsidRPr="00AF3A1D">
              <w:rPr>
                <w:b/>
                <w:bCs/>
              </w:rPr>
              <w:t>679,109,001</w:t>
            </w:r>
          </w:p>
        </w:tc>
      </w:tr>
      <w:tr w:rsidR="00E42AAA" w:rsidRPr="000E76C4" w14:paraId="66947A08" w14:textId="77777777" w:rsidTr="00083E10">
        <w:trPr>
          <w:cnfStyle w:val="000000100000" w:firstRow="0" w:lastRow="0" w:firstColumn="0" w:lastColumn="0" w:oddVBand="0" w:evenVBand="0" w:oddHBand="1" w:evenHBand="0" w:firstRowFirstColumn="0" w:firstRowLastColumn="0" w:lastRowFirstColumn="0" w:lastRowLastColumn="0"/>
          <w:trHeight w:val="567"/>
        </w:trPr>
        <w:tc>
          <w:tcPr>
            <w:tcW w:w="3628" w:type="dxa"/>
            <w:tcBorders>
              <w:bottom w:val="single" w:sz="4" w:space="0" w:color="auto"/>
            </w:tcBorders>
            <w:shd w:val="clear" w:color="auto" w:fill="auto"/>
            <w:vAlign w:val="center"/>
            <w:hideMark/>
          </w:tcPr>
          <w:p w14:paraId="3D0EC533" w14:textId="77777777" w:rsidR="00E42AAA" w:rsidRPr="000E76C4" w:rsidRDefault="00E42AAA" w:rsidP="00FC30A4">
            <w:pPr>
              <w:spacing w:before="240" w:line="259" w:lineRule="auto"/>
              <w:contextualSpacing/>
              <w:jc w:val="both"/>
            </w:pPr>
            <w:r w:rsidRPr="000E76C4">
              <w:t>Cost of falls</w:t>
            </w:r>
          </w:p>
          <w:p w14:paraId="7AB017E8" w14:textId="77777777" w:rsidR="00E42AAA" w:rsidRPr="000E76C4" w:rsidRDefault="00E42AAA" w:rsidP="00FC30A4">
            <w:pPr>
              <w:spacing w:before="240" w:line="259" w:lineRule="auto"/>
              <w:contextualSpacing/>
              <w:jc w:val="both"/>
              <w:rPr>
                <w:i/>
                <w:iCs/>
              </w:rPr>
            </w:pPr>
            <w:r w:rsidRPr="000E76C4">
              <w:rPr>
                <w:i/>
                <w:iCs/>
              </w:rPr>
              <w:t>-using lower estimate</w:t>
            </w:r>
          </w:p>
        </w:tc>
        <w:tc>
          <w:tcPr>
            <w:tcW w:w="1871" w:type="dxa"/>
            <w:tcBorders>
              <w:bottom w:val="single" w:sz="4" w:space="0" w:color="auto"/>
            </w:tcBorders>
            <w:shd w:val="clear" w:color="auto" w:fill="auto"/>
            <w:vAlign w:val="center"/>
          </w:tcPr>
          <w:p w14:paraId="50920C14" w14:textId="77777777" w:rsidR="00E42AAA" w:rsidRPr="000E76C4" w:rsidRDefault="00E42AAA" w:rsidP="00FC30A4">
            <w:pPr>
              <w:spacing w:before="240" w:line="259" w:lineRule="auto"/>
              <w:contextualSpacing/>
              <w:jc w:val="both"/>
            </w:pPr>
            <w:r w:rsidRPr="000E76C4">
              <w:t>$173 per fall</w:t>
            </w:r>
          </w:p>
        </w:tc>
        <w:tc>
          <w:tcPr>
            <w:tcW w:w="1644" w:type="dxa"/>
            <w:tcBorders>
              <w:bottom w:val="single" w:sz="4" w:space="0" w:color="auto"/>
            </w:tcBorders>
            <w:shd w:val="clear" w:color="auto" w:fill="auto"/>
            <w:noWrap/>
            <w:vAlign w:val="center"/>
            <w:hideMark/>
          </w:tcPr>
          <w:p w14:paraId="0DE62B38" w14:textId="77777777" w:rsidR="00E42AAA" w:rsidRPr="000E76C4" w:rsidRDefault="00E42AAA" w:rsidP="003002A9">
            <w:pPr>
              <w:spacing w:before="240" w:line="259" w:lineRule="auto"/>
              <w:contextualSpacing/>
            </w:pPr>
            <w:r w:rsidRPr="000E76C4">
              <w:t>$22,803,811</w:t>
            </w:r>
          </w:p>
        </w:tc>
        <w:tc>
          <w:tcPr>
            <w:tcW w:w="1644" w:type="dxa"/>
            <w:tcBorders>
              <w:bottom w:val="single" w:sz="4" w:space="0" w:color="auto"/>
            </w:tcBorders>
            <w:shd w:val="clear" w:color="auto" w:fill="auto"/>
            <w:noWrap/>
            <w:vAlign w:val="center"/>
            <w:hideMark/>
          </w:tcPr>
          <w:p w14:paraId="5214AF8D" w14:textId="77777777" w:rsidR="00E42AAA" w:rsidRPr="000E76C4" w:rsidRDefault="00E42AAA" w:rsidP="003002A9">
            <w:pPr>
              <w:spacing w:before="240" w:line="259" w:lineRule="auto"/>
              <w:contextualSpacing/>
            </w:pPr>
            <w:r w:rsidRPr="000E76C4">
              <w:t>$24,756,089</w:t>
            </w:r>
          </w:p>
        </w:tc>
        <w:tc>
          <w:tcPr>
            <w:tcW w:w="1644" w:type="dxa"/>
            <w:tcBorders>
              <w:bottom w:val="single" w:sz="4" w:space="0" w:color="auto"/>
            </w:tcBorders>
            <w:shd w:val="clear" w:color="auto" w:fill="auto"/>
            <w:noWrap/>
            <w:vAlign w:val="center"/>
            <w:hideMark/>
          </w:tcPr>
          <w:p w14:paraId="7E9F9481" w14:textId="77777777" w:rsidR="00E42AAA" w:rsidRPr="000E76C4" w:rsidRDefault="00E42AAA" w:rsidP="003002A9">
            <w:pPr>
              <w:spacing w:before="240" w:line="259" w:lineRule="auto"/>
              <w:contextualSpacing/>
            </w:pPr>
            <w:r w:rsidRPr="000E76C4">
              <w:t>$27,684,506</w:t>
            </w:r>
          </w:p>
        </w:tc>
        <w:tc>
          <w:tcPr>
            <w:tcW w:w="1644" w:type="dxa"/>
            <w:tcBorders>
              <w:bottom w:val="single" w:sz="4" w:space="0" w:color="auto"/>
            </w:tcBorders>
            <w:shd w:val="clear" w:color="auto" w:fill="auto"/>
            <w:noWrap/>
            <w:vAlign w:val="center"/>
            <w:hideMark/>
          </w:tcPr>
          <w:p w14:paraId="4B11025D" w14:textId="77777777" w:rsidR="00E42AAA" w:rsidRPr="000E76C4" w:rsidRDefault="00E42AAA" w:rsidP="003002A9">
            <w:pPr>
              <w:spacing w:before="240" w:line="259" w:lineRule="auto"/>
              <w:contextualSpacing/>
            </w:pPr>
            <w:r w:rsidRPr="000E76C4">
              <w:t>$33,353,320</w:t>
            </w:r>
          </w:p>
        </w:tc>
      </w:tr>
      <w:tr w:rsidR="00E42AAA" w:rsidRPr="000E76C4" w14:paraId="49271F4C" w14:textId="77777777" w:rsidTr="00A0141D">
        <w:trPr>
          <w:trHeight w:val="567"/>
        </w:trPr>
        <w:tc>
          <w:tcPr>
            <w:tcW w:w="3628" w:type="dxa"/>
            <w:tcBorders>
              <w:top w:val="single" w:sz="4" w:space="0" w:color="auto"/>
              <w:bottom w:val="single" w:sz="4" w:space="0" w:color="auto"/>
            </w:tcBorders>
            <w:shd w:val="clear" w:color="auto" w:fill="E7E6E6" w:themeFill="background2"/>
            <w:vAlign w:val="center"/>
          </w:tcPr>
          <w:p w14:paraId="635AD703" w14:textId="77777777" w:rsidR="00E42AAA" w:rsidRPr="000E76C4" w:rsidRDefault="00E42AAA" w:rsidP="00A10735">
            <w:pPr>
              <w:spacing w:before="240" w:line="259" w:lineRule="auto"/>
              <w:contextualSpacing/>
              <w:jc w:val="both"/>
              <w:rPr>
                <w:color w:val="000000"/>
              </w:rPr>
            </w:pPr>
            <w:r w:rsidRPr="000E76C4">
              <w:rPr>
                <w:color w:val="000000"/>
              </w:rPr>
              <w:t>Adjusted Health System Costs</w:t>
            </w:r>
          </w:p>
        </w:tc>
        <w:tc>
          <w:tcPr>
            <w:tcW w:w="1871" w:type="dxa"/>
            <w:tcBorders>
              <w:top w:val="single" w:sz="4" w:space="0" w:color="auto"/>
              <w:bottom w:val="single" w:sz="4" w:space="0" w:color="auto"/>
            </w:tcBorders>
            <w:shd w:val="clear" w:color="auto" w:fill="E7E6E6" w:themeFill="background2"/>
            <w:vAlign w:val="center"/>
          </w:tcPr>
          <w:p w14:paraId="2EF77B30" w14:textId="77777777" w:rsidR="00E42AAA" w:rsidRPr="000E76C4" w:rsidRDefault="00E42AAA" w:rsidP="00A10735">
            <w:pPr>
              <w:spacing w:before="240" w:line="259" w:lineRule="auto"/>
              <w:contextualSpacing/>
              <w:jc w:val="both"/>
              <w:rPr>
                <w:b/>
                <w:bCs/>
                <w:color w:val="000000"/>
              </w:rPr>
            </w:pPr>
          </w:p>
        </w:tc>
        <w:tc>
          <w:tcPr>
            <w:tcW w:w="1644" w:type="dxa"/>
            <w:tcBorders>
              <w:top w:val="single" w:sz="4" w:space="0" w:color="auto"/>
              <w:bottom w:val="single" w:sz="4" w:space="0" w:color="auto"/>
            </w:tcBorders>
            <w:shd w:val="clear" w:color="auto" w:fill="E7E6E6" w:themeFill="background2"/>
            <w:noWrap/>
            <w:vAlign w:val="center"/>
          </w:tcPr>
          <w:p w14:paraId="673DA5E5" w14:textId="035D9751" w:rsidR="00E42AAA" w:rsidRPr="004E1CF6" w:rsidRDefault="00E42AAA" w:rsidP="003002A9">
            <w:pPr>
              <w:spacing w:before="240" w:line="259" w:lineRule="auto"/>
              <w:contextualSpacing/>
              <w:rPr>
                <w:b/>
                <w:bCs/>
              </w:rPr>
            </w:pPr>
            <w:r w:rsidRPr="003002A9">
              <w:rPr>
                <w:b/>
                <w:bCs/>
              </w:rPr>
              <w:t>$</w:t>
            </w:r>
            <w:r w:rsidR="00CD46DC" w:rsidRPr="00CD46DC">
              <w:rPr>
                <w:b/>
                <w:bCs/>
              </w:rPr>
              <w:t>592,215,242</w:t>
            </w:r>
          </w:p>
        </w:tc>
        <w:tc>
          <w:tcPr>
            <w:tcW w:w="1644" w:type="dxa"/>
            <w:tcBorders>
              <w:top w:val="single" w:sz="4" w:space="0" w:color="auto"/>
              <w:bottom w:val="single" w:sz="4" w:space="0" w:color="auto"/>
            </w:tcBorders>
            <w:shd w:val="clear" w:color="auto" w:fill="E7E6E6" w:themeFill="background2"/>
            <w:noWrap/>
            <w:vAlign w:val="center"/>
          </w:tcPr>
          <w:p w14:paraId="43122AA4" w14:textId="3882A610" w:rsidR="00E42AAA" w:rsidRPr="004E1CF6" w:rsidRDefault="00E42AAA" w:rsidP="003002A9">
            <w:pPr>
              <w:spacing w:before="240" w:line="240" w:lineRule="auto"/>
              <w:contextualSpacing/>
              <w:rPr>
                <w:b/>
                <w:bCs/>
              </w:rPr>
            </w:pPr>
            <w:r w:rsidRPr="003002A9">
              <w:rPr>
                <w:b/>
                <w:bCs/>
              </w:rPr>
              <w:t>$</w:t>
            </w:r>
            <w:r w:rsidR="00CD46DC" w:rsidRPr="00CD46DC">
              <w:rPr>
                <w:b/>
                <w:bCs/>
              </w:rPr>
              <w:t>594,102,706</w:t>
            </w:r>
          </w:p>
        </w:tc>
        <w:tc>
          <w:tcPr>
            <w:tcW w:w="1644" w:type="dxa"/>
            <w:tcBorders>
              <w:top w:val="single" w:sz="4" w:space="0" w:color="auto"/>
              <w:bottom w:val="single" w:sz="4" w:space="0" w:color="auto"/>
            </w:tcBorders>
            <w:shd w:val="clear" w:color="auto" w:fill="E7E6E6" w:themeFill="background2"/>
            <w:noWrap/>
            <w:vAlign w:val="center"/>
          </w:tcPr>
          <w:p w14:paraId="2AFAB75C" w14:textId="07299107" w:rsidR="00E42AAA" w:rsidRPr="004E1CF6" w:rsidRDefault="00E42AAA" w:rsidP="003002A9">
            <w:pPr>
              <w:spacing w:before="240" w:line="240" w:lineRule="auto"/>
              <w:contextualSpacing/>
              <w:rPr>
                <w:b/>
                <w:bCs/>
              </w:rPr>
            </w:pPr>
            <w:r w:rsidRPr="003002A9">
              <w:rPr>
                <w:b/>
                <w:bCs/>
              </w:rPr>
              <w:t>$</w:t>
            </w:r>
            <w:r w:rsidR="00CD46DC" w:rsidRPr="00CD46DC">
              <w:rPr>
                <w:b/>
                <w:bCs/>
              </w:rPr>
              <w:t>596,933,903</w:t>
            </w:r>
          </w:p>
        </w:tc>
        <w:tc>
          <w:tcPr>
            <w:tcW w:w="1644" w:type="dxa"/>
            <w:tcBorders>
              <w:top w:val="single" w:sz="4" w:space="0" w:color="auto"/>
              <w:bottom w:val="single" w:sz="4" w:space="0" w:color="auto"/>
            </w:tcBorders>
            <w:shd w:val="clear" w:color="auto" w:fill="E7E6E6" w:themeFill="background2"/>
            <w:noWrap/>
            <w:vAlign w:val="center"/>
          </w:tcPr>
          <w:p w14:paraId="6F591FD5" w14:textId="60AD6B85" w:rsidR="00E42AAA" w:rsidRPr="004E1CF6" w:rsidRDefault="00E42AAA" w:rsidP="003002A9">
            <w:pPr>
              <w:spacing w:before="240" w:line="240" w:lineRule="auto"/>
              <w:contextualSpacing/>
              <w:rPr>
                <w:b/>
                <w:bCs/>
              </w:rPr>
            </w:pPr>
            <w:r w:rsidRPr="003002A9">
              <w:rPr>
                <w:b/>
                <w:bCs/>
              </w:rPr>
              <w:t>$</w:t>
            </w:r>
            <w:r w:rsidR="00CD46DC" w:rsidRPr="00CD46DC">
              <w:rPr>
                <w:b/>
                <w:bCs/>
              </w:rPr>
              <w:t>589,032,910</w:t>
            </w:r>
          </w:p>
        </w:tc>
      </w:tr>
      <w:tr w:rsidR="00E42AAA" w:rsidRPr="000E76C4" w14:paraId="152FF6D8" w14:textId="77777777" w:rsidTr="009A6D54">
        <w:trPr>
          <w:cnfStyle w:val="000000100000" w:firstRow="0" w:lastRow="0" w:firstColumn="0" w:lastColumn="0" w:oddVBand="0" w:evenVBand="0" w:oddHBand="1" w:evenHBand="0" w:firstRowFirstColumn="0" w:firstRowLastColumn="0" w:lastRowFirstColumn="0" w:lastRowLastColumn="0"/>
          <w:trHeight w:val="567"/>
        </w:trPr>
        <w:tc>
          <w:tcPr>
            <w:tcW w:w="3628" w:type="dxa"/>
            <w:tcBorders>
              <w:bottom w:val="single" w:sz="4" w:space="0" w:color="auto"/>
            </w:tcBorders>
            <w:shd w:val="clear" w:color="auto" w:fill="auto"/>
            <w:vAlign w:val="center"/>
          </w:tcPr>
          <w:p w14:paraId="64EA73C6" w14:textId="77777777" w:rsidR="00E42AAA" w:rsidRPr="000E76C4" w:rsidRDefault="00E42AAA" w:rsidP="00FC30A4">
            <w:pPr>
              <w:spacing w:line="259" w:lineRule="auto"/>
              <w:contextualSpacing/>
              <w:jc w:val="both"/>
              <w:rPr>
                <w:color w:val="000000"/>
              </w:rPr>
            </w:pPr>
            <w:r w:rsidRPr="000E76C4">
              <w:rPr>
                <w:color w:val="000000"/>
              </w:rPr>
              <w:t>Cost of crashes</w:t>
            </w:r>
          </w:p>
          <w:p w14:paraId="11685BFB" w14:textId="77777777" w:rsidR="00E42AAA" w:rsidRPr="000E76C4" w:rsidRDefault="00E42AAA" w:rsidP="00FC30A4">
            <w:pPr>
              <w:spacing w:line="259" w:lineRule="auto"/>
              <w:contextualSpacing/>
              <w:jc w:val="both"/>
              <w:rPr>
                <w:i/>
                <w:iCs/>
                <w:color w:val="000000"/>
              </w:rPr>
            </w:pPr>
            <w:r w:rsidRPr="000E76C4">
              <w:rPr>
                <w:i/>
                <w:iCs/>
                <w:color w:val="000000"/>
              </w:rPr>
              <w:t>-using higher estimate</w:t>
            </w:r>
          </w:p>
        </w:tc>
        <w:tc>
          <w:tcPr>
            <w:tcW w:w="1871" w:type="dxa"/>
            <w:tcBorders>
              <w:bottom w:val="single" w:sz="4" w:space="0" w:color="auto"/>
            </w:tcBorders>
            <w:shd w:val="clear" w:color="auto" w:fill="auto"/>
            <w:vAlign w:val="center"/>
          </w:tcPr>
          <w:p w14:paraId="6B9D78FC" w14:textId="77777777" w:rsidR="00E42AAA" w:rsidRPr="000E76C4" w:rsidRDefault="00E42AAA" w:rsidP="00FC30A4">
            <w:pPr>
              <w:spacing w:line="259" w:lineRule="auto"/>
              <w:contextualSpacing/>
              <w:jc w:val="both"/>
              <w:rPr>
                <w:color w:val="000000"/>
              </w:rPr>
            </w:pPr>
            <w:r w:rsidRPr="000E76C4">
              <w:t>$2,595 per crash</w:t>
            </w:r>
          </w:p>
        </w:tc>
        <w:tc>
          <w:tcPr>
            <w:tcW w:w="1644" w:type="dxa"/>
            <w:tcBorders>
              <w:bottom w:val="single" w:sz="4" w:space="0" w:color="auto"/>
            </w:tcBorders>
            <w:shd w:val="clear" w:color="auto" w:fill="auto"/>
            <w:noWrap/>
            <w:vAlign w:val="center"/>
          </w:tcPr>
          <w:p w14:paraId="13373C5B" w14:textId="7802AD12" w:rsidR="00E42AAA" w:rsidRPr="000E76C4" w:rsidRDefault="00E42AAA" w:rsidP="003002A9">
            <w:pPr>
              <w:spacing w:line="259" w:lineRule="auto"/>
              <w:contextualSpacing/>
            </w:pPr>
            <w:r w:rsidRPr="000E76C4">
              <w:t>$</w:t>
            </w:r>
            <w:r w:rsidR="003C6F64" w:rsidRPr="003C6F64">
              <w:t>7,094,664</w:t>
            </w:r>
          </w:p>
        </w:tc>
        <w:tc>
          <w:tcPr>
            <w:tcW w:w="1644" w:type="dxa"/>
            <w:tcBorders>
              <w:bottom w:val="single" w:sz="4" w:space="0" w:color="auto"/>
            </w:tcBorders>
            <w:shd w:val="clear" w:color="auto" w:fill="auto"/>
            <w:noWrap/>
            <w:vAlign w:val="center"/>
          </w:tcPr>
          <w:p w14:paraId="49133C9C" w14:textId="19B690FD" w:rsidR="00E42AAA" w:rsidRPr="000E76C4" w:rsidRDefault="00E42AAA" w:rsidP="003002A9">
            <w:pPr>
              <w:spacing w:line="240" w:lineRule="auto"/>
              <w:contextualSpacing/>
              <w:rPr>
                <w:lang w:val="en-AU"/>
              </w:rPr>
            </w:pPr>
            <w:r w:rsidRPr="000E76C4">
              <w:t>$</w:t>
            </w:r>
            <w:r w:rsidR="00F8129F" w:rsidRPr="00F8129F">
              <w:t>7,013,647</w:t>
            </w:r>
          </w:p>
        </w:tc>
        <w:tc>
          <w:tcPr>
            <w:tcW w:w="1644" w:type="dxa"/>
            <w:tcBorders>
              <w:bottom w:val="single" w:sz="4" w:space="0" w:color="auto"/>
            </w:tcBorders>
            <w:shd w:val="clear" w:color="auto" w:fill="auto"/>
            <w:noWrap/>
            <w:vAlign w:val="center"/>
          </w:tcPr>
          <w:p w14:paraId="02090671" w14:textId="0BE500B9" w:rsidR="00E42AAA" w:rsidRPr="000E76C4" w:rsidRDefault="00E42AAA" w:rsidP="003002A9">
            <w:pPr>
              <w:spacing w:line="240" w:lineRule="auto"/>
              <w:contextualSpacing/>
              <w:rPr>
                <w:lang w:val="en-AU"/>
              </w:rPr>
            </w:pPr>
            <w:r w:rsidRPr="000E76C4">
              <w:t>$</w:t>
            </w:r>
            <w:r w:rsidR="00F8129F" w:rsidRPr="00F8129F">
              <w:t>6,892,121</w:t>
            </w:r>
          </w:p>
        </w:tc>
        <w:tc>
          <w:tcPr>
            <w:tcW w:w="1644" w:type="dxa"/>
            <w:tcBorders>
              <w:bottom w:val="single" w:sz="4" w:space="0" w:color="auto"/>
            </w:tcBorders>
            <w:shd w:val="clear" w:color="auto" w:fill="auto"/>
            <w:noWrap/>
            <w:vAlign w:val="center"/>
          </w:tcPr>
          <w:p w14:paraId="2F48C164" w14:textId="6B595F45" w:rsidR="00E42AAA" w:rsidRPr="000E76C4" w:rsidRDefault="00E42AAA" w:rsidP="003002A9">
            <w:pPr>
              <w:spacing w:line="240" w:lineRule="auto"/>
              <w:contextualSpacing/>
              <w:rPr>
                <w:lang w:val="en-AU"/>
              </w:rPr>
            </w:pPr>
            <w:r w:rsidRPr="000E76C4">
              <w:t>$</w:t>
            </w:r>
            <w:r w:rsidR="00F8129F" w:rsidRPr="00F8129F">
              <w:t>6,707,710</w:t>
            </w:r>
          </w:p>
        </w:tc>
      </w:tr>
      <w:tr w:rsidR="00E42AAA" w:rsidRPr="000E76C4" w14:paraId="45658107" w14:textId="77777777" w:rsidTr="0093737F">
        <w:trPr>
          <w:trHeight w:val="567"/>
        </w:trPr>
        <w:tc>
          <w:tcPr>
            <w:tcW w:w="3628" w:type="dxa"/>
            <w:tcBorders>
              <w:bottom w:val="single" w:sz="4" w:space="0" w:color="auto"/>
            </w:tcBorders>
            <w:shd w:val="clear" w:color="auto" w:fill="E7E6E6" w:themeFill="background2"/>
            <w:vAlign w:val="center"/>
          </w:tcPr>
          <w:p w14:paraId="42F659DC" w14:textId="77777777" w:rsidR="00E42AAA" w:rsidRPr="000E76C4" w:rsidRDefault="00E42AAA" w:rsidP="00A10735">
            <w:pPr>
              <w:spacing w:line="259" w:lineRule="auto"/>
              <w:contextualSpacing/>
              <w:jc w:val="both"/>
              <w:rPr>
                <w:b/>
                <w:bCs/>
                <w:color w:val="000000"/>
              </w:rPr>
            </w:pPr>
            <w:r w:rsidRPr="000E76C4">
              <w:rPr>
                <w:b/>
                <w:bCs/>
                <w:color w:val="000000"/>
              </w:rPr>
              <w:t>Adjusted Health System Costs</w:t>
            </w:r>
          </w:p>
        </w:tc>
        <w:tc>
          <w:tcPr>
            <w:tcW w:w="1871" w:type="dxa"/>
            <w:tcBorders>
              <w:bottom w:val="single" w:sz="4" w:space="0" w:color="auto"/>
            </w:tcBorders>
            <w:shd w:val="clear" w:color="auto" w:fill="E7E6E6" w:themeFill="background2"/>
            <w:vAlign w:val="center"/>
          </w:tcPr>
          <w:p w14:paraId="7FE22E53" w14:textId="77777777" w:rsidR="00E42AAA" w:rsidRPr="000E76C4" w:rsidRDefault="00E42AAA" w:rsidP="00A10735">
            <w:pPr>
              <w:spacing w:line="259" w:lineRule="auto"/>
              <w:contextualSpacing/>
              <w:jc w:val="both"/>
              <w:rPr>
                <w:b/>
                <w:bCs/>
              </w:rPr>
            </w:pPr>
          </w:p>
        </w:tc>
        <w:tc>
          <w:tcPr>
            <w:tcW w:w="1644" w:type="dxa"/>
            <w:tcBorders>
              <w:bottom w:val="single" w:sz="4" w:space="0" w:color="auto"/>
            </w:tcBorders>
            <w:shd w:val="clear" w:color="auto" w:fill="E7E6E6" w:themeFill="background2"/>
            <w:noWrap/>
            <w:vAlign w:val="center"/>
          </w:tcPr>
          <w:p w14:paraId="23182B74" w14:textId="5EA8BE65" w:rsidR="00E42AAA" w:rsidRPr="004E1CF6" w:rsidRDefault="00E42AAA" w:rsidP="003002A9">
            <w:pPr>
              <w:spacing w:line="259" w:lineRule="auto"/>
              <w:contextualSpacing/>
              <w:rPr>
                <w:b/>
                <w:bCs/>
              </w:rPr>
            </w:pPr>
            <w:r w:rsidRPr="003002A9">
              <w:rPr>
                <w:b/>
                <w:bCs/>
              </w:rPr>
              <w:t>$</w:t>
            </w:r>
            <w:r w:rsidR="00A84FBC" w:rsidRPr="00A84FBC">
              <w:rPr>
                <w:b/>
                <w:bCs/>
              </w:rPr>
              <w:t>624,616,313</w:t>
            </w:r>
          </w:p>
        </w:tc>
        <w:tc>
          <w:tcPr>
            <w:tcW w:w="1644" w:type="dxa"/>
            <w:tcBorders>
              <w:bottom w:val="single" w:sz="4" w:space="0" w:color="auto"/>
            </w:tcBorders>
            <w:shd w:val="clear" w:color="auto" w:fill="E7E6E6" w:themeFill="background2"/>
            <w:noWrap/>
            <w:vAlign w:val="center"/>
          </w:tcPr>
          <w:p w14:paraId="7147BA02" w14:textId="0A9D0AED" w:rsidR="00E42AAA" w:rsidRPr="004E1CF6" w:rsidRDefault="00E42AAA" w:rsidP="003002A9">
            <w:pPr>
              <w:spacing w:line="240" w:lineRule="auto"/>
              <w:contextualSpacing/>
              <w:rPr>
                <w:b/>
                <w:bCs/>
              </w:rPr>
            </w:pPr>
            <w:r w:rsidRPr="003002A9">
              <w:rPr>
                <w:b/>
                <w:bCs/>
              </w:rPr>
              <w:t>$</w:t>
            </w:r>
            <w:r w:rsidR="00A84FBC" w:rsidRPr="00A84FBC">
              <w:rPr>
                <w:b/>
                <w:bCs/>
              </w:rPr>
              <w:t>629,140,014</w:t>
            </w:r>
          </w:p>
        </w:tc>
        <w:tc>
          <w:tcPr>
            <w:tcW w:w="1644" w:type="dxa"/>
            <w:tcBorders>
              <w:bottom w:val="single" w:sz="4" w:space="0" w:color="auto"/>
            </w:tcBorders>
            <w:shd w:val="clear" w:color="auto" w:fill="E7E6E6" w:themeFill="background2"/>
            <w:noWrap/>
            <w:vAlign w:val="center"/>
          </w:tcPr>
          <w:p w14:paraId="67B7D9C2" w14:textId="45B8DE98" w:rsidR="00E42AAA" w:rsidRPr="004E1CF6" w:rsidRDefault="00E42AAA" w:rsidP="003002A9">
            <w:pPr>
              <w:spacing w:line="240" w:lineRule="auto"/>
              <w:contextualSpacing/>
              <w:rPr>
                <w:b/>
                <w:bCs/>
              </w:rPr>
            </w:pPr>
            <w:r w:rsidRPr="003002A9">
              <w:rPr>
                <w:b/>
                <w:bCs/>
              </w:rPr>
              <w:t>$</w:t>
            </w:r>
            <w:r w:rsidR="00A84FBC" w:rsidRPr="00A84FBC">
              <w:rPr>
                <w:b/>
                <w:bCs/>
              </w:rPr>
              <w:t>635,925,566</w:t>
            </w:r>
          </w:p>
        </w:tc>
        <w:tc>
          <w:tcPr>
            <w:tcW w:w="1644" w:type="dxa"/>
            <w:tcBorders>
              <w:bottom w:val="single" w:sz="4" w:space="0" w:color="auto"/>
            </w:tcBorders>
            <w:shd w:val="clear" w:color="auto" w:fill="E7E6E6" w:themeFill="background2"/>
            <w:noWrap/>
            <w:vAlign w:val="center"/>
          </w:tcPr>
          <w:p w14:paraId="1329CB36" w14:textId="60404568" w:rsidR="00E42AAA" w:rsidRPr="004E1CF6" w:rsidRDefault="00E42AAA" w:rsidP="003002A9">
            <w:pPr>
              <w:spacing w:line="240" w:lineRule="auto"/>
              <w:contextualSpacing/>
              <w:rPr>
                <w:b/>
                <w:bCs/>
              </w:rPr>
            </w:pPr>
            <w:r w:rsidRPr="003002A9">
              <w:rPr>
                <w:b/>
                <w:bCs/>
              </w:rPr>
              <w:t>$</w:t>
            </w:r>
            <w:r w:rsidR="00A84FBC" w:rsidRPr="00A84FBC">
              <w:rPr>
                <w:b/>
                <w:bCs/>
              </w:rPr>
              <w:t>635,689,560</w:t>
            </w:r>
          </w:p>
        </w:tc>
      </w:tr>
      <w:tr w:rsidR="00E42AAA" w:rsidRPr="000E76C4" w14:paraId="1FCBFE10" w14:textId="77777777" w:rsidTr="00C00FC3">
        <w:trPr>
          <w:cnfStyle w:val="000000100000" w:firstRow="0" w:lastRow="0" w:firstColumn="0" w:lastColumn="0" w:oddVBand="0" w:evenVBand="0" w:oddHBand="1" w:evenHBand="0" w:firstRowFirstColumn="0" w:firstRowLastColumn="0" w:lastRowFirstColumn="0" w:lastRowLastColumn="0"/>
          <w:trHeight w:val="567"/>
        </w:trPr>
        <w:tc>
          <w:tcPr>
            <w:tcW w:w="3628" w:type="dxa"/>
            <w:shd w:val="clear" w:color="auto" w:fill="auto"/>
            <w:vAlign w:val="center"/>
          </w:tcPr>
          <w:p w14:paraId="56DF657E" w14:textId="77777777" w:rsidR="00E42AAA" w:rsidRPr="000E76C4" w:rsidRDefault="00E42AAA" w:rsidP="00FC30A4">
            <w:pPr>
              <w:spacing w:line="259" w:lineRule="auto"/>
              <w:contextualSpacing/>
              <w:jc w:val="both"/>
              <w:rPr>
                <w:color w:val="000000"/>
              </w:rPr>
            </w:pPr>
            <w:r w:rsidRPr="000E76C4">
              <w:rPr>
                <w:color w:val="000000"/>
              </w:rPr>
              <w:t>Cost of crashes</w:t>
            </w:r>
          </w:p>
          <w:p w14:paraId="53457C6C" w14:textId="77777777" w:rsidR="00E42AAA" w:rsidRPr="000E76C4" w:rsidRDefault="00E42AAA" w:rsidP="00FC30A4">
            <w:pPr>
              <w:spacing w:line="259" w:lineRule="auto"/>
              <w:contextualSpacing/>
              <w:jc w:val="both"/>
              <w:rPr>
                <w:color w:val="000000"/>
              </w:rPr>
            </w:pPr>
            <w:r w:rsidRPr="000E76C4">
              <w:rPr>
                <w:i/>
                <w:iCs/>
                <w:color w:val="000000"/>
              </w:rPr>
              <w:t>-using lower estimate</w:t>
            </w:r>
          </w:p>
        </w:tc>
        <w:tc>
          <w:tcPr>
            <w:tcW w:w="1871" w:type="dxa"/>
            <w:shd w:val="clear" w:color="auto" w:fill="auto"/>
            <w:vAlign w:val="center"/>
          </w:tcPr>
          <w:p w14:paraId="2BC3196C" w14:textId="77777777" w:rsidR="00E42AAA" w:rsidRPr="000E76C4" w:rsidRDefault="00E42AAA" w:rsidP="00FC30A4">
            <w:pPr>
              <w:spacing w:line="259" w:lineRule="auto"/>
              <w:contextualSpacing/>
              <w:jc w:val="both"/>
            </w:pPr>
            <w:r w:rsidRPr="000E76C4">
              <w:t>$1,557 per crash</w:t>
            </w:r>
          </w:p>
        </w:tc>
        <w:tc>
          <w:tcPr>
            <w:tcW w:w="1644" w:type="dxa"/>
            <w:shd w:val="clear" w:color="auto" w:fill="auto"/>
            <w:noWrap/>
            <w:vAlign w:val="center"/>
          </w:tcPr>
          <w:p w14:paraId="76B30412" w14:textId="1CB39EF8" w:rsidR="00E42AAA" w:rsidRPr="000E76C4" w:rsidRDefault="00E42AAA" w:rsidP="003002A9">
            <w:pPr>
              <w:spacing w:line="259" w:lineRule="auto"/>
              <w:contextualSpacing/>
            </w:pPr>
            <w:r w:rsidRPr="000E76C4">
              <w:t>$</w:t>
            </w:r>
            <w:r w:rsidR="000E345F" w:rsidRPr="000E345F">
              <w:t>4,256,798</w:t>
            </w:r>
          </w:p>
        </w:tc>
        <w:tc>
          <w:tcPr>
            <w:tcW w:w="1644" w:type="dxa"/>
            <w:shd w:val="clear" w:color="auto" w:fill="auto"/>
            <w:noWrap/>
            <w:vAlign w:val="center"/>
          </w:tcPr>
          <w:p w14:paraId="4CB01D73" w14:textId="31E6510F" w:rsidR="00E42AAA" w:rsidRPr="000E76C4" w:rsidRDefault="00E42AAA" w:rsidP="003002A9">
            <w:pPr>
              <w:spacing w:line="240" w:lineRule="auto"/>
              <w:contextualSpacing/>
            </w:pPr>
            <w:r w:rsidRPr="000E76C4">
              <w:t>$</w:t>
            </w:r>
            <w:r w:rsidR="000E345F" w:rsidRPr="000E345F">
              <w:t>4,208,188</w:t>
            </w:r>
          </w:p>
        </w:tc>
        <w:tc>
          <w:tcPr>
            <w:tcW w:w="1644" w:type="dxa"/>
            <w:shd w:val="clear" w:color="auto" w:fill="auto"/>
            <w:noWrap/>
            <w:vAlign w:val="center"/>
          </w:tcPr>
          <w:p w14:paraId="1B66A8CF" w14:textId="6BC0726E" w:rsidR="00E42AAA" w:rsidRPr="000E76C4" w:rsidRDefault="00E42AAA" w:rsidP="003002A9">
            <w:pPr>
              <w:spacing w:line="240" w:lineRule="auto"/>
              <w:contextualSpacing/>
            </w:pPr>
            <w:r w:rsidRPr="000E76C4">
              <w:t>$</w:t>
            </w:r>
            <w:r w:rsidR="000E345F" w:rsidRPr="000E345F">
              <w:t>4,135,273</w:t>
            </w:r>
          </w:p>
        </w:tc>
        <w:tc>
          <w:tcPr>
            <w:tcW w:w="1644" w:type="dxa"/>
            <w:shd w:val="clear" w:color="auto" w:fill="auto"/>
            <w:noWrap/>
            <w:vAlign w:val="center"/>
          </w:tcPr>
          <w:p w14:paraId="4C66D37B" w14:textId="50F2D8D3" w:rsidR="00E42AAA" w:rsidRPr="000E76C4" w:rsidRDefault="00E42AAA" w:rsidP="003002A9">
            <w:pPr>
              <w:spacing w:line="240" w:lineRule="auto"/>
              <w:contextualSpacing/>
            </w:pPr>
            <w:r w:rsidRPr="000E76C4">
              <w:t>$</w:t>
            </w:r>
            <w:r w:rsidR="00DF0D70" w:rsidRPr="00DF0D70">
              <w:t>4,024,626</w:t>
            </w:r>
          </w:p>
        </w:tc>
      </w:tr>
      <w:tr w:rsidR="00E42AAA" w:rsidRPr="000E76C4" w14:paraId="66CC1A86" w14:textId="77777777" w:rsidTr="008F6CD7">
        <w:trPr>
          <w:trHeight w:val="567"/>
        </w:trPr>
        <w:tc>
          <w:tcPr>
            <w:tcW w:w="3628" w:type="dxa"/>
            <w:tcBorders>
              <w:bottom w:val="single" w:sz="4" w:space="0" w:color="auto"/>
            </w:tcBorders>
            <w:shd w:val="clear" w:color="auto" w:fill="E7E6E6" w:themeFill="background2"/>
            <w:vAlign w:val="center"/>
          </w:tcPr>
          <w:p w14:paraId="684A70F6" w14:textId="77777777" w:rsidR="00E42AAA" w:rsidRPr="000E76C4" w:rsidRDefault="00E42AAA" w:rsidP="004E1CF6">
            <w:pPr>
              <w:spacing w:line="259" w:lineRule="auto"/>
              <w:contextualSpacing/>
              <w:jc w:val="both"/>
              <w:rPr>
                <w:b/>
                <w:bCs/>
                <w:color w:val="000000"/>
              </w:rPr>
            </w:pPr>
            <w:r w:rsidRPr="000E76C4">
              <w:rPr>
                <w:b/>
                <w:bCs/>
                <w:color w:val="000000"/>
              </w:rPr>
              <w:t>Adjusted Health System Costs</w:t>
            </w:r>
          </w:p>
        </w:tc>
        <w:tc>
          <w:tcPr>
            <w:tcW w:w="1871" w:type="dxa"/>
            <w:tcBorders>
              <w:bottom w:val="single" w:sz="4" w:space="0" w:color="auto"/>
            </w:tcBorders>
            <w:shd w:val="clear" w:color="auto" w:fill="E7E6E6" w:themeFill="background2"/>
            <w:vAlign w:val="center"/>
          </w:tcPr>
          <w:p w14:paraId="0ADC8615" w14:textId="77777777" w:rsidR="00E42AAA" w:rsidRPr="000E76C4" w:rsidRDefault="00E42AAA" w:rsidP="004E1CF6">
            <w:pPr>
              <w:spacing w:line="259" w:lineRule="auto"/>
              <w:contextualSpacing/>
              <w:jc w:val="both"/>
              <w:rPr>
                <w:b/>
                <w:bCs/>
              </w:rPr>
            </w:pPr>
          </w:p>
        </w:tc>
        <w:tc>
          <w:tcPr>
            <w:tcW w:w="1644" w:type="dxa"/>
            <w:tcBorders>
              <w:bottom w:val="single" w:sz="4" w:space="0" w:color="auto"/>
            </w:tcBorders>
            <w:shd w:val="clear" w:color="auto" w:fill="E7E6E6" w:themeFill="background2"/>
            <w:noWrap/>
            <w:vAlign w:val="center"/>
          </w:tcPr>
          <w:p w14:paraId="491078A5" w14:textId="0F750207" w:rsidR="00E42AAA" w:rsidRPr="004E1CF6" w:rsidRDefault="00E42AAA" w:rsidP="003002A9">
            <w:pPr>
              <w:spacing w:line="259" w:lineRule="auto"/>
              <w:contextualSpacing/>
              <w:rPr>
                <w:b/>
                <w:bCs/>
              </w:rPr>
            </w:pPr>
            <w:r w:rsidRPr="003002A9">
              <w:rPr>
                <w:b/>
                <w:bCs/>
              </w:rPr>
              <w:t>$</w:t>
            </w:r>
            <w:r w:rsidR="00DF0D70" w:rsidRPr="00DF0D70">
              <w:rPr>
                <w:b/>
                <w:bCs/>
              </w:rPr>
              <w:t>621,778,447</w:t>
            </w:r>
          </w:p>
        </w:tc>
        <w:tc>
          <w:tcPr>
            <w:tcW w:w="1644" w:type="dxa"/>
            <w:tcBorders>
              <w:bottom w:val="single" w:sz="4" w:space="0" w:color="auto"/>
            </w:tcBorders>
            <w:shd w:val="clear" w:color="auto" w:fill="E7E6E6" w:themeFill="background2"/>
            <w:noWrap/>
            <w:vAlign w:val="center"/>
          </w:tcPr>
          <w:p w14:paraId="17F12171" w14:textId="16DB8530" w:rsidR="00E42AAA" w:rsidRPr="004E1CF6" w:rsidRDefault="00E42AAA" w:rsidP="003002A9">
            <w:pPr>
              <w:spacing w:line="240" w:lineRule="auto"/>
              <w:contextualSpacing/>
              <w:rPr>
                <w:b/>
                <w:bCs/>
              </w:rPr>
            </w:pPr>
            <w:r w:rsidRPr="003002A9">
              <w:rPr>
                <w:b/>
                <w:bCs/>
              </w:rPr>
              <w:t>$</w:t>
            </w:r>
            <w:r w:rsidR="0071510F" w:rsidRPr="0071510F">
              <w:rPr>
                <w:b/>
                <w:bCs/>
              </w:rPr>
              <w:t>626,334,555</w:t>
            </w:r>
          </w:p>
        </w:tc>
        <w:tc>
          <w:tcPr>
            <w:tcW w:w="1644" w:type="dxa"/>
            <w:tcBorders>
              <w:bottom w:val="single" w:sz="4" w:space="0" w:color="auto"/>
            </w:tcBorders>
            <w:shd w:val="clear" w:color="auto" w:fill="E7E6E6" w:themeFill="background2"/>
            <w:noWrap/>
            <w:vAlign w:val="center"/>
          </w:tcPr>
          <w:p w14:paraId="189CBB2E" w14:textId="7E913037" w:rsidR="00E42AAA" w:rsidRPr="004E1CF6" w:rsidRDefault="00E42AAA" w:rsidP="003002A9">
            <w:pPr>
              <w:spacing w:line="240" w:lineRule="auto"/>
              <w:contextualSpacing/>
              <w:rPr>
                <w:b/>
                <w:bCs/>
              </w:rPr>
            </w:pPr>
            <w:r w:rsidRPr="003002A9">
              <w:rPr>
                <w:b/>
                <w:bCs/>
              </w:rPr>
              <w:t>$</w:t>
            </w:r>
            <w:r w:rsidR="002259E2" w:rsidRPr="002259E2">
              <w:rPr>
                <w:b/>
                <w:bCs/>
              </w:rPr>
              <w:t>633,168,717</w:t>
            </w:r>
          </w:p>
        </w:tc>
        <w:tc>
          <w:tcPr>
            <w:tcW w:w="1644" w:type="dxa"/>
            <w:tcBorders>
              <w:bottom w:val="single" w:sz="4" w:space="0" w:color="auto"/>
            </w:tcBorders>
            <w:shd w:val="clear" w:color="auto" w:fill="E7E6E6" w:themeFill="background2"/>
            <w:noWrap/>
            <w:vAlign w:val="center"/>
          </w:tcPr>
          <w:p w14:paraId="4FC57FFE" w14:textId="22F3AD83" w:rsidR="00E42AAA" w:rsidRPr="004E1CF6" w:rsidRDefault="00E42AAA" w:rsidP="003002A9">
            <w:pPr>
              <w:spacing w:line="240" w:lineRule="auto"/>
              <w:contextualSpacing/>
              <w:rPr>
                <w:b/>
                <w:bCs/>
              </w:rPr>
            </w:pPr>
            <w:r w:rsidRPr="003002A9">
              <w:rPr>
                <w:b/>
                <w:bCs/>
              </w:rPr>
              <w:t>$</w:t>
            </w:r>
            <w:r w:rsidR="002259E2" w:rsidRPr="002259E2">
              <w:rPr>
                <w:b/>
                <w:bCs/>
              </w:rPr>
              <w:t>633,006,476</w:t>
            </w:r>
          </w:p>
        </w:tc>
      </w:tr>
    </w:tbl>
    <w:p w14:paraId="3251DBB3" w14:textId="0AAD367F" w:rsidR="007C1517" w:rsidRPr="00452E24" w:rsidRDefault="001651B5" w:rsidP="00FC30A4">
      <w:pPr>
        <w:jc w:val="both"/>
        <w:rPr>
          <w:sz w:val="22"/>
          <w:szCs w:val="22"/>
        </w:rPr>
      </w:pPr>
      <w:r>
        <w:rPr>
          <w:sz w:val="22"/>
          <w:szCs w:val="22"/>
        </w:rPr>
        <w:fldChar w:fldCharType="begin"/>
      </w:r>
      <w:r>
        <w:rPr>
          <w:sz w:val="22"/>
          <w:szCs w:val="22"/>
        </w:rPr>
        <w:instrText xml:space="preserve"> ADDIN </w:instrText>
      </w:r>
      <w:r>
        <w:rPr>
          <w:sz w:val="22"/>
          <w:szCs w:val="22"/>
        </w:rPr>
        <w:fldChar w:fldCharType="end"/>
      </w:r>
    </w:p>
    <w:sectPr w:rsidR="007C1517" w:rsidRPr="00452E24" w:rsidSect="001E3B40">
      <w:footnotePr>
        <w:numFmt w:val="chicago"/>
      </w:footnotePr>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C2E5E" w14:textId="77777777" w:rsidR="001B3D80" w:rsidRDefault="001B3D80" w:rsidP="001A2841">
      <w:r>
        <w:separator/>
      </w:r>
    </w:p>
  </w:endnote>
  <w:endnote w:type="continuationSeparator" w:id="0">
    <w:p w14:paraId="065020E0" w14:textId="77777777" w:rsidR="001B3D80" w:rsidRDefault="001B3D80" w:rsidP="001A2841">
      <w:r>
        <w:continuationSeparator/>
      </w:r>
    </w:p>
  </w:endnote>
  <w:endnote w:type="continuationNotice" w:id="1">
    <w:p w14:paraId="56E22241" w14:textId="77777777" w:rsidR="001B3D80" w:rsidRDefault="001B3D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ommet">
    <w:altName w:val="Sitka Small"/>
    <w:panose1 w:val="00000000000000000000"/>
    <w:charset w:val="00"/>
    <w:family w:val="modern"/>
    <w:notTrueType/>
    <w:pitch w:val="variable"/>
    <w:sig w:usb0="A00000AF" w:usb1="5000005B" w:usb2="00000000" w:usb3="00000000" w:csb0="000001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11C6F" w14:textId="77777777" w:rsidR="007149EA" w:rsidRDefault="007149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317584"/>
      <w:docPartObj>
        <w:docPartGallery w:val="Page Numbers (Bottom of Page)"/>
        <w:docPartUnique/>
      </w:docPartObj>
    </w:sdtPr>
    <w:sdtEndPr>
      <w:rPr>
        <w:noProof/>
      </w:rPr>
    </w:sdtEndPr>
    <w:sdtContent>
      <w:p w14:paraId="209BCB61" w14:textId="163729D9" w:rsidR="00C60C03" w:rsidRDefault="00C60C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4EF1B6" w14:textId="77777777" w:rsidR="00C60C03" w:rsidRDefault="00C60C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307E" w14:textId="77777777" w:rsidR="007149EA" w:rsidRDefault="007149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494D2" w14:textId="77777777" w:rsidR="001B3D80" w:rsidRDefault="001B3D80" w:rsidP="001A2841">
      <w:r>
        <w:separator/>
      </w:r>
    </w:p>
  </w:footnote>
  <w:footnote w:type="continuationSeparator" w:id="0">
    <w:p w14:paraId="31BE697E" w14:textId="77777777" w:rsidR="001B3D80" w:rsidRDefault="001B3D80" w:rsidP="001A2841">
      <w:r>
        <w:continuationSeparator/>
      </w:r>
    </w:p>
  </w:footnote>
  <w:footnote w:type="continuationNotice" w:id="1">
    <w:p w14:paraId="24DFF3CB" w14:textId="77777777" w:rsidR="001B3D80" w:rsidRDefault="001B3D80">
      <w:pPr>
        <w:spacing w:after="0" w:line="240" w:lineRule="auto"/>
      </w:pPr>
    </w:p>
  </w:footnote>
  <w:footnote w:id="2">
    <w:p w14:paraId="6D56E305" w14:textId="6F482BC9" w:rsidR="00C60C03" w:rsidRDefault="00C60C03" w:rsidP="006766D8">
      <w:pPr>
        <w:pStyle w:val="FootnoteText"/>
      </w:pPr>
      <w:r w:rsidRPr="00434153">
        <w:rPr>
          <w:rStyle w:val="FootnoteReference"/>
          <w:sz w:val="18"/>
          <w:szCs w:val="18"/>
        </w:rPr>
        <w:footnoteRef/>
      </w:r>
      <w:r w:rsidRPr="00434153">
        <w:rPr>
          <w:sz w:val="18"/>
          <w:szCs w:val="18"/>
        </w:rPr>
        <w:t xml:space="preserve"> Note: Reported changes over time do not account for changes in coverage of hospitals reporting to the </w:t>
      </w:r>
      <w:r w:rsidRPr="0051343D">
        <w:rPr>
          <w:sz w:val="18"/>
          <w:szCs w:val="18"/>
        </w:rPr>
        <w:t>National Elective Surgery Waiting Times Data Collection</w:t>
      </w:r>
      <w:r w:rsidRPr="00434153">
        <w:rPr>
          <w:sz w:val="18"/>
          <w:szCs w:val="18"/>
        </w:rPr>
        <w:t xml:space="preserve"> over time (from 92% in 2014-15 to 95% in 2018-19).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78BF" w14:textId="77777777" w:rsidR="007149EA" w:rsidRDefault="007149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203A2" w14:textId="77777777" w:rsidR="00C60C03" w:rsidRDefault="00C60C03" w:rsidP="00C45AB4">
    <w:pPr>
      <w:pStyle w:val="Header"/>
    </w:pPr>
  </w:p>
  <w:p w14:paraId="1005F547" w14:textId="77777777" w:rsidR="00C60C03" w:rsidRDefault="00C60C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3A15" w14:textId="3F3F06B9" w:rsidR="00C60C03" w:rsidRDefault="00C60C03" w:rsidP="00C45AB4">
    <w:pPr>
      <w:pStyle w:val="Header"/>
    </w:pPr>
    <w:r>
      <w:rPr>
        <w:noProof/>
        <w:lang w:eastAsia="en-AU"/>
      </w:rPr>
      <w:drawing>
        <wp:anchor distT="0" distB="0" distL="114300" distR="114300" simplePos="0" relativeHeight="251656192" behindDoc="0" locked="0" layoutInCell="1" allowOverlap="1" wp14:anchorId="01A2D2A3" wp14:editId="7E060973">
          <wp:simplePos x="0" y="0"/>
          <wp:positionH relativeFrom="page">
            <wp:align>left</wp:align>
          </wp:positionH>
          <wp:positionV relativeFrom="margin">
            <wp:posOffset>-1977390</wp:posOffset>
          </wp:positionV>
          <wp:extent cx="2743200" cy="1778000"/>
          <wp:effectExtent l="0" t="0" r="0" b="0"/>
          <wp:wrapSquare wrapText="bothSides"/>
          <wp:docPr id="28" name="Picture 28" descr="/Volumes/MS/All Staff/Branding/Branding - Australias Global University/Logo 2016/Templates/Bands and Tagline/A4_portrait Syd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MS/All Staff/Branding/Branding - Australias Global University/Logo 2016/Templates/Bands and Tagline/A4_portrait Sydne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1778000"/>
                  </a:xfrm>
                  <a:prstGeom prst="rect">
                    <a:avLst/>
                  </a:prstGeom>
                  <a:noFill/>
                  <a:ln>
                    <a:noFill/>
                  </a:ln>
                </pic:spPr>
              </pic:pic>
            </a:graphicData>
          </a:graphic>
        </wp:anchor>
      </w:drawing>
    </w:r>
  </w:p>
  <w:p w14:paraId="485B4013" w14:textId="77777777" w:rsidR="00C60C03" w:rsidRDefault="00C60C03" w:rsidP="00C45AB4">
    <w:pPr>
      <w:pStyle w:val="Header"/>
    </w:pPr>
  </w:p>
  <w:p w14:paraId="6FB5E9E6" w14:textId="77777777" w:rsidR="00C60C03" w:rsidRDefault="00C60C03" w:rsidP="00C45AB4">
    <w:pPr>
      <w:pStyle w:val="Header"/>
    </w:pPr>
  </w:p>
  <w:p w14:paraId="5D339AF4" w14:textId="77777777" w:rsidR="00C60C03" w:rsidRDefault="00C60C03" w:rsidP="00C45AB4">
    <w:pPr>
      <w:pStyle w:val="Header"/>
    </w:pPr>
    <w:r>
      <w:rPr>
        <w:noProof/>
        <w:lang w:eastAsia="en-AU"/>
      </w:rPr>
      <mc:AlternateContent>
        <mc:Choice Requires="wps">
          <w:drawing>
            <wp:anchor distT="0" distB="0" distL="114300" distR="114300" simplePos="0" relativeHeight="251657216" behindDoc="0" locked="0" layoutInCell="1" allowOverlap="1" wp14:anchorId="23E65543" wp14:editId="24506A27">
              <wp:simplePos x="0" y="0"/>
              <wp:positionH relativeFrom="column">
                <wp:posOffset>2482215</wp:posOffset>
              </wp:positionH>
              <wp:positionV relativeFrom="paragraph">
                <wp:posOffset>22225</wp:posOffset>
              </wp:positionV>
              <wp:extent cx="4219575" cy="360045"/>
              <wp:effectExtent l="0" t="0" r="22225" b="20955"/>
              <wp:wrapNone/>
              <wp:docPr id="1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6DFF6" w14:textId="77777777" w:rsidR="00C60C03" w:rsidRPr="002560B6" w:rsidRDefault="00C60C03" w:rsidP="00C45AB4">
                          <w:pPr>
                            <w:spacing w:after="0" w:line="240" w:lineRule="auto"/>
                            <w:rPr>
                              <w:rFonts w:ascii="Sommet" w:hAnsi="Sommet"/>
                              <w:sz w:val="31"/>
                              <w:szCs w:val="31"/>
                            </w:rPr>
                          </w:pPr>
                          <w:r>
                            <w:rPr>
                              <w:rFonts w:ascii="Sommet" w:hAnsi="Sommet"/>
                              <w:sz w:val="31"/>
                              <w:szCs w:val="31"/>
                            </w:rPr>
                            <w:t>School of Optometry and Vision Science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E65543" id="_x0000_t202" coordsize="21600,21600" o:spt="202" path="m,l,21600r21600,l21600,xe">
              <v:stroke joinstyle="miter"/>
              <v:path gradientshapeok="t" o:connecttype="rect"/>
            </v:shapetype>
            <v:shape id="Text Box 24" o:spid="_x0000_s1027" type="#_x0000_t202" style="position:absolute;margin-left:195.45pt;margin-top:1.75pt;width:332.25pt;height:2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32u6wEAALgDAAAOAAAAZHJzL2Uyb0RvYy54bWysU1Fv0zAQfkfiP1h+p0lLO1jUdBqbhpDG&#10;QNr4AVfHaSwSnzm7Tcqv5+w0ZYM3xIt1OZ+/++67L+uroWvFQZM3aEs5n+VSaKuwMnZXym9Pd2/e&#10;S+ED2ApatLqUR+3l1eb1q3XvCr3ABttKk2AQ64velbIJwRVZ5lWjO/AzdNryZY3UQeBP2mUVQc/o&#10;XZst8vwi65EqR6i095y9HS/lJuHXtVbhS117HURbSuYW0knp3MYz26yh2BG4xqgTDfgHFh0Yy03P&#10;ULcQQOzJ/AXVGUXosQ4zhV2GdW2UTjPwNPP8j2keG3A6zcLieHeWyf8/WPVw+ErCVLy7uRQWOt7R&#10;kx6C+ICDWCyjPr3zBZc9Oi4MA+e5Ns3q3T2q715YvGnA7vQ1EfaNhor5zePL7NnTEcdHkG3/GSvu&#10;A/uACWioqYvisRyC0XlPx/NuIhfFyeVifrl6t5JC8d3bizxfrlILKKbXjnz4qLETMSgl8e4TOhzu&#10;fYhsoJhKYjOLd6Zt0/5b+yLBhTGT2EfCI/UwbIeTGlusjjwH4Wgntj8HDdJPKXq2Uin9jz2QlqL9&#10;ZFmL6LspoCnYTgFYxU9LGaQYw5sw+nPvyOwaRh7VtnjNetUmjRKFHVmceLI90oQnK0f/Pf9OVb9/&#10;uM0vAAAA//8DAFBLAwQUAAYACAAAACEATJ0rT94AAAAJAQAADwAAAGRycy9kb3ducmV2LnhtbEyP&#10;wU7DMBBE70j8g7VI3KjdQiKSxqkqBCckRBoOHJ14m1iN1yF22/D3uKdym9WMZt4Wm9kO7ISTN44k&#10;LBcCGFLrtKFOwlf99vAMzAdFWg2OUMIvetiUtzeFyrU7U4WnXehYLCGfKwl9CGPOuW97tMov3IgU&#10;vb2brArxnDquJ3WO5XbgKyFSbpWhuNCrEV96bA+7o5Ww/abq1fx8NJ/VvjJ1nQl6Tw9S3t/N2zWw&#10;gHO4huGCH9GhjEyNO5L2bJDwmIksRqNIgF18kSRPwBoJqVgBLwv+/4PyDwAA//8DAFBLAQItABQA&#10;BgAIAAAAIQC2gziS/gAAAOEBAAATAAAAAAAAAAAAAAAAAAAAAABbQ29udGVudF9UeXBlc10ueG1s&#10;UEsBAi0AFAAGAAgAAAAhADj9If/WAAAAlAEAAAsAAAAAAAAAAAAAAAAALwEAAF9yZWxzLy5yZWxz&#10;UEsBAi0AFAAGAAgAAAAhABjffa7rAQAAuAMAAA4AAAAAAAAAAAAAAAAALgIAAGRycy9lMm9Eb2Mu&#10;eG1sUEsBAi0AFAAGAAgAAAAhAEydK0/eAAAACQEAAA8AAAAAAAAAAAAAAAAARQQAAGRycy9kb3du&#10;cmV2LnhtbFBLBQYAAAAABAAEAPMAAABQBQAAAAA=&#10;" filled="f" stroked="f">
              <v:textbox inset="0,0,0,0">
                <w:txbxContent>
                  <w:p w14:paraId="0B06DFF6" w14:textId="77777777" w:rsidR="00C60C03" w:rsidRPr="002560B6" w:rsidRDefault="00C60C03" w:rsidP="00C45AB4">
                    <w:pPr>
                      <w:spacing w:after="0" w:line="240" w:lineRule="auto"/>
                      <w:rPr>
                        <w:rFonts w:ascii="Sommet" w:hAnsi="Sommet"/>
                        <w:sz w:val="31"/>
                        <w:szCs w:val="31"/>
                      </w:rPr>
                    </w:pPr>
                    <w:r>
                      <w:rPr>
                        <w:rFonts w:ascii="Sommet" w:hAnsi="Sommet"/>
                        <w:sz w:val="31"/>
                        <w:szCs w:val="31"/>
                      </w:rPr>
                      <w:t>School of Optometry and Vision Science</w:t>
                    </w:r>
                  </w:p>
                </w:txbxContent>
              </v:textbox>
            </v:shape>
          </w:pict>
        </mc:Fallback>
      </mc:AlternateContent>
    </w:r>
  </w:p>
  <w:p w14:paraId="1FCC7163" w14:textId="77777777" w:rsidR="00C60C03" w:rsidRDefault="00C60C03" w:rsidP="00C45AB4">
    <w:pPr>
      <w:pStyle w:val="Header"/>
    </w:pPr>
  </w:p>
  <w:p w14:paraId="0126A847" w14:textId="77777777" w:rsidR="00C60C03" w:rsidRDefault="00C60C03" w:rsidP="00C45AB4">
    <w:pPr>
      <w:pStyle w:val="Header"/>
    </w:pPr>
  </w:p>
  <w:p w14:paraId="43125FF1" w14:textId="77777777" w:rsidR="00C60C03" w:rsidRDefault="00C60C03" w:rsidP="00C45AB4">
    <w:pPr>
      <w:pStyle w:val="Header"/>
    </w:pPr>
  </w:p>
  <w:p w14:paraId="32F78A94" w14:textId="77777777" w:rsidR="00C60C03" w:rsidRDefault="00C60C03" w:rsidP="00C45AB4">
    <w:pPr>
      <w:pStyle w:val="Header"/>
    </w:pPr>
  </w:p>
  <w:p w14:paraId="5D8C0F87" w14:textId="77777777" w:rsidR="00C60C03" w:rsidRDefault="00C60C03" w:rsidP="00C45AB4">
    <w:pPr>
      <w:pStyle w:val="Header"/>
    </w:pPr>
  </w:p>
  <w:p w14:paraId="613C9DFC" w14:textId="77777777" w:rsidR="00C60C03" w:rsidRDefault="00C60C03" w:rsidP="00C45AB4">
    <w:pPr>
      <w:pStyle w:val="Header"/>
    </w:pPr>
  </w:p>
  <w:p w14:paraId="6ABADED4" w14:textId="75FBF795" w:rsidR="00C60C03" w:rsidRDefault="00C60C03" w:rsidP="00C45AB4">
    <w:pPr>
      <w:pStyle w:val="Header"/>
    </w:pPr>
    <w:r>
      <w:rPr>
        <w:noProof/>
        <w:lang w:eastAsia="en-AU"/>
      </w:rPr>
      <mc:AlternateContent>
        <mc:Choice Requires="wps">
          <w:drawing>
            <wp:anchor distT="0" distB="0" distL="114300" distR="114300" simplePos="0" relativeHeight="251658240" behindDoc="0" locked="1" layoutInCell="0" allowOverlap="1" wp14:anchorId="7F914A7C" wp14:editId="02482662">
              <wp:simplePos x="0" y="0"/>
              <wp:positionH relativeFrom="column">
                <wp:posOffset>2494915</wp:posOffset>
              </wp:positionH>
              <wp:positionV relativeFrom="page">
                <wp:posOffset>1271270</wp:posOffset>
              </wp:positionV>
              <wp:extent cx="4219575" cy="463550"/>
              <wp:effectExtent l="0" t="0" r="22225" b="1905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8875" w14:textId="7F6E29D0" w:rsidR="00C60C03" w:rsidRPr="00B32956" w:rsidRDefault="00667CA9" w:rsidP="00C45AB4">
                          <w:pPr>
                            <w:spacing w:after="0" w:line="240" w:lineRule="auto"/>
                            <w:rPr>
                              <w:rFonts w:ascii="Sommet" w:hAnsi="Sommet"/>
                              <w:sz w:val="59"/>
                              <w:szCs w:val="59"/>
                            </w:rPr>
                          </w:pPr>
                          <w:r>
                            <w:rPr>
                              <w:rFonts w:ascii="Sommet" w:hAnsi="Sommet"/>
                              <w:sz w:val="59"/>
                              <w:szCs w:val="59"/>
                            </w:rPr>
                            <w:t xml:space="preserve">FINAL </w:t>
                          </w:r>
                          <w:r w:rsidR="00C60C03">
                            <w:rPr>
                              <w:rFonts w:ascii="Sommet" w:hAnsi="Sommet"/>
                              <w:sz w:val="59"/>
                              <w:szCs w:val="59"/>
                            </w:rPr>
                            <w:t>REPORT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14A7C" id="Text Box 23" o:spid="_x0000_s1028" type="#_x0000_t202" style="position:absolute;margin-left:196.45pt;margin-top:100.1pt;width:332.25pt;height: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VEc7QEAAL8DAAAOAAAAZHJzL2Uyb0RvYy54bWysU9tu2zAMfR+wfxD0vjhxm24z4hRdiw4D&#10;ugvQ7gNoWY6F2aJGKbGzrx8lx1m3vQ17ESiKOjrnkNpcj30nDpq8QVvK1WIphbYKa2N3pfz6dP/q&#10;jRQ+gK2hQ6tLedReXm9fvtgMrtA5ttjVmgSDWF8MrpRtCK7IMq9a3YNfoNOWDxukHgJvaZfVBAOj&#10;912WL5dX2YBUO0Klvefs3XQotwm/abQKn5vG6yC6UjK3kFZKaxXXbLuBYkfgWqNONOAfWPRgLD96&#10;hrqDAGJP5i+o3ihCj01YKOwzbBqjdNLAalbLP9Q8tuB00sLmeHe2yf8/WPXp8IWEqbl3uRQWeu7R&#10;kx6DeIejyC+iP4PzBZc9Oi4MI+e5Nmn17gHVNy8s3rZgd/qGCIdWQ838VvFm9uzqhOMjSDV8xJrf&#10;gX3ABDQ21Efz2A7B6Nyn47k3kYvi5GW+ert+vZZC8dnl1cV6nZqXQTHfduTDe429iEEpiXuf0OHw&#10;4ENkA8VcEh+zeG+6LvW/s78luDBmEvtIeKIexmqcjJpNqbA+shzCaar4F3DQIv2QYuCJKqX/vgfS&#10;UnQfLFsSx28OaA6qOQCr+GopgxRTeBumMd07MruWkSfTLd6wbY1JiqK/E4sTXZ6SJPQ00XEMn+9T&#10;1a9/t/0JAAD//wMAUEsDBBQABgAIAAAAIQD6fnIw4QAAAAwBAAAPAAAAZHJzL2Rvd25yZXYueG1s&#10;TI/BTsMwDIbvSLxDZCRuLKGDbe2aThOCExKiKweOaZO10RqnNNlW3h7vNI62P/3/53wzuZ6dzBis&#10;RwmPMwHMYOO1xVbCV/X2sAIWokKteo9Gwq8JsClub3KVaX/G0px2sWUUgiFTEroYh4zz0HTGqTDz&#10;g0G67f3oVKRxbLke1ZnCXc8TIRbcKYvU0KnBvHSmOeyOTsL2G8tX+/NRf5b70lZVKvB9cZDy/m7a&#10;roFFM8UrDBd9UoeCnGp/RB1YL2GeJimhEqgmAXYhxPPyCVhNq+U8AV7k/P8TxR8AAAD//wMAUEsB&#10;Ai0AFAAGAAgAAAAhALaDOJL+AAAA4QEAABMAAAAAAAAAAAAAAAAAAAAAAFtDb250ZW50X1R5cGVz&#10;XS54bWxQSwECLQAUAAYACAAAACEAOP0h/9YAAACUAQAACwAAAAAAAAAAAAAAAAAvAQAAX3JlbHMv&#10;LnJlbHNQSwECLQAUAAYACAAAACEABAlRHO0BAAC/AwAADgAAAAAAAAAAAAAAAAAuAgAAZHJzL2Uy&#10;b0RvYy54bWxQSwECLQAUAAYACAAAACEA+n5yMOEAAAAMAQAADwAAAAAAAAAAAAAAAABHBAAAZHJz&#10;L2Rvd25yZXYueG1sUEsFBgAAAAAEAAQA8wAAAFUFAAAAAA==&#10;" o:allowincell="f" filled="f" stroked="f">
              <v:textbox inset="0,0,0,0">
                <w:txbxContent>
                  <w:p w14:paraId="21CA8875" w14:textId="7F6E29D0" w:rsidR="00C60C03" w:rsidRPr="00B32956" w:rsidRDefault="00667CA9" w:rsidP="00C45AB4">
                    <w:pPr>
                      <w:spacing w:after="0" w:line="240" w:lineRule="auto"/>
                      <w:rPr>
                        <w:rFonts w:ascii="Sommet" w:hAnsi="Sommet"/>
                        <w:sz w:val="59"/>
                        <w:szCs w:val="59"/>
                      </w:rPr>
                    </w:pPr>
                    <w:r>
                      <w:rPr>
                        <w:rFonts w:ascii="Sommet" w:hAnsi="Sommet"/>
                        <w:sz w:val="59"/>
                        <w:szCs w:val="59"/>
                      </w:rPr>
                      <w:t xml:space="preserve">FINAL </w:t>
                    </w:r>
                    <w:r w:rsidR="00C60C03">
                      <w:rPr>
                        <w:rFonts w:ascii="Sommet" w:hAnsi="Sommet"/>
                        <w:sz w:val="59"/>
                        <w:szCs w:val="59"/>
                      </w:rPr>
                      <w:t>REPORT</w:t>
                    </w:r>
                  </w:p>
                </w:txbxContent>
              </v:textbox>
              <w10:wrap anchory="page"/>
              <w10:anchorlock/>
            </v:shape>
          </w:pict>
        </mc:Fallback>
      </mc:AlternateContent>
    </w:r>
  </w:p>
  <w:p w14:paraId="28ED95A1" w14:textId="77777777" w:rsidR="00C60C03" w:rsidRDefault="00C60C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963C6"/>
    <w:multiLevelType w:val="hybridMultilevel"/>
    <w:tmpl w:val="C290AE6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01096E"/>
    <w:multiLevelType w:val="hybridMultilevel"/>
    <w:tmpl w:val="291EB5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B62CAF"/>
    <w:multiLevelType w:val="hybridMultilevel"/>
    <w:tmpl w:val="3A10EA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6E612C"/>
    <w:multiLevelType w:val="hybridMultilevel"/>
    <w:tmpl w:val="BB5898B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3867247"/>
    <w:multiLevelType w:val="hybridMultilevel"/>
    <w:tmpl w:val="108C36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39D7480"/>
    <w:multiLevelType w:val="hybridMultilevel"/>
    <w:tmpl w:val="E7B813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056616"/>
    <w:multiLevelType w:val="hybridMultilevel"/>
    <w:tmpl w:val="4EFA3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A42281"/>
    <w:multiLevelType w:val="hybridMultilevel"/>
    <w:tmpl w:val="D932FFB8"/>
    <w:lvl w:ilvl="0" w:tplc="0C090001">
      <w:start w:val="1"/>
      <w:numFmt w:val="bullet"/>
      <w:lvlText w:val=""/>
      <w:lvlJc w:val="left"/>
      <w:pPr>
        <w:ind w:left="777" w:hanging="360"/>
      </w:pPr>
      <w:rPr>
        <w:rFonts w:ascii="Symbol" w:hAnsi="Symbol" w:cs="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cs="Wingdings" w:hint="default"/>
      </w:rPr>
    </w:lvl>
    <w:lvl w:ilvl="3" w:tplc="0C090001" w:tentative="1">
      <w:start w:val="1"/>
      <w:numFmt w:val="bullet"/>
      <w:lvlText w:val=""/>
      <w:lvlJc w:val="left"/>
      <w:pPr>
        <w:ind w:left="2937" w:hanging="360"/>
      </w:pPr>
      <w:rPr>
        <w:rFonts w:ascii="Symbol" w:hAnsi="Symbol" w:cs="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cs="Wingdings" w:hint="default"/>
      </w:rPr>
    </w:lvl>
    <w:lvl w:ilvl="6" w:tplc="0C090001" w:tentative="1">
      <w:start w:val="1"/>
      <w:numFmt w:val="bullet"/>
      <w:lvlText w:val=""/>
      <w:lvlJc w:val="left"/>
      <w:pPr>
        <w:ind w:left="5097" w:hanging="360"/>
      </w:pPr>
      <w:rPr>
        <w:rFonts w:ascii="Symbol" w:hAnsi="Symbol" w:cs="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cs="Wingdings" w:hint="default"/>
      </w:rPr>
    </w:lvl>
  </w:abstractNum>
  <w:abstractNum w:abstractNumId="8" w15:restartNumberingAfterBreak="0">
    <w:nsid w:val="2B017BFF"/>
    <w:multiLevelType w:val="hybridMultilevel"/>
    <w:tmpl w:val="A2AE9020"/>
    <w:lvl w:ilvl="0" w:tplc="7A4C17E8">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863A1A"/>
    <w:multiLevelType w:val="hybridMultilevel"/>
    <w:tmpl w:val="9BFEF9B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146199B"/>
    <w:multiLevelType w:val="hybridMultilevel"/>
    <w:tmpl w:val="03A410B0"/>
    <w:lvl w:ilvl="0" w:tplc="1EC27A6C">
      <w:start w:val="1"/>
      <w:numFmt w:val="bullet"/>
      <w:lvlText w:val="-"/>
      <w:lvlJc w:val="left"/>
      <w:pPr>
        <w:ind w:left="720" w:hanging="360"/>
      </w:pPr>
      <w:rPr>
        <w:rFonts w:ascii="Arial" w:eastAsiaTheme="minorHAnsi" w:hAnsi="Arial" w:cs="Arial"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318F6"/>
    <w:multiLevelType w:val="hybridMultilevel"/>
    <w:tmpl w:val="DA78E70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C886B8D"/>
    <w:multiLevelType w:val="hybridMultilevel"/>
    <w:tmpl w:val="C08AF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F11576"/>
    <w:multiLevelType w:val="hybridMultilevel"/>
    <w:tmpl w:val="1BD66B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EA62FB"/>
    <w:multiLevelType w:val="hybridMultilevel"/>
    <w:tmpl w:val="14A8D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B2436A"/>
    <w:multiLevelType w:val="hybridMultilevel"/>
    <w:tmpl w:val="DC147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3919DA"/>
    <w:multiLevelType w:val="hybridMultilevel"/>
    <w:tmpl w:val="0F56C52A"/>
    <w:lvl w:ilvl="0" w:tplc="1EC27A6C">
      <w:start w:val="1"/>
      <w:numFmt w:val="bullet"/>
      <w:lvlText w:val="-"/>
      <w:lvlJc w:val="left"/>
      <w:pPr>
        <w:ind w:left="720" w:hanging="360"/>
      </w:pPr>
      <w:rPr>
        <w:rFonts w:ascii="Arial" w:eastAsiaTheme="minorHAnsi" w:hAnsi="Arial" w:cs="Arial"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2831CF"/>
    <w:multiLevelType w:val="hybridMultilevel"/>
    <w:tmpl w:val="23028C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CA2E36"/>
    <w:multiLevelType w:val="hybridMultilevel"/>
    <w:tmpl w:val="138C66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337231"/>
    <w:multiLevelType w:val="hybridMultilevel"/>
    <w:tmpl w:val="39C803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9B5D2F"/>
    <w:multiLevelType w:val="hybridMultilevel"/>
    <w:tmpl w:val="47260E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DC6E09"/>
    <w:multiLevelType w:val="hybridMultilevel"/>
    <w:tmpl w:val="BAE21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883E44"/>
    <w:multiLevelType w:val="hybridMultilevel"/>
    <w:tmpl w:val="CE867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CA10FA"/>
    <w:multiLevelType w:val="hybridMultilevel"/>
    <w:tmpl w:val="E5A69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723742"/>
    <w:multiLevelType w:val="hybridMultilevel"/>
    <w:tmpl w:val="BAEA15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11691B"/>
    <w:multiLevelType w:val="hybridMultilevel"/>
    <w:tmpl w:val="FAEA9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936626"/>
    <w:multiLevelType w:val="hybridMultilevel"/>
    <w:tmpl w:val="EF1000E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AC3FA7"/>
    <w:multiLevelType w:val="hybridMultilevel"/>
    <w:tmpl w:val="403A72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F144D86"/>
    <w:multiLevelType w:val="hybridMultilevel"/>
    <w:tmpl w:val="0B784476"/>
    <w:lvl w:ilvl="0" w:tplc="1EC27A6C">
      <w:start w:val="1"/>
      <w:numFmt w:val="bullet"/>
      <w:lvlText w:val="-"/>
      <w:lvlJc w:val="left"/>
      <w:pPr>
        <w:ind w:left="720" w:hanging="360"/>
      </w:pPr>
      <w:rPr>
        <w:rFonts w:ascii="Arial" w:eastAsiaTheme="minorHAnsi" w:hAnsi="Arial" w:cs="Arial"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0456FDF"/>
    <w:multiLevelType w:val="hybridMultilevel"/>
    <w:tmpl w:val="52144F3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77D728D"/>
    <w:multiLevelType w:val="hybridMultilevel"/>
    <w:tmpl w:val="9EB056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584940"/>
    <w:multiLevelType w:val="hybridMultilevel"/>
    <w:tmpl w:val="A288C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68B770C4"/>
    <w:multiLevelType w:val="hybridMultilevel"/>
    <w:tmpl w:val="9D6A7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D70FB6"/>
    <w:multiLevelType w:val="hybridMultilevel"/>
    <w:tmpl w:val="7F382ACC"/>
    <w:lvl w:ilvl="0" w:tplc="BF84B22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3223E39"/>
    <w:multiLevelType w:val="hybridMultilevel"/>
    <w:tmpl w:val="A3E404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FF7D2A"/>
    <w:multiLevelType w:val="hybridMultilevel"/>
    <w:tmpl w:val="108C36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6"/>
  </w:num>
  <w:num w:numId="3">
    <w:abstractNumId w:val="23"/>
  </w:num>
  <w:num w:numId="4">
    <w:abstractNumId w:val="18"/>
  </w:num>
  <w:num w:numId="5">
    <w:abstractNumId w:val="21"/>
  </w:num>
  <w:num w:numId="6">
    <w:abstractNumId w:val="15"/>
  </w:num>
  <w:num w:numId="7">
    <w:abstractNumId w:val="14"/>
  </w:num>
  <w:num w:numId="8">
    <w:abstractNumId w:val="30"/>
  </w:num>
  <w:num w:numId="9">
    <w:abstractNumId w:val="33"/>
  </w:num>
  <w:num w:numId="10">
    <w:abstractNumId w:val="7"/>
  </w:num>
  <w:num w:numId="11">
    <w:abstractNumId w:val="29"/>
  </w:num>
  <w:num w:numId="12">
    <w:abstractNumId w:val="0"/>
  </w:num>
  <w:num w:numId="13">
    <w:abstractNumId w:val="31"/>
  </w:num>
  <w:num w:numId="14">
    <w:abstractNumId w:val="9"/>
  </w:num>
  <w:num w:numId="15">
    <w:abstractNumId w:val="35"/>
  </w:num>
  <w:num w:numId="16">
    <w:abstractNumId w:val="2"/>
  </w:num>
  <w:num w:numId="17">
    <w:abstractNumId w:val="28"/>
  </w:num>
  <w:num w:numId="18">
    <w:abstractNumId w:val="34"/>
  </w:num>
  <w:num w:numId="19">
    <w:abstractNumId w:val="24"/>
  </w:num>
  <w:num w:numId="20">
    <w:abstractNumId w:val="20"/>
  </w:num>
  <w:num w:numId="21">
    <w:abstractNumId w:val="27"/>
  </w:num>
  <w:num w:numId="22">
    <w:abstractNumId w:val="3"/>
  </w:num>
  <w:num w:numId="23">
    <w:abstractNumId w:val="19"/>
  </w:num>
  <w:num w:numId="24">
    <w:abstractNumId w:val="13"/>
  </w:num>
  <w:num w:numId="25">
    <w:abstractNumId w:val="25"/>
  </w:num>
  <w:num w:numId="26">
    <w:abstractNumId w:val="12"/>
  </w:num>
  <w:num w:numId="27">
    <w:abstractNumId w:val="4"/>
  </w:num>
  <w:num w:numId="28">
    <w:abstractNumId w:val="32"/>
  </w:num>
  <w:num w:numId="29">
    <w:abstractNumId w:val="5"/>
  </w:num>
  <w:num w:numId="30">
    <w:abstractNumId w:val="6"/>
  </w:num>
  <w:num w:numId="31">
    <w:abstractNumId w:val="17"/>
  </w:num>
  <w:num w:numId="32">
    <w:abstractNumId w:val="11"/>
  </w:num>
  <w:num w:numId="33">
    <w:abstractNumId w:val="8"/>
  </w:num>
  <w:num w:numId="34">
    <w:abstractNumId w:val="22"/>
  </w:num>
  <w:num w:numId="35">
    <w:abstractNumId w:val="10"/>
  </w:num>
  <w:num w:numId="36">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49"/>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Ophthalmology Glauco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rvewzvempvvdlevzri5trz6r0vdparpxw0x&quot;&gt;Vision Loss &amp;amp; Ageing&lt;record-ids&gt;&lt;item&gt;15&lt;/item&gt;&lt;item&gt;23&lt;/item&gt;&lt;item&gt;79&lt;/item&gt;&lt;item&gt;306&lt;/item&gt;&lt;item&gt;309&lt;/item&gt;&lt;item&gt;311&lt;/item&gt;&lt;item&gt;312&lt;/item&gt;&lt;item&gt;317&lt;/item&gt;&lt;item&gt;319&lt;/item&gt;&lt;item&gt;321&lt;/item&gt;&lt;item&gt;322&lt;/item&gt;&lt;item&gt;359&lt;/item&gt;&lt;item&gt;387&lt;/item&gt;&lt;item&gt;468&lt;/item&gt;&lt;item&gt;470&lt;/item&gt;&lt;item&gt;472&lt;/item&gt;&lt;item&gt;480&lt;/item&gt;&lt;item&gt;487&lt;/item&gt;&lt;item&gt;488&lt;/item&gt;&lt;item&gt;489&lt;/item&gt;&lt;item&gt;494&lt;/item&gt;&lt;item&gt;496&lt;/item&gt;&lt;item&gt;497&lt;/item&gt;&lt;item&gt;517&lt;/item&gt;&lt;item&gt;518&lt;/item&gt;&lt;item&gt;523&lt;/item&gt;&lt;item&gt;524&lt;/item&gt;&lt;item&gt;526&lt;/item&gt;&lt;item&gt;527&lt;/item&gt;&lt;item&gt;528&lt;/item&gt;&lt;item&gt;529&lt;/item&gt;&lt;item&gt;530&lt;/item&gt;&lt;item&gt;531&lt;/item&gt;&lt;item&gt;533&lt;/item&gt;&lt;item&gt;534&lt;/item&gt;&lt;item&gt;536&lt;/item&gt;&lt;item&gt;537&lt;/item&gt;&lt;item&gt;539&lt;/item&gt;&lt;item&gt;540&lt;/item&gt;&lt;item&gt;543&lt;/item&gt;&lt;item&gt;587&lt;/item&gt;&lt;item&gt;588&lt;/item&gt;&lt;item&gt;589&lt;/item&gt;&lt;/record-ids&gt;&lt;/item&gt;&lt;/Libraries&gt;"/>
  </w:docVars>
  <w:rsids>
    <w:rsidRoot w:val="00C87C56"/>
    <w:rsid w:val="0000049B"/>
    <w:rsid w:val="0000070A"/>
    <w:rsid w:val="000008D1"/>
    <w:rsid w:val="000038C3"/>
    <w:rsid w:val="000039F1"/>
    <w:rsid w:val="00004939"/>
    <w:rsid w:val="000049C2"/>
    <w:rsid w:val="000050AA"/>
    <w:rsid w:val="000050D0"/>
    <w:rsid w:val="000053A5"/>
    <w:rsid w:val="000054DD"/>
    <w:rsid w:val="00006638"/>
    <w:rsid w:val="00007136"/>
    <w:rsid w:val="00007802"/>
    <w:rsid w:val="00007D5C"/>
    <w:rsid w:val="00010502"/>
    <w:rsid w:val="000106EC"/>
    <w:rsid w:val="00010C59"/>
    <w:rsid w:val="0001101A"/>
    <w:rsid w:val="000123E1"/>
    <w:rsid w:val="0001282F"/>
    <w:rsid w:val="00012D4F"/>
    <w:rsid w:val="00012F42"/>
    <w:rsid w:val="00013363"/>
    <w:rsid w:val="00013D88"/>
    <w:rsid w:val="000140D0"/>
    <w:rsid w:val="00014649"/>
    <w:rsid w:val="0001485C"/>
    <w:rsid w:val="00014EAA"/>
    <w:rsid w:val="000152BB"/>
    <w:rsid w:val="000163AE"/>
    <w:rsid w:val="0001659B"/>
    <w:rsid w:val="00016C70"/>
    <w:rsid w:val="000178BB"/>
    <w:rsid w:val="00017E9B"/>
    <w:rsid w:val="00020389"/>
    <w:rsid w:val="00020D12"/>
    <w:rsid w:val="00021BB5"/>
    <w:rsid w:val="00021F4A"/>
    <w:rsid w:val="00022627"/>
    <w:rsid w:val="000227F3"/>
    <w:rsid w:val="00023319"/>
    <w:rsid w:val="00023864"/>
    <w:rsid w:val="0002412B"/>
    <w:rsid w:val="000241FF"/>
    <w:rsid w:val="00024278"/>
    <w:rsid w:val="00024334"/>
    <w:rsid w:val="00024A77"/>
    <w:rsid w:val="0002520C"/>
    <w:rsid w:val="00025A65"/>
    <w:rsid w:val="00025D82"/>
    <w:rsid w:val="000261BA"/>
    <w:rsid w:val="00026946"/>
    <w:rsid w:val="00027314"/>
    <w:rsid w:val="00027D92"/>
    <w:rsid w:val="00030301"/>
    <w:rsid w:val="00030724"/>
    <w:rsid w:val="00030D98"/>
    <w:rsid w:val="0003173C"/>
    <w:rsid w:val="00031B1C"/>
    <w:rsid w:val="00031CB3"/>
    <w:rsid w:val="00031DDD"/>
    <w:rsid w:val="0003235B"/>
    <w:rsid w:val="00033CEF"/>
    <w:rsid w:val="000356C3"/>
    <w:rsid w:val="000358AE"/>
    <w:rsid w:val="00035A56"/>
    <w:rsid w:val="0003612B"/>
    <w:rsid w:val="00036148"/>
    <w:rsid w:val="00036271"/>
    <w:rsid w:val="00036AC8"/>
    <w:rsid w:val="00036BCE"/>
    <w:rsid w:val="000373FA"/>
    <w:rsid w:val="0003765F"/>
    <w:rsid w:val="00037989"/>
    <w:rsid w:val="000379BF"/>
    <w:rsid w:val="0004038E"/>
    <w:rsid w:val="00040722"/>
    <w:rsid w:val="000411AB"/>
    <w:rsid w:val="000414C2"/>
    <w:rsid w:val="0004184D"/>
    <w:rsid w:val="00041D91"/>
    <w:rsid w:val="00042463"/>
    <w:rsid w:val="00042C06"/>
    <w:rsid w:val="0004359C"/>
    <w:rsid w:val="000439E2"/>
    <w:rsid w:val="00043E9B"/>
    <w:rsid w:val="000441C8"/>
    <w:rsid w:val="00044531"/>
    <w:rsid w:val="00044ADB"/>
    <w:rsid w:val="00044B5E"/>
    <w:rsid w:val="000458F3"/>
    <w:rsid w:val="0004667C"/>
    <w:rsid w:val="00046F7D"/>
    <w:rsid w:val="000475C5"/>
    <w:rsid w:val="00047624"/>
    <w:rsid w:val="0004771B"/>
    <w:rsid w:val="0004783B"/>
    <w:rsid w:val="00047961"/>
    <w:rsid w:val="000502EC"/>
    <w:rsid w:val="000505A4"/>
    <w:rsid w:val="00050BB8"/>
    <w:rsid w:val="00050C37"/>
    <w:rsid w:val="00050DD4"/>
    <w:rsid w:val="00050F9B"/>
    <w:rsid w:val="0005166E"/>
    <w:rsid w:val="00051705"/>
    <w:rsid w:val="00051805"/>
    <w:rsid w:val="00051EEA"/>
    <w:rsid w:val="00052027"/>
    <w:rsid w:val="00052439"/>
    <w:rsid w:val="00052E02"/>
    <w:rsid w:val="000530BF"/>
    <w:rsid w:val="000532CE"/>
    <w:rsid w:val="00053484"/>
    <w:rsid w:val="00053505"/>
    <w:rsid w:val="00053800"/>
    <w:rsid w:val="00053858"/>
    <w:rsid w:val="00053BAC"/>
    <w:rsid w:val="00053C75"/>
    <w:rsid w:val="00054553"/>
    <w:rsid w:val="00054B7F"/>
    <w:rsid w:val="0005525F"/>
    <w:rsid w:val="00055852"/>
    <w:rsid w:val="00055B89"/>
    <w:rsid w:val="00055CAC"/>
    <w:rsid w:val="00055D3C"/>
    <w:rsid w:val="000574A1"/>
    <w:rsid w:val="00060081"/>
    <w:rsid w:val="00060107"/>
    <w:rsid w:val="00060C6F"/>
    <w:rsid w:val="00061D99"/>
    <w:rsid w:val="00062596"/>
    <w:rsid w:val="00062CCD"/>
    <w:rsid w:val="0006334C"/>
    <w:rsid w:val="00063FC0"/>
    <w:rsid w:val="00064181"/>
    <w:rsid w:val="0006454D"/>
    <w:rsid w:val="00064D13"/>
    <w:rsid w:val="00064DE2"/>
    <w:rsid w:val="00064FC3"/>
    <w:rsid w:val="000651A0"/>
    <w:rsid w:val="000652D2"/>
    <w:rsid w:val="000652DB"/>
    <w:rsid w:val="00065E60"/>
    <w:rsid w:val="0006623A"/>
    <w:rsid w:val="00066AC2"/>
    <w:rsid w:val="00070A96"/>
    <w:rsid w:val="00070C39"/>
    <w:rsid w:val="000712CC"/>
    <w:rsid w:val="00072042"/>
    <w:rsid w:val="00072A45"/>
    <w:rsid w:val="0007346D"/>
    <w:rsid w:val="00073770"/>
    <w:rsid w:val="0007392B"/>
    <w:rsid w:val="00074392"/>
    <w:rsid w:val="00074892"/>
    <w:rsid w:val="00074BB7"/>
    <w:rsid w:val="00074BBD"/>
    <w:rsid w:val="00074E05"/>
    <w:rsid w:val="0007518C"/>
    <w:rsid w:val="000758C6"/>
    <w:rsid w:val="00076374"/>
    <w:rsid w:val="00076D25"/>
    <w:rsid w:val="00076F09"/>
    <w:rsid w:val="00076F82"/>
    <w:rsid w:val="000775DF"/>
    <w:rsid w:val="00077C73"/>
    <w:rsid w:val="00080412"/>
    <w:rsid w:val="00080BE4"/>
    <w:rsid w:val="000814A2"/>
    <w:rsid w:val="000814F3"/>
    <w:rsid w:val="000818B2"/>
    <w:rsid w:val="00081F20"/>
    <w:rsid w:val="00081F2C"/>
    <w:rsid w:val="00082600"/>
    <w:rsid w:val="0008296A"/>
    <w:rsid w:val="00083983"/>
    <w:rsid w:val="00083EC0"/>
    <w:rsid w:val="000847EB"/>
    <w:rsid w:val="000850F1"/>
    <w:rsid w:val="00085257"/>
    <w:rsid w:val="00085625"/>
    <w:rsid w:val="000857FC"/>
    <w:rsid w:val="00085B08"/>
    <w:rsid w:val="00085BE4"/>
    <w:rsid w:val="00085E07"/>
    <w:rsid w:val="00085FBC"/>
    <w:rsid w:val="00086140"/>
    <w:rsid w:val="00086259"/>
    <w:rsid w:val="00086AAB"/>
    <w:rsid w:val="000907F5"/>
    <w:rsid w:val="00090E9C"/>
    <w:rsid w:val="00091014"/>
    <w:rsid w:val="0009133E"/>
    <w:rsid w:val="000913B5"/>
    <w:rsid w:val="000917A4"/>
    <w:rsid w:val="00091ED5"/>
    <w:rsid w:val="00092187"/>
    <w:rsid w:val="000925CD"/>
    <w:rsid w:val="00092E54"/>
    <w:rsid w:val="00093E81"/>
    <w:rsid w:val="00093E96"/>
    <w:rsid w:val="00094728"/>
    <w:rsid w:val="00094C80"/>
    <w:rsid w:val="00094F9E"/>
    <w:rsid w:val="0009501C"/>
    <w:rsid w:val="000953AC"/>
    <w:rsid w:val="0009553D"/>
    <w:rsid w:val="00096907"/>
    <w:rsid w:val="000A01EB"/>
    <w:rsid w:val="000A0D15"/>
    <w:rsid w:val="000A1247"/>
    <w:rsid w:val="000A1835"/>
    <w:rsid w:val="000A1BEC"/>
    <w:rsid w:val="000A2975"/>
    <w:rsid w:val="000A2DBE"/>
    <w:rsid w:val="000A2F29"/>
    <w:rsid w:val="000A31E7"/>
    <w:rsid w:val="000A34D9"/>
    <w:rsid w:val="000A5D59"/>
    <w:rsid w:val="000A6979"/>
    <w:rsid w:val="000A7324"/>
    <w:rsid w:val="000B0044"/>
    <w:rsid w:val="000B04AF"/>
    <w:rsid w:val="000B0877"/>
    <w:rsid w:val="000B130A"/>
    <w:rsid w:val="000B1AD4"/>
    <w:rsid w:val="000B1BCE"/>
    <w:rsid w:val="000B1C17"/>
    <w:rsid w:val="000B2623"/>
    <w:rsid w:val="000B3074"/>
    <w:rsid w:val="000B36BE"/>
    <w:rsid w:val="000B475A"/>
    <w:rsid w:val="000B4A42"/>
    <w:rsid w:val="000B5792"/>
    <w:rsid w:val="000B59C5"/>
    <w:rsid w:val="000B64A0"/>
    <w:rsid w:val="000B6614"/>
    <w:rsid w:val="000B67C4"/>
    <w:rsid w:val="000B71CD"/>
    <w:rsid w:val="000B72C7"/>
    <w:rsid w:val="000B78A4"/>
    <w:rsid w:val="000B7C54"/>
    <w:rsid w:val="000B7CD6"/>
    <w:rsid w:val="000B7E21"/>
    <w:rsid w:val="000C0054"/>
    <w:rsid w:val="000C112C"/>
    <w:rsid w:val="000C1285"/>
    <w:rsid w:val="000C12A9"/>
    <w:rsid w:val="000C262D"/>
    <w:rsid w:val="000C3985"/>
    <w:rsid w:val="000C4036"/>
    <w:rsid w:val="000C4583"/>
    <w:rsid w:val="000C47FB"/>
    <w:rsid w:val="000C54C1"/>
    <w:rsid w:val="000C5738"/>
    <w:rsid w:val="000C5C17"/>
    <w:rsid w:val="000C64D6"/>
    <w:rsid w:val="000C6770"/>
    <w:rsid w:val="000C67F2"/>
    <w:rsid w:val="000C706C"/>
    <w:rsid w:val="000C7942"/>
    <w:rsid w:val="000C7B16"/>
    <w:rsid w:val="000C7BC5"/>
    <w:rsid w:val="000C7E4A"/>
    <w:rsid w:val="000C7F20"/>
    <w:rsid w:val="000D0478"/>
    <w:rsid w:val="000D0CEC"/>
    <w:rsid w:val="000D0EEC"/>
    <w:rsid w:val="000D143E"/>
    <w:rsid w:val="000D192C"/>
    <w:rsid w:val="000D254B"/>
    <w:rsid w:val="000D2E5E"/>
    <w:rsid w:val="000D3654"/>
    <w:rsid w:val="000D3EB9"/>
    <w:rsid w:val="000D4E19"/>
    <w:rsid w:val="000D56C3"/>
    <w:rsid w:val="000D5820"/>
    <w:rsid w:val="000D760B"/>
    <w:rsid w:val="000D7AED"/>
    <w:rsid w:val="000D7E78"/>
    <w:rsid w:val="000E08CA"/>
    <w:rsid w:val="000E0AFB"/>
    <w:rsid w:val="000E0E15"/>
    <w:rsid w:val="000E0F20"/>
    <w:rsid w:val="000E184C"/>
    <w:rsid w:val="000E2302"/>
    <w:rsid w:val="000E2640"/>
    <w:rsid w:val="000E29F8"/>
    <w:rsid w:val="000E2D8F"/>
    <w:rsid w:val="000E2E4D"/>
    <w:rsid w:val="000E2FF6"/>
    <w:rsid w:val="000E345F"/>
    <w:rsid w:val="000E367C"/>
    <w:rsid w:val="000E4021"/>
    <w:rsid w:val="000E41D7"/>
    <w:rsid w:val="000E4836"/>
    <w:rsid w:val="000E4AA6"/>
    <w:rsid w:val="000E4E80"/>
    <w:rsid w:val="000E6990"/>
    <w:rsid w:val="000E76C4"/>
    <w:rsid w:val="000E7AA5"/>
    <w:rsid w:val="000E7B16"/>
    <w:rsid w:val="000E7BAD"/>
    <w:rsid w:val="000E7FCB"/>
    <w:rsid w:val="000F022B"/>
    <w:rsid w:val="000F268D"/>
    <w:rsid w:val="000F3D75"/>
    <w:rsid w:val="000F4431"/>
    <w:rsid w:val="000F5163"/>
    <w:rsid w:val="000F57FF"/>
    <w:rsid w:val="000F5C8E"/>
    <w:rsid w:val="000F5FCF"/>
    <w:rsid w:val="000F6046"/>
    <w:rsid w:val="000F6986"/>
    <w:rsid w:val="000F7837"/>
    <w:rsid w:val="001001DE"/>
    <w:rsid w:val="00100850"/>
    <w:rsid w:val="00101542"/>
    <w:rsid w:val="00101C94"/>
    <w:rsid w:val="00102503"/>
    <w:rsid w:val="00102EB9"/>
    <w:rsid w:val="00103D86"/>
    <w:rsid w:val="00105830"/>
    <w:rsid w:val="001061FE"/>
    <w:rsid w:val="00106D24"/>
    <w:rsid w:val="00107171"/>
    <w:rsid w:val="00107226"/>
    <w:rsid w:val="00107A3E"/>
    <w:rsid w:val="0011141C"/>
    <w:rsid w:val="001124CF"/>
    <w:rsid w:val="00112AE2"/>
    <w:rsid w:val="00112B36"/>
    <w:rsid w:val="00113068"/>
    <w:rsid w:val="00113093"/>
    <w:rsid w:val="001133BA"/>
    <w:rsid w:val="001136B9"/>
    <w:rsid w:val="00113DA5"/>
    <w:rsid w:val="00113E2D"/>
    <w:rsid w:val="001142BA"/>
    <w:rsid w:val="00114347"/>
    <w:rsid w:val="001152F6"/>
    <w:rsid w:val="00116654"/>
    <w:rsid w:val="00116668"/>
    <w:rsid w:val="00117160"/>
    <w:rsid w:val="00117875"/>
    <w:rsid w:val="001179D9"/>
    <w:rsid w:val="00117AE9"/>
    <w:rsid w:val="00117CEB"/>
    <w:rsid w:val="00117EBC"/>
    <w:rsid w:val="001205CC"/>
    <w:rsid w:val="0012104D"/>
    <w:rsid w:val="00121539"/>
    <w:rsid w:val="00122144"/>
    <w:rsid w:val="00122EC4"/>
    <w:rsid w:val="00122F0B"/>
    <w:rsid w:val="00123005"/>
    <w:rsid w:val="0012305E"/>
    <w:rsid w:val="00123605"/>
    <w:rsid w:val="00123E75"/>
    <w:rsid w:val="0012429E"/>
    <w:rsid w:val="0012489B"/>
    <w:rsid w:val="0012506D"/>
    <w:rsid w:val="001253D9"/>
    <w:rsid w:val="00125DD6"/>
    <w:rsid w:val="001262F8"/>
    <w:rsid w:val="0012681E"/>
    <w:rsid w:val="00130B71"/>
    <w:rsid w:val="00130C73"/>
    <w:rsid w:val="00131673"/>
    <w:rsid w:val="00132499"/>
    <w:rsid w:val="00132783"/>
    <w:rsid w:val="00132B44"/>
    <w:rsid w:val="00132B50"/>
    <w:rsid w:val="001333D1"/>
    <w:rsid w:val="001337DB"/>
    <w:rsid w:val="00133E00"/>
    <w:rsid w:val="00133EB3"/>
    <w:rsid w:val="00134879"/>
    <w:rsid w:val="00134E8F"/>
    <w:rsid w:val="0013518E"/>
    <w:rsid w:val="00135C8E"/>
    <w:rsid w:val="0013618E"/>
    <w:rsid w:val="00136D92"/>
    <w:rsid w:val="001371F8"/>
    <w:rsid w:val="00137F74"/>
    <w:rsid w:val="00140044"/>
    <w:rsid w:val="001402D9"/>
    <w:rsid w:val="001407A3"/>
    <w:rsid w:val="00141E5F"/>
    <w:rsid w:val="0014290A"/>
    <w:rsid w:val="00142BF3"/>
    <w:rsid w:val="00143342"/>
    <w:rsid w:val="001435C1"/>
    <w:rsid w:val="0014379B"/>
    <w:rsid w:val="00143F9B"/>
    <w:rsid w:val="001449FF"/>
    <w:rsid w:val="00145D88"/>
    <w:rsid w:val="00146655"/>
    <w:rsid w:val="00146DB2"/>
    <w:rsid w:val="001470C3"/>
    <w:rsid w:val="00147A2E"/>
    <w:rsid w:val="00150B08"/>
    <w:rsid w:val="00150B36"/>
    <w:rsid w:val="00150CE7"/>
    <w:rsid w:val="0015161E"/>
    <w:rsid w:val="001518AA"/>
    <w:rsid w:val="001519DC"/>
    <w:rsid w:val="0015266D"/>
    <w:rsid w:val="001527B9"/>
    <w:rsid w:val="001529F1"/>
    <w:rsid w:val="00154025"/>
    <w:rsid w:val="0015413B"/>
    <w:rsid w:val="001549D0"/>
    <w:rsid w:val="00154D07"/>
    <w:rsid w:val="00155595"/>
    <w:rsid w:val="001555EA"/>
    <w:rsid w:val="001557EA"/>
    <w:rsid w:val="00155D5D"/>
    <w:rsid w:val="0015633E"/>
    <w:rsid w:val="0015638F"/>
    <w:rsid w:val="0015652C"/>
    <w:rsid w:val="00156885"/>
    <w:rsid w:val="0015786A"/>
    <w:rsid w:val="00160212"/>
    <w:rsid w:val="001602AF"/>
    <w:rsid w:val="00160E58"/>
    <w:rsid w:val="001611AD"/>
    <w:rsid w:val="00161799"/>
    <w:rsid w:val="00161B8F"/>
    <w:rsid w:val="00161F74"/>
    <w:rsid w:val="001628A8"/>
    <w:rsid w:val="001629A4"/>
    <w:rsid w:val="00162E5F"/>
    <w:rsid w:val="00162F43"/>
    <w:rsid w:val="00162F6B"/>
    <w:rsid w:val="00163476"/>
    <w:rsid w:val="001634A1"/>
    <w:rsid w:val="001638F5"/>
    <w:rsid w:val="00163BEE"/>
    <w:rsid w:val="00163F44"/>
    <w:rsid w:val="0016454B"/>
    <w:rsid w:val="0016471A"/>
    <w:rsid w:val="0016479C"/>
    <w:rsid w:val="001651B5"/>
    <w:rsid w:val="001654D8"/>
    <w:rsid w:val="0016603D"/>
    <w:rsid w:val="00167482"/>
    <w:rsid w:val="00167BA7"/>
    <w:rsid w:val="00171239"/>
    <w:rsid w:val="00171AE8"/>
    <w:rsid w:val="00171B7D"/>
    <w:rsid w:val="00172BCF"/>
    <w:rsid w:val="00173020"/>
    <w:rsid w:val="00173AD3"/>
    <w:rsid w:val="00173BD8"/>
    <w:rsid w:val="00173CEF"/>
    <w:rsid w:val="00174537"/>
    <w:rsid w:val="0017454E"/>
    <w:rsid w:val="00176272"/>
    <w:rsid w:val="00176568"/>
    <w:rsid w:val="00176A3D"/>
    <w:rsid w:val="001774EB"/>
    <w:rsid w:val="00177639"/>
    <w:rsid w:val="00180A9C"/>
    <w:rsid w:val="001814E5"/>
    <w:rsid w:val="00181761"/>
    <w:rsid w:val="00181A2B"/>
    <w:rsid w:val="00181CCE"/>
    <w:rsid w:val="0018226D"/>
    <w:rsid w:val="00182A78"/>
    <w:rsid w:val="00182C95"/>
    <w:rsid w:val="00182DA7"/>
    <w:rsid w:val="00182F1C"/>
    <w:rsid w:val="00183300"/>
    <w:rsid w:val="001833A2"/>
    <w:rsid w:val="00183946"/>
    <w:rsid w:val="00183F4C"/>
    <w:rsid w:val="00183F64"/>
    <w:rsid w:val="0018434B"/>
    <w:rsid w:val="001843AF"/>
    <w:rsid w:val="0018457D"/>
    <w:rsid w:val="00184C3E"/>
    <w:rsid w:val="00184D8D"/>
    <w:rsid w:val="00185510"/>
    <w:rsid w:val="001863C4"/>
    <w:rsid w:val="00186E50"/>
    <w:rsid w:val="00186F92"/>
    <w:rsid w:val="00187147"/>
    <w:rsid w:val="00187349"/>
    <w:rsid w:val="00187590"/>
    <w:rsid w:val="00187B95"/>
    <w:rsid w:val="00187ECE"/>
    <w:rsid w:val="00190A23"/>
    <w:rsid w:val="00190C69"/>
    <w:rsid w:val="00190D96"/>
    <w:rsid w:val="00191062"/>
    <w:rsid w:val="00191D35"/>
    <w:rsid w:val="00191E00"/>
    <w:rsid w:val="00191ED5"/>
    <w:rsid w:val="00192727"/>
    <w:rsid w:val="00192D36"/>
    <w:rsid w:val="00192FAB"/>
    <w:rsid w:val="0019311A"/>
    <w:rsid w:val="0019316A"/>
    <w:rsid w:val="00193832"/>
    <w:rsid w:val="0019395C"/>
    <w:rsid w:val="00194005"/>
    <w:rsid w:val="001945C7"/>
    <w:rsid w:val="00194E83"/>
    <w:rsid w:val="00194F01"/>
    <w:rsid w:val="00194F1A"/>
    <w:rsid w:val="00195836"/>
    <w:rsid w:val="00196525"/>
    <w:rsid w:val="001965A9"/>
    <w:rsid w:val="0019675C"/>
    <w:rsid w:val="0019748B"/>
    <w:rsid w:val="00197A8F"/>
    <w:rsid w:val="00197D02"/>
    <w:rsid w:val="00197EDB"/>
    <w:rsid w:val="001A0C4A"/>
    <w:rsid w:val="001A0C79"/>
    <w:rsid w:val="001A0ED9"/>
    <w:rsid w:val="001A1033"/>
    <w:rsid w:val="001A13BA"/>
    <w:rsid w:val="001A140B"/>
    <w:rsid w:val="001A1723"/>
    <w:rsid w:val="001A1AF1"/>
    <w:rsid w:val="001A253D"/>
    <w:rsid w:val="001A276F"/>
    <w:rsid w:val="001A27E6"/>
    <w:rsid w:val="001A2841"/>
    <w:rsid w:val="001A356D"/>
    <w:rsid w:val="001A3800"/>
    <w:rsid w:val="001A39DF"/>
    <w:rsid w:val="001A3AE6"/>
    <w:rsid w:val="001A41F0"/>
    <w:rsid w:val="001A42D4"/>
    <w:rsid w:val="001A452D"/>
    <w:rsid w:val="001A4A11"/>
    <w:rsid w:val="001A4C01"/>
    <w:rsid w:val="001A4C26"/>
    <w:rsid w:val="001A4FA5"/>
    <w:rsid w:val="001A55C5"/>
    <w:rsid w:val="001A5F8B"/>
    <w:rsid w:val="001A62C9"/>
    <w:rsid w:val="001A69C5"/>
    <w:rsid w:val="001A6F47"/>
    <w:rsid w:val="001A7897"/>
    <w:rsid w:val="001A790D"/>
    <w:rsid w:val="001B00C1"/>
    <w:rsid w:val="001B0773"/>
    <w:rsid w:val="001B1809"/>
    <w:rsid w:val="001B1B7C"/>
    <w:rsid w:val="001B1CD2"/>
    <w:rsid w:val="001B3966"/>
    <w:rsid w:val="001B3D80"/>
    <w:rsid w:val="001B447E"/>
    <w:rsid w:val="001B45A3"/>
    <w:rsid w:val="001B47BF"/>
    <w:rsid w:val="001B59B5"/>
    <w:rsid w:val="001B616E"/>
    <w:rsid w:val="001B6449"/>
    <w:rsid w:val="001B7239"/>
    <w:rsid w:val="001B7635"/>
    <w:rsid w:val="001B77D6"/>
    <w:rsid w:val="001B7DE1"/>
    <w:rsid w:val="001C039A"/>
    <w:rsid w:val="001C0911"/>
    <w:rsid w:val="001C0B88"/>
    <w:rsid w:val="001C0C0C"/>
    <w:rsid w:val="001C1CE7"/>
    <w:rsid w:val="001C2211"/>
    <w:rsid w:val="001C27A7"/>
    <w:rsid w:val="001C36C2"/>
    <w:rsid w:val="001C3D34"/>
    <w:rsid w:val="001C3DD2"/>
    <w:rsid w:val="001C3E8F"/>
    <w:rsid w:val="001C42E7"/>
    <w:rsid w:val="001C475E"/>
    <w:rsid w:val="001C4B3A"/>
    <w:rsid w:val="001C5472"/>
    <w:rsid w:val="001C59DA"/>
    <w:rsid w:val="001C5CFB"/>
    <w:rsid w:val="001C5ED7"/>
    <w:rsid w:val="001C68FC"/>
    <w:rsid w:val="001C6F02"/>
    <w:rsid w:val="001C7025"/>
    <w:rsid w:val="001D0544"/>
    <w:rsid w:val="001D1B28"/>
    <w:rsid w:val="001D2281"/>
    <w:rsid w:val="001D25E6"/>
    <w:rsid w:val="001D2DD7"/>
    <w:rsid w:val="001D2EE6"/>
    <w:rsid w:val="001D2FAD"/>
    <w:rsid w:val="001D2FDA"/>
    <w:rsid w:val="001D36F2"/>
    <w:rsid w:val="001D3703"/>
    <w:rsid w:val="001D3DE7"/>
    <w:rsid w:val="001D4C92"/>
    <w:rsid w:val="001D4C9A"/>
    <w:rsid w:val="001D568B"/>
    <w:rsid w:val="001D5A64"/>
    <w:rsid w:val="001D5B29"/>
    <w:rsid w:val="001D5F2B"/>
    <w:rsid w:val="001D6566"/>
    <w:rsid w:val="001D6BD9"/>
    <w:rsid w:val="001D79F1"/>
    <w:rsid w:val="001E0163"/>
    <w:rsid w:val="001E01FD"/>
    <w:rsid w:val="001E0A33"/>
    <w:rsid w:val="001E0D9B"/>
    <w:rsid w:val="001E21CA"/>
    <w:rsid w:val="001E2B6F"/>
    <w:rsid w:val="001E2F4A"/>
    <w:rsid w:val="001E35D6"/>
    <w:rsid w:val="001E37B2"/>
    <w:rsid w:val="001E3B40"/>
    <w:rsid w:val="001E3E07"/>
    <w:rsid w:val="001E3FE3"/>
    <w:rsid w:val="001E4029"/>
    <w:rsid w:val="001E4435"/>
    <w:rsid w:val="001E4611"/>
    <w:rsid w:val="001E48EB"/>
    <w:rsid w:val="001E53A8"/>
    <w:rsid w:val="001E5914"/>
    <w:rsid w:val="001E5BFB"/>
    <w:rsid w:val="001E6594"/>
    <w:rsid w:val="001E69E9"/>
    <w:rsid w:val="001E7427"/>
    <w:rsid w:val="001F0350"/>
    <w:rsid w:val="001F06B4"/>
    <w:rsid w:val="001F1156"/>
    <w:rsid w:val="001F29C3"/>
    <w:rsid w:val="001F35A1"/>
    <w:rsid w:val="001F40AB"/>
    <w:rsid w:val="001F46EF"/>
    <w:rsid w:val="001F5041"/>
    <w:rsid w:val="001F59EE"/>
    <w:rsid w:val="001F5A20"/>
    <w:rsid w:val="001F5A91"/>
    <w:rsid w:val="001F5AA0"/>
    <w:rsid w:val="001F61F7"/>
    <w:rsid w:val="001F6839"/>
    <w:rsid w:val="001F728E"/>
    <w:rsid w:val="001F7ECA"/>
    <w:rsid w:val="0020023C"/>
    <w:rsid w:val="0020026F"/>
    <w:rsid w:val="00200743"/>
    <w:rsid w:val="00200BC1"/>
    <w:rsid w:val="0020224C"/>
    <w:rsid w:val="0020279C"/>
    <w:rsid w:val="0020305E"/>
    <w:rsid w:val="00203481"/>
    <w:rsid w:val="0020361F"/>
    <w:rsid w:val="00203A8D"/>
    <w:rsid w:val="00204438"/>
    <w:rsid w:val="00204B42"/>
    <w:rsid w:val="002051C8"/>
    <w:rsid w:val="00205673"/>
    <w:rsid w:val="002058E4"/>
    <w:rsid w:val="00205A21"/>
    <w:rsid w:val="00205A90"/>
    <w:rsid w:val="00205B06"/>
    <w:rsid w:val="00205D3B"/>
    <w:rsid w:val="0020633C"/>
    <w:rsid w:val="00206A9B"/>
    <w:rsid w:val="00206E05"/>
    <w:rsid w:val="00207570"/>
    <w:rsid w:val="00207804"/>
    <w:rsid w:val="00207CB5"/>
    <w:rsid w:val="0021038C"/>
    <w:rsid w:val="0021081A"/>
    <w:rsid w:val="00210877"/>
    <w:rsid w:val="00210A1B"/>
    <w:rsid w:val="00210BF0"/>
    <w:rsid w:val="00210D38"/>
    <w:rsid w:val="00210D73"/>
    <w:rsid w:val="00210D8D"/>
    <w:rsid w:val="002112E9"/>
    <w:rsid w:val="00211C38"/>
    <w:rsid w:val="00211D3C"/>
    <w:rsid w:val="0021255B"/>
    <w:rsid w:val="0021265F"/>
    <w:rsid w:val="00212668"/>
    <w:rsid w:val="00213526"/>
    <w:rsid w:val="002137D3"/>
    <w:rsid w:val="00213A53"/>
    <w:rsid w:val="00213CC0"/>
    <w:rsid w:val="00213F70"/>
    <w:rsid w:val="00214290"/>
    <w:rsid w:val="00214429"/>
    <w:rsid w:val="00214A03"/>
    <w:rsid w:val="00214F9E"/>
    <w:rsid w:val="00215BC8"/>
    <w:rsid w:val="00216061"/>
    <w:rsid w:val="002161B6"/>
    <w:rsid w:val="002161F6"/>
    <w:rsid w:val="00216ECD"/>
    <w:rsid w:val="00217E3B"/>
    <w:rsid w:val="0022113E"/>
    <w:rsid w:val="0022136A"/>
    <w:rsid w:val="0022257C"/>
    <w:rsid w:val="002226C7"/>
    <w:rsid w:val="00222C8E"/>
    <w:rsid w:val="00222F4E"/>
    <w:rsid w:val="00223E33"/>
    <w:rsid w:val="00223F3C"/>
    <w:rsid w:val="00224174"/>
    <w:rsid w:val="00224315"/>
    <w:rsid w:val="002244DB"/>
    <w:rsid w:val="00224C39"/>
    <w:rsid w:val="0022521B"/>
    <w:rsid w:val="00225793"/>
    <w:rsid w:val="002258E4"/>
    <w:rsid w:val="002259E2"/>
    <w:rsid w:val="00225DEF"/>
    <w:rsid w:val="00225EDB"/>
    <w:rsid w:val="00226446"/>
    <w:rsid w:val="002274A3"/>
    <w:rsid w:val="00230730"/>
    <w:rsid w:val="00230EBF"/>
    <w:rsid w:val="00231C25"/>
    <w:rsid w:val="0023318D"/>
    <w:rsid w:val="00233396"/>
    <w:rsid w:val="00233C3E"/>
    <w:rsid w:val="00233DE0"/>
    <w:rsid w:val="00234388"/>
    <w:rsid w:val="00234855"/>
    <w:rsid w:val="00234C10"/>
    <w:rsid w:val="002350FA"/>
    <w:rsid w:val="002353C3"/>
    <w:rsid w:val="00236048"/>
    <w:rsid w:val="002363A6"/>
    <w:rsid w:val="00236CBA"/>
    <w:rsid w:val="00240560"/>
    <w:rsid w:val="00241094"/>
    <w:rsid w:val="00243548"/>
    <w:rsid w:val="002444C8"/>
    <w:rsid w:val="00244A38"/>
    <w:rsid w:val="00244A8F"/>
    <w:rsid w:val="002457C2"/>
    <w:rsid w:val="00245A5B"/>
    <w:rsid w:val="00245C07"/>
    <w:rsid w:val="00245C5B"/>
    <w:rsid w:val="00245D48"/>
    <w:rsid w:val="00245F44"/>
    <w:rsid w:val="002463BB"/>
    <w:rsid w:val="00246487"/>
    <w:rsid w:val="00246FED"/>
    <w:rsid w:val="0024710C"/>
    <w:rsid w:val="00247325"/>
    <w:rsid w:val="00247BB1"/>
    <w:rsid w:val="00250B90"/>
    <w:rsid w:val="00250C13"/>
    <w:rsid w:val="002512C6"/>
    <w:rsid w:val="002512E5"/>
    <w:rsid w:val="00251DDA"/>
    <w:rsid w:val="00252571"/>
    <w:rsid w:val="00253035"/>
    <w:rsid w:val="0025305A"/>
    <w:rsid w:val="0025314A"/>
    <w:rsid w:val="00253591"/>
    <w:rsid w:val="002536C4"/>
    <w:rsid w:val="0025374C"/>
    <w:rsid w:val="00253D92"/>
    <w:rsid w:val="00253FE5"/>
    <w:rsid w:val="002540DE"/>
    <w:rsid w:val="002543FD"/>
    <w:rsid w:val="00254ECF"/>
    <w:rsid w:val="0025526C"/>
    <w:rsid w:val="00255506"/>
    <w:rsid w:val="00255F5C"/>
    <w:rsid w:val="0025636D"/>
    <w:rsid w:val="00256604"/>
    <w:rsid w:val="00256A7E"/>
    <w:rsid w:val="00256C26"/>
    <w:rsid w:val="00262B4C"/>
    <w:rsid w:val="00262E83"/>
    <w:rsid w:val="00262E8C"/>
    <w:rsid w:val="002630EC"/>
    <w:rsid w:val="00263310"/>
    <w:rsid w:val="002642D6"/>
    <w:rsid w:val="0026440C"/>
    <w:rsid w:val="002649E5"/>
    <w:rsid w:val="00264D9F"/>
    <w:rsid w:val="00264E25"/>
    <w:rsid w:val="0026504E"/>
    <w:rsid w:val="0026546F"/>
    <w:rsid w:val="00266688"/>
    <w:rsid w:val="00266A64"/>
    <w:rsid w:val="00266E0C"/>
    <w:rsid w:val="00266EFB"/>
    <w:rsid w:val="00270616"/>
    <w:rsid w:val="00271D80"/>
    <w:rsid w:val="0027266C"/>
    <w:rsid w:val="00272AD1"/>
    <w:rsid w:val="002734E6"/>
    <w:rsid w:val="00274833"/>
    <w:rsid w:val="002751A8"/>
    <w:rsid w:val="00275680"/>
    <w:rsid w:val="002761E6"/>
    <w:rsid w:val="00276556"/>
    <w:rsid w:val="00276CC6"/>
    <w:rsid w:val="00277077"/>
    <w:rsid w:val="002771FD"/>
    <w:rsid w:val="002774D3"/>
    <w:rsid w:val="00277B47"/>
    <w:rsid w:val="00277B75"/>
    <w:rsid w:val="00277CD6"/>
    <w:rsid w:val="00277D59"/>
    <w:rsid w:val="00280B6C"/>
    <w:rsid w:val="00280ECD"/>
    <w:rsid w:val="002811E9"/>
    <w:rsid w:val="002811FE"/>
    <w:rsid w:val="00281466"/>
    <w:rsid w:val="0028205B"/>
    <w:rsid w:val="0028214C"/>
    <w:rsid w:val="002823FD"/>
    <w:rsid w:val="002825D7"/>
    <w:rsid w:val="00282C10"/>
    <w:rsid w:val="00282F93"/>
    <w:rsid w:val="002844D5"/>
    <w:rsid w:val="002848D7"/>
    <w:rsid w:val="00284D0E"/>
    <w:rsid w:val="00285123"/>
    <w:rsid w:val="00285411"/>
    <w:rsid w:val="00285E79"/>
    <w:rsid w:val="002860BF"/>
    <w:rsid w:val="002862D7"/>
    <w:rsid w:val="002863E5"/>
    <w:rsid w:val="00286558"/>
    <w:rsid w:val="00286CE4"/>
    <w:rsid w:val="00286D06"/>
    <w:rsid w:val="00286D99"/>
    <w:rsid w:val="002874CF"/>
    <w:rsid w:val="00287A50"/>
    <w:rsid w:val="00287AB3"/>
    <w:rsid w:val="00287E93"/>
    <w:rsid w:val="00290B06"/>
    <w:rsid w:val="0029121B"/>
    <w:rsid w:val="002917B2"/>
    <w:rsid w:val="00291AEA"/>
    <w:rsid w:val="00291B8A"/>
    <w:rsid w:val="00292084"/>
    <w:rsid w:val="00292E31"/>
    <w:rsid w:val="0029315B"/>
    <w:rsid w:val="002933D0"/>
    <w:rsid w:val="00295735"/>
    <w:rsid w:val="00295C74"/>
    <w:rsid w:val="002961F4"/>
    <w:rsid w:val="00296229"/>
    <w:rsid w:val="00297A37"/>
    <w:rsid w:val="00297EF8"/>
    <w:rsid w:val="002A0A04"/>
    <w:rsid w:val="002A0DD7"/>
    <w:rsid w:val="002A1347"/>
    <w:rsid w:val="002A169E"/>
    <w:rsid w:val="002A20B9"/>
    <w:rsid w:val="002A2E24"/>
    <w:rsid w:val="002A3F04"/>
    <w:rsid w:val="002A4257"/>
    <w:rsid w:val="002A476F"/>
    <w:rsid w:val="002A4EE4"/>
    <w:rsid w:val="002A5FF8"/>
    <w:rsid w:val="002A6016"/>
    <w:rsid w:val="002A6BC0"/>
    <w:rsid w:val="002A6FDE"/>
    <w:rsid w:val="002A74DD"/>
    <w:rsid w:val="002A756D"/>
    <w:rsid w:val="002A77F5"/>
    <w:rsid w:val="002B068A"/>
    <w:rsid w:val="002B17C9"/>
    <w:rsid w:val="002B1FB8"/>
    <w:rsid w:val="002B2BC4"/>
    <w:rsid w:val="002B3436"/>
    <w:rsid w:val="002B43C7"/>
    <w:rsid w:val="002B4600"/>
    <w:rsid w:val="002B4A29"/>
    <w:rsid w:val="002B5776"/>
    <w:rsid w:val="002B59FE"/>
    <w:rsid w:val="002B5D81"/>
    <w:rsid w:val="002B5E0B"/>
    <w:rsid w:val="002B60EA"/>
    <w:rsid w:val="002B671E"/>
    <w:rsid w:val="002C09B4"/>
    <w:rsid w:val="002C0B08"/>
    <w:rsid w:val="002C0D99"/>
    <w:rsid w:val="002C17F2"/>
    <w:rsid w:val="002C1B48"/>
    <w:rsid w:val="002C1D06"/>
    <w:rsid w:val="002C20F1"/>
    <w:rsid w:val="002C2245"/>
    <w:rsid w:val="002C23AB"/>
    <w:rsid w:val="002C2F1A"/>
    <w:rsid w:val="002C2FCF"/>
    <w:rsid w:val="002C2FE3"/>
    <w:rsid w:val="002C333F"/>
    <w:rsid w:val="002C3F4D"/>
    <w:rsid w:val="002C3FCF"/>
    <w:rsid w:val="002C4586"/>
    <w:rsid w:val="002C5198"/>
    <w:rsid w:val="002C5330"/>
    <w:rsid w:val="002C5E13"/>
    <w:rsid w:val="002C5E85"/>
    <w:rsid w:val="002C64A5"/>
    <w:rsid w:val="002C6ACD"/>
    <w:rsid w:val="002C77AD"/>
    <w:rsid w:val="002D0C13"/>
    <w:rsid w:val="002D0F17"/>
    <w:rsid w:val="002D1546"/>
    <w:rsid w:val="002D1663"/>
    <w:rsid w:val="002D2485"/>
    <w:rsid w:val="002D2E23"/>
    <w:rsid w:val="002D3164"/>
    <w:rsid w:val="002D365C"/>
    <w:rsid w:val="002D4248"/>
    <w:rsid w:val="002D447B"/>
    <w:rsid w:val="002D458B"/>
    <w:rsid w:val="002D487F"/>
    <w:rsid w:val="002D4BAC"/>
    <w:rsid w:val="002D4E50"/>
    <w:rsid w:val="002D560B"/>
    <w:rsid w:val="002D5625"/>
    <w:rsid w:val="002D6518"/>
    <w:rsid w:val="002E0046"/>
    <w:rsid w:val="002E0349"/>
    <w:rsid w:val="002E0422"/>
    <w:rsid w:val="002E0919"/>
    <w:rsid w:val="002E0AC5"/>
    <w:rsid w:val="002E0E14"/>
    <w:rsid w:val="002E0E5C"/>
    <w:rsid w:val="002E19C7"/>
    <w:rsid w:val="002E1A46"/>
    <w:rsid w:val="002E24CB"/>
    <w:rsid w:val="002E25E7"/>
    <w:rsid w:val="002E321E"/>
    <w:rsid w:val="002E3346"/>
    <w:rsid w:val="002E43CC"/>
    <w:rsid w:val="002E4745"/>
    <w:rsid w:val="002E4D68"/>
    <w:rsid w:val="002E538D"/>
    <w:rsid w:val="002E57B2"/>
    <w:rsid w:val="002E59C1"/>
    <w:rsid w:val="002E5D69"/>
    <w:rsid w:val="002E5E92"/>
    <w:rsid w:val="002E672D"/>
    <w:rsid w:val="002E69D7"/>
    <w:rsid w:val="002E6C9F"/>
    <w:rsid w:val="002E6DD9"/>
    <w:rsid w:val="002E724C"/>
    <w:rsid w:val="002E74E9"/>
    <w:rsid w:val="002E781E"/>
    <w:rsid w:val="002F02B1"/>
    <w:rsid w:val="002F07E5"/>
    <w:rsid w:val="002F1162"/>
    <w:rsid w:val="002F182C"/>
    <w:rsid w:val="002F217C"/>
    <w:rsid w:val="002F2B2E"/>
    <w:rsid w:val="002F4326"/>
    <w:rsid w:val="002F4462"/>
    <w:rsid w:val="002F4A32"/>
    <w:rsid w:val="002F4F1D"/>
    <w:rsid w:val="002F523F"/>
    <w:rsid w:val="002F577A"/>
    <w:rsid w:val="002F767C"/>
    <w:rsid w:val="002F7CFE"/>
    <w:rsid w:val="002F7F9C"/>
    <w:rsid w:val="003002A9"/>
    <w:rsid w:val="00301108"/>
    <w:rsid w:val="0030179B"/>
    <w:rsid w:val="00301891"/>
    <w:rsid w:val="003019A6"/>
    <w:rsid w:val="00301F1A"/>
    <w:rsid w:val="00302484"/>
    <w:rsid w:val="00303563"/>
    <w:rsid w:val="003039E1"/>
    <w:rsid w:val="00303AE0"/>
    <w:rsid w:val="0030433E"/>
    <w:rsid w:val="00304AFB"/>
    <w:rsid w:val="00305913"/>
    <w:rsid w:val="00306561"/>
    <w:rsid w:val="0030672A"/>
    <w:rsid w:val="00307B89"/>
    <w:rsid w:val="00307F1C"/>
    <w:rsid w:val="00310B95"/>
    <w:rsid w:val="00310F2F"/>
    <w:rsid w:val="00311044"/>
    <w:rsid w:val="003111DB"/>
    <w:rsid w:val="003122B9"/>
    <w:rsid w:val="003123E9"/>
    <w:rsid w:val="00312457"/>
    <w:rsid w:val="00312495"/>
    <w:rsid w:val="00312616"/>
    <w:rsid w:val="0031373F"/>
    <w:rsid w:val="00313BF2"/>
    <w:rsid w:val="00313F7E"/>
    <w:rsid w:val="003141B9"/>
    <w:rsid w:val="00314604"/>
    <w:rsid w:val="003147AE"/>
    <w:rsid w:val="003148C1"/>
    <w:rsid w:val="0031497C"/>
    <w:rsid w:val="00315268"/>
    <w:rsid w:val="00315366"/>
    <w:rsid w:val="003155D0"/>
    <w:rsid w:val="003160E3"/>
    <w:rsid w:val="00316CDF"/>
    <w:rsid w:val="003201A1"/>
    <w:rsid w:val="0032045D"/>
    <w:rsid w:val="003208FD"/>
    <w:rsid w:val="003210EC"/>
    <w:rsid w:val="0032110A"/>
    <w:rsid w:val="00321CA8"/>
    <w:rsid w:val="00322255"/>
    <w:rsid w:val="00322595"/>
    <w:rsid w:val="0032296C"/>
    <w:rsid w:val="00322C7F"/>
    <w:rsid w:val="003235BE"/>
    <w:rsid w:val="00323CE2"/>
    <w:rsid w:val="00323E09"/>
    <w:rsid w:val="00323FB0"/>
    <w:rsid w:val="00324505"/>
    <w:rsid w:val="00324509"/>
    <w:rsid w:val="003246EF"/>
    <w:rsid w:val="003248D5"/>
    <w:rsid w:val="00325C34"/>
    <w:rsid w:val="003260F0"/>
    <w:rsid w:val="00326443"/>
    <w:rsid w:val="003269C2"/>
    <w:rsid w:val="00326E39"/>
    <w:rsid w:val="00326F8F"/>
    <w:rsid w:val="0032736F"/>
    <w:rsid w:val="00327906"/>
    <w:rsid w:val="00327A2C"/>
    <w:rsid w:val="00327F4F"/>
    <w:rsid w:val="003305F2"/>
    <w:rsid w:val="00330BE9"/>
    <w:rsid w:val="00331268"/>
    <w:rsid w:val="00331397"/>
    <w:rsid w:val="00331AA2"/>
    <w:rsid w:val="00331BFC"/>
    <w:rsid w:val="00333745"/>
    <w:rsid w:val="00333A3F"/>
    <w:rsid w:val="00333F00"/>
    <w:rsid w:val="00334385"/>
    <w:rsid w:val="00334D11"/>
    <w:rsid w:val="00335C02"/>
    <w:rsid w:val="0033639D"/>
    <w:rsid w:val="003363D4"/>
    <w:rsid w:val="00336DE9"/>
    <w:rsid w:val="00336F27"/>
    <w:rsid w:val="003376FE"/>
    <w:rsid w:val="00337D1D"/>
    <w:rsid w:val="00340001"/>
    <w:rsid w:val="0034067B"/>
    <w:rsid w:val="00340A6E"/>
    <w:rsid w:val="00340C81"/>
    <w:rsid w:val="003424FE"/>
    <w:rsid w:val="00342634"/>
    <w:rsid w:val="00342E52"/>
    <w:rsid w:val="00342E55"/>
    <w:rsid w:val="00342EDE"/>
    <w:rsid w:val="0034357E"/>
    <w:rsid w:val="003442A5"/>
    <w:rsid w:val="003447E5"/>
    <w:rsid w:val="00344CC3"/>
    <w:rsid w:val="003459E2"/>
    <w:rsid w:val="00345B08"/>
    <w:rsid w:val="00345FA1"/>
    <w:rsid w:val="00347759"/>
    <w:rsid w:val="00350254"/>
    <w:rsid w:val="00350A8D"/>
    <w:rsid w:val="00351913"/>
    <w:rsid w:val="00352C27"/>
    <w:rsid w:val="00352D97"/>
    <w:rsid w:val="00352FC4"/>
    <w:rsid w:val="003537BF"/>
    <w:rsid w:val="0035398B"/>
    <w:rsid w:val="00353A06"/>
    <w:rsid w:val="00353A69"/>
    <w:rsid w:val="00354B90"/>
    <w:rsid w:val="003555B1"/>
    <w:rsid w:val="003556B3"/>
    <w:rsid w:val="00356199"/>
    <w:rsid w:val="00356281"/>
    <w:rsid w:val="003563B0"/>
    <w:rsid w:val="0035676B"/>
    <w:rsid w:val="003568F9"/>
    <w:rsid w:val="00356A83"/>
    <w:rsid w:val="00357655"/>
    <w:rsid w:val="003606AE"/>
    <w:rsid w:val="00360DA3"/>
    <w:rsid w:val="00361809"/>
    <w:rsid w:val="00361936"/>
    <w:rsid w:val="00361FFF"/>
    <w:rsid w:val="00362026"/>
    <w:rsid w:val="00362142"/>
    <w:rsid w:val="00362F0F"/>
    <w:rsid w:val="00363195"/>
    <w:rsid w:val="003632D4"/>
    <w:rsid w:val="00363FA9"/>
    <w:rsid w:val="00364019"/>
    <w:rsid w:val="0036616B"/>
    <w:rsid w:val="0036672D"/>
    <w:rsid w:val="00366A50"/>
    <w:rsid w:val="00366ECB"/>
    <w:rsid w:val="00366F33"/>
    <w:rsid w:val="003673C1"/>
    <w:rsid w:val="00367597"/>
    <w:rsid w:val="00367CD8"/>
    <w:rsid w:val="003709A9"/>
    <w:rsid w:val="00370BC5"/>
    <w:rsid w:val="003720C4"/>
    <w:rsid w:val="0037228C"/>
    <w:rsid w:val="003726AA"/>
    <w:rsid w:val="003728DB"/>
    <w:rsid w:val="003732D7"/>
    <w:rsid w:val="00373BDE"/>
    <w:rsid w:val="00373C0E"/>
    <w:rsid w:val="00373F26"/>
    <w:rsid w:val="0037483A"/>
    <w:rsid w:val="0037556D"/>
    <w:rsid w:val="0037581A"/>
    <w:rsid w:val="00375B69"/>
    <w:rsid w:val="00375C05"/>
    <w:rsid w:val="00376B2E"/>
    <w:rsid w:val="0037707A"/>
    <w:rsid w:val="0037768D"/>
    <w:rsid w:val="003778BD"/>
    <w:rsid w:val="00380D82"/>
    <w:rsid w:val="003814D4"/>
    <w:rsid w:val="00381B39"/>
    <w:rsid w:val="00382E85"/>
    <w:rsid w:val="003831EF"/>
    <w:rsid w:val="00383C5E"/>
    <w:rsid w:val="003840B5"/>
    <w:rsid w:val="003845BC"/>
    <w:rsid w:val="003848CB"/>
    <w:rsid w:val="00385454"/>
    <w:rsid w:val="003857C1"/>
    <w:rsid w:val="00385D7F"/>
    <w:rsid w:val="00387665"/>
    <w:rsid w:val="003904F6"/>
    <w:rsid w:val="00390AC9"/>
    <w:rsid w:val="00390D6B"/>
    <w:rsid w:val="00390FC2"/>
    <w:rsid w:val="0039112D"/>
    <w:rsid w:val="00391E49"/>
    <w:rsid w:val="0039270A"/>
    <w:rsid w:val="0039298E"/>
    <w:rsid w:val="00392A73"/>
    <w:rsid w:val="00394491"/>
    <w:rsid w:val="003946BC"/>
    <w:rsid w:val="00394DE6"/>
    <w:rsid w:val="00395189"/>
    <w:rsid w:val="00395515"/>
    <w:rsid w:val="00395B1D"/>
    <w:rsid w:val="0039664B"/>
    <w:rsid w:val="003966A8"/>
    <w:rsid w:val="00396B8D"/>
    <w:rsid w:val="003970B5"/>
    <w:rsid w:val="00397622"/>
    <w:rsid w:val="003978BA"/>
    <w:rsid w:val="00397A96"/>
    <w:rsid w:val="00397D3A"/>
    <w:rsid w:val="003A07F0"/>
    <w:rsid w:val="003A0CD3"/>
    <w:rsid w:val="003A1264"/>
    <w:rsid w:val="003A14C9"/>
    <w:rsid w:val="003A1E60"/>
    <w:rsid w:val="003A22C0"/>
    <w:rsid w:val="003A2518"/>
    <w:rsid w:val="003A26A3"/>
    <w:rsid w:val="003A2D73"/>
    <w:rsid w:val="003A30BA"/>
    <w:rsid w:val="003A30E5"/>
    <w:rsid w:val="003A3A1F"/>
    <w:rsid w:val="003A4045"/>
    <w:rsid w:val="003A43ED"/>
    <w:rsid w:val="003A451C"/>
    <w:rsid w:val="003A4942"/>
    <w:rsid w:val="003A49AB"/>
    <w:rsid w:val="003A4D05"/>
    <w:rsid w:val="003A4DA2"/>
    <w:rsid w:val="003A4E4E"/>
    <w:rsid w:val="003A5655"/>
    <w:rsid w:val="003A5DBF"/>
    <w:rsid w:val="003A5E3C"/>
    <w:rsid w:val="003A6071"/>
    <w:rsid w:val="003A63D7"/>
    <w:rsid w:val="003A64F4"/>
    <w:rsid w:val="003A7586"/>
    <w:rsid w:val="003A77EB"/>
    <w:rsid w:val="003A7D86"/>
    <w:rsid w:val="003A7DED"/>
    <w:rsid w:val="003B08BF"/>
    <w:rsid w:val="003B0B87"/>
    <w:rsid w:val="003B1677"/>
    <w:rsid w:val="003B1FB5"/>
    <w:rsid w:val="003B26D9"/>
    <w:rsid w:val="003B2729"/>
    <w:rsid w:val="003B2F67"/>
    <w:rsid w:val="003B2FC6"/>
    <w:rsid w:val="003B32E2"/>
    <w:rsid w:val="003B3515"/>
    <w:rsid w:val="003B38C3"/>
    <w:rsid w:val="003B3F45"/>
    <w:rsid w:val="003B457C"/>
    <w:rsid w:val="003B467F"/>
    <w:rsid w:val="003B4E75"/>
    <w:rsid w:val="003B4EFC"/>
    <w:rsid w:val="003B52B2"/>
    <w:rsid w:val="003B5367"/>
    <w:rsid w:val="003B5EF6"/>
    <w:rsid w:val="003B6A1D"/>
    <w:rsid w:val="003B7442"/>
    <w:rsid w:val="003B7679"/>
    <w:rsid w:val="003B7A59"/>
    <w:rsid w:val="003B7CE9"/>
    <w:rsid w:val="003C02F1"/>
    <w:rsid w:val="003C12D8"/>
    <w:rsid w:val="003C2137"/>
    <w:rsid w:val="003C2209"/>
    <w:rsid w:val="003C2216"/>
    <w:rsid w:val="003C2FF8"/>
    <w:rsid w:val="003C3D2A"/>
    <w:rsid w:val="003C3F79"/>
    <w:rsid w:val="003C40FD"/>
    <w:rsid w:val="003C460C"/>
    <w:rsid w:val="003C46CC"/>
    <w:rsid w:val="003C46FC"/>
    <w:rsid w:val="003C4B91"/>
    <w:rsid w:val="003C6204"/>
    <w:rsid w:val="003C6274"/>
    <w:rsid w:val="003C648A"/>
    <w:rsid w:val="003C64F1"/>
    <w:rsid w:val="003C6F64"/>
    <w:rsid w:val="003C73CE"/>
    <w:rsid w:val="003C75FE"/>
    <w:rsid w:val="003C7629"/>
    <w:rsid w:val="003D035A"/>
    <w:rsid w:val="003D0566"/>
    <w:rsid w:val="003D0A30"/>
    <w:rsid w:val="003D0ADA"/>
    <w:rsid w:val="003D0CFA"/>
    <w:rsid w:val="003D1499"/>
    <w:rsid w:val="003D1682"/>
    <w:rsid w:val="003D199A"/>
    <w:rsid w:val="003D22D7"/>
    <w:rsid w:val="003D2338"/>
    <w:rsid w:val="003D2C5F"/>
    <w:rsid w:val="003D2E9E"/>
    <w:rsid w:val="003D31D1"/>
    <w:rsid w:val="003D393A"/>
    <w:rsid w:val="003D4E7F"/>
    <w:rsid w:val="003D5081"/>
    <w:rsid w:val="003D51D1"/>
    <w:rsid w:val="003D54C5"/>
    <w:rsid w:val="003D553B"/>
    <w:rsid w:val="003D585B"/>
    <w:rsid w:val="003D6470"/>
    <w:rsid w:val="003D6C43"/>
    <w:rsid w:val="003D70BE"/>
    <w:rsid w:val="003D768B"/>
    <w:rsid w:val="003D77A8"/>
    <w:rsid w:val="003D7F72"/>
    <w:rsid w:val="003E002E"/>
    <w:rsid w:val="003E1522"/>
    <w:rsid w:val="003E2AC2"/>
    <w:rsid w:val="003E389E"/>
    <w:rsid w:val="003E3A8F"/>
    <w:rsid w:val="003E3DFC"/>
    <w:rsid w:val="003E4078"/>
    <w:rsid w:val="003E5C16"/>
    <w:rsid w:val="003E5E64"/>
    <w:rsid w:val="003E6A1E"/>
    <w:rsid w:val="003E7485"/>
    <w:rsid w:val="003E7822"/>
    <w:rsid w:val="003E78B5"/>
    <w:rsid w:val="003E7CD8"/>
    <w:rsid w:val="003F014E"/>
    <w:rsid w:val="003F0AD6"/>
    <w:rsid w:val="003F0C80"/>
    <w:rsid w:val="003F1D90"/>
    <w:rsid w:val="003F2D21"/>
    <w:rsid w:val="003F3026"/>
    <w:rsid w:val="003F32CE"/>
    <w:rsid w:val="003F34B0"/>
    <w:rsid w:val="003F3CCF"/>
    <w:rsid w:val="003F4579"/>
    <w:rsid w:val="003F49DA"/>
    <w:rsid w:val="003F52C7"/>
    <w:rsid w:val="003F5916"/>
    <w:rsid w:val="003F597F"/>
    <w:rsid w:val="003F66B3"/>
    <w:rsid w:val="003F7A1A"/>
    <w:rsid w:val="003F7AE7"/>
    <w:rsid w:val="00400003"/>
    <w:rsid w:val="00400219"/>
    <w:rsid w:val="004002EE"/>
    <w:rsid w:val="004006CC"/>
    <w:rsid w:val="00400CE3"/>
    <w:rsid w:val="00400D8C"/>
    <w:rsid w:val="0040135C"/>
    <w:rsid w:val="004032B8"/>
    <w:rsid w:val="004040CB"/>
    <w:rsid w:val="0040447B"/>
    <w:rsid w:val="004048E8"/>
    <w:rsid w:val="004050B9"/>
    <w:rsid w:val="00405529"/>
    <w:rsid w:val="0040605C"/>
    <w:rsid w:val="00406F4E"/>
    <w:rsid w:val="00406FEF"/>
    <w:rsid w:val="00407014"/>
    <w:rsid w:val="004077EB"/>
    <w:rsid w:val="00407C57"/>
    <w:rsid w:val="00407F6A"/>
    <w:rsid w:val="00411835"/>
    <w:rsid w:val="00411CD8"/>
    <w:rsid w:val="00411FDB"/>
    <w:rsid w:val="0041242E"/>
    <w:rsid w:val="00412E66"/>
    <w:rsid w:val="00412E94"/>
    <w:rsid w:val="00413180"/>
    <w:rsid w:val="00413452"/>
    <w:rsid w:val="0041348D"/>
    <w:rsid w:val="00413A48"/>
    <w:rsid w:val="004148EA"/>
    <w:rsid w:val="004151BC"/>
    <w:rsid w:val="004152F3"/>
    <w:rsid w:val="00415455"/>
    <w:rsid w:val="0041559D"/>
    <w:rsid w:val="00415770"/>
    <w:rsid w:val="00415D7A"/>
    <w:rsid w:val="00416414"/>
    <w:rsid w:val="00417ADD"/>
    <w:rsid w:val="00417DCD"/>
    <w:rsid w:val="00421BC5"/>
    <w:rsid w:val="00422047"/>
    <w:rsid w:val="004226D2"/>
    <w:rsid w:val="00423061"/>
    <w:rsid w:val="0042348E"/>
    <w:rsid w:val="0042382B"/>
    <w:rsid w:val="00423D4D"/>
    <w:rsid w:val="00423FF4"/>
    <w:rsid w:val="00424349"/>
    <w:rsid w:val="00424EDB"/>
    <w:rsid w:val="00425873"/>
    <w:rsid w:val="004258D5"/>
    <w:rsid w:val="004262F4"/>
    <w:rsid w:val="00426406"/>
    <w:rsid w:val="004264E4"/>
    <w:rsid w:val="00426851"/>
    <w:rsid w:val="004268B9"/>
    <w:rsid w:val="00426BED"/>
    <w:rsid w:val="00426DD2"/>
    <w:rsid w:val="00426EF9"/>
    <w:rsid w:val="00427543"/>
    <w:rsid w:val="00427707"/>
    <w:rsid w:val="00427772"/>
    <w:rsid w:val="00427AB5"/>
    <w:rsid w:val="00427D6A"/>
    <w:rsid w:val="004303FE"/>
    <w:rsid w:val="004310F0"/>
    <w:rsid w:val="0043168B"/>
    <w:rsid w:val="00431F63"/>
    <w:rsid w:val="00432412"/>
    <w:rsid w:val="004325F2"/>
    <w:rsid w:val="00432791"/>
    <w:rsid w:val="00432995"/>
    <w:rsid w:val="00432A03"/>
    <w:rsid w:val="004333BE"/>
    <w:rsid w:val="0043346C"/>
    <w:rsid w:val="004336CC"/>
    <w:rsid w:val="00433881"/>
    <w:rsid w:val="004338F1"/>
    <w:rsid w:val="00433B09"/>
    <w:rsid w:val="00434153"/>
    <w:rsid w:val="00434444"/>
    <w:rsid w:val="00434C1D"/>
    <w:rsid w:val="00434F1D"/>
    <w:rsid w:val="0043518F"/>
    <w:rsid w:val="00435660"/>
    <w:rsid w:val="004363DF"/>
    <w:rsid w:val="004364F0"/>
    <w:rsid w:val="00436AA9"/>
    <w:rsid w:val="00436F84"/>
    <w:rsid w:val="004373CB"/>
    <w:rsid w:val="00437413"/>
    <w:rsid w:val="004377B2"/>
    <w:rsid w:val="00440DDF"/>
    <w:rsid w:val="00440EB8"/>
    <w:rsid w:val="00440F97"/>
    <w:rsid w:val="00441519"/>
    <w:rsid w:val="00441AFF"/>
    <w:rsid w:val="00441B5E"/>
    <w:rsid w:val="00441EC3"/>
    <w:rsid w:val="00442270"/>
    <w:rsid w:val="0044327B"/>
    <w:rsid w:val="0044392F"/>
    <w:rsid w:val="00443A90"/>
    <w:rsid w:val="00444286"/>
    <w:rsid w:val="004442B0"/>
    <w:rsid w:val="004444EB"/>
    <w:rsid w:val="00444633"/>
    <w:rsid w:val="0044472F"/>
    <w:rsid w:val="00444DB9"/>
    <w:rsid w:val="00444E30"/>
    <w:rsid w:val="00444FFC"/>
    <w:rsid w:val="00445117"/>
    <w:rsid w:val="004451AA"/>
    <w:rsid w:val="004456DB"/>
    <w:rsid w:val="00445D80"/>
    <w:rsid w:val="00445F32"/>
    <w:rsid w:val="00446528"/>
    <w:rsid w:val="004469BE"/>
    <w:rsid w:val="004475EF"/>
    <w:rsid w:val="0044769F"/>
    <w:rsid w:val="004477D6"/>
    <w:rsid w:val="00447E03"/>
    <w:rsid w:val="00450258"/>
    <w:rsid w:val="00451122"/>
    <w:rsid w:val="004516EB"/>
    <w:rsid w:val="00451824"/>
    <w:rsid w:val="00451A73"/>
    <w:rsid w:val="00451DEA"/>
    <w:rsid w:val="00451E2C"/>
    <w:rsid w:val="00451E3A"/>
    <w:rsid w:val="00451F58"/>
    <w:rsid w:val="004524D6"/>
    <w:rsid w:val="0045250C"/>
    <w:rsid w:val="00452607"/>
    <w:rsid w:val="004526BD"/>
    <w:rsid w:val="00452B94"/>
    <w:rsid w:val="00452E24"/>
    <w:rsid w:val="00453A42"/>
    <w:rsid w:val="00453A79"/>
    <w:rsid w:val="00453DC2"/>
    <w:rsid w:val="00453EDC"/>
    <w:rsid w:val="004543EA"/>
    <w:rsid w:val="00454737"/>
    <w:rsid w:val="00454795"/>
    <w:rsid w:val="00454EA5"/>
    <w:rsid w:val="0045594A"/>
    <w:rsid w:val="00455A50"/>
    <w:rsid w:val="00455C40"/>
    <w:rsid w:val="00455EBF"/>
    <w:rsid w:val="004566D6"/>
    <w:rsid w:val="004574F9"/>
    <w:rsid w:val="00457DC0"/>
    <w:rsid w:val="00460393"/>
    <w:rsid w:val="00460771"/>
    <w:rsid w:val="004607F7"/>
    <w:rsid w:val="00460EF8"/>
    <w:rsid w:val="004619B5"/>
    <w:rsid w:val="00461A41"/>
    <w:rsid w:val="0046249C"/>
    <w:rsid w:val="0046261C"/>
    <w:rsid w:val="00464664"/>
    <w:rsid w:val="004648D7"/>
    <w:rsid w:val="00464AFF"/>
    <w:rsid w:val="00465322"/>
    <w:rsid w:val="0046599F"/>
    <w:rsid w:val="00465A1E"/>
    <w:rsid w:val="0046620A"/>
    <w:rsid w:val="00466652"/>
    <w:rsid w:val="00466E60"/>
    <w:rsid w:val="00467320"/>
    <w:rsid w:val="00467414"/>
    <w:rsid w:val="004677FF"/>
    <w:rsid w:val="004678A1"/>
    <w:rsid w:val="00467B0A"/>
    <w:rsid w:val="00467EC8"/>
    <w:rsid w:val="00470186"/>
    <w:rsid w:val="00470BF9"/>
    <w:rsid w:val="00470D77"/>
    <w:rsid w:val="00470DE4"/>
    <w:rsid w:val="00471113"/>
    <w:rsid w:val="004725E7"/>
    <w:rsid w:val="0047385B"/>
    <w:rsid w:val="00473BEE"/>
    <w:rsid w:val="00474522"/>
    <w:rsid w:val="00474656"/>
    <w:rsid w:val="00474890"/>
    <w:rsid w:val="004749A0"/>
    <w:rsid w:val="00474F43"/>
    <w:rsid w:val="00475618"/>
    <w:rsid w:val="00476992"/>
    <w:rsid w:val="00477355"/>
    <w:rsid w:val="004811CA"/>
    <w:rsid w:val="004811FB"/>
    <w:rsid w:val="00481427"/>
    <w:rsid w:val="00481773"/>
    <w:rsid w:val="00481EA8"/>
    <w:rsid w:val="004822DF"/>
    <w:rsid w:val="00482E32"/>
    <w:rsid w:val="00482FD6"/>
    <w:rsid w:val="0048363D"/>
    <w:rsid w:val="004838CF"/>
    <w:rsid w:val="004851E8"/>
    <w:rsid w:val="00485DD9"/>
    <w:rsid w:val="00486AB1"/>
    <w:rsid w:val="00486B60"/>
    <w:rsid w:val="00486E98"/>
    <w:rsid w:val="00487403"/>
    <w:rsid w:val="004878E6"/>
    <w:rsid w:val="00490133"/>
    <w:rsid w:val="00490EAF"/>
    <w:rsid w:val="00491236"/>
    <w:rsid w:val="0049161C"/>
    <w:rsid w:val="004917E3"/>
    <w:rsid w:val="00492453"/>
    <w:rsid w:val="00492A23"/>
    <w:rsid w:val="00492C96"/>
    <w:rsid w:val="00493073"/>
    <w:rsid w:val="00493618"/>
    <w:rsid w:val="00493DAB"/>
    <w:rsid w:val="00494F6A"/>
    <w:rsid w:val="00495618"/>
    <w:rsid w:val="0049585D"/>
    <w:rsid w:val="00496A10"/>
    <w:rsid w:val="0049758A"/>
    <w:rsid w:val="004A0387"/>
    <w:rsid w:val="004A046F"/>
    <w:rsid w:val="004A1098"/>
    <w:rsid w:val="004A1262"/>
    <w:rsid w:val="004A1477"/>
    <w:rsid w:val="004A1912"/>
    <w:rsid w:val="004A2ECE"/>
    <w:rsid w:val="004A3729"/>
    <w:rsid w:val="004A3F1D"/>
    <w:rsid w:val="004A44A6"/>
    <w:rsid w:val="004A4A8B"/>
    <w:rsid w:val="004A4C89"/>
    <w:rsid w:val="004A4D8E"/>
    <w:rsid w:val="004A5279"/>
    <w:rsid w:val="004A55FC"/>
    <w:rsid w:val="004A5FC6"/>
    <w:rsid w:val="004A6406"/>
    <w:rsid w:val="004A6B83"/>
    <w:rsid w:val="004A76DF"/>
    <w:rsid w:val="004A7D91"/>
    <w:rsid w:val="004A7EB3"/>
    <w:rsid w:val="004A7F26"/>
    <w:rsid w:val="004B0090"/>
    <w:rsid w:val="004B05CB"/>
    <w:rsid w:val="004B1870"/>
    <w:rsid w:val="004B1AD3"/>
    <w:rsid w:val="004B1B4E"/>
    <w:rsid w:val="004B267C"/>
    <w:rsid w:val="004B2F16"/>
    <w:rsid w:val="004B2FE8"/>
    <w:rsid w:val="004B35F5"/>
    <w:rsid w:val="004B3932"/>
    <w:rsid w:val="004B3F65"/>
    <w:rsid w:val="004B6000"/>
    <w:rsid w:val="004B65BF"/>
    <w:rsid w:val="004B65E5"/>
    <w:rsid w:val="004B6A22"/>
    <w:rsid w:val="004C00ED"/>
    <w:rsid w:val="004C01BA"/>
    <w:rsid w:val="004C021C"/>
    <w:rsid w:val="004C0830"/>
    <w:rsid w:val="004C113A"/>
    <w:rsid w:val="004C1AB3"/>
    <w:rsid w:val="004C2384"/>
    <w:rsid w:val="004C2D12"/>
    <w:rsid w:val="004C307B"/>
    <w:rsid w:val="004C3336"/>
    <w:rsid w:val="004C3825"/>
    <w:rsid w:val="004C3956"/>
    <w:rsid w:val="004C3BAE"/>
    <w:rsid w:val="004C437C"/>
    <w:rsid w:val="004C5304"/>
    <w:rsid w:val="004C53A0"/>
    <w:rsid w:val="004C56AC"/>
    <w:rsid w:val="004C56DF"/>
    <w:rsid w:val="004C5D1E"/>
    <w:rsid w:val="004C64F9"/>
    <w:rsid w:val="004C65C5"/>
    <w:rsid w:val="004C65FA"/>
    <w:rsid w:val="004C73B9"/>
    <w:rsid w:val="004C7462"/>
    <w:rsid w:val="004C77A9"/>
    <w:rsid w:val="004D06D1"/>
    <w:rsid w:val="004D0EFF"/>
    <w:rsid w:val="004D1217"/>
    <w:rsid w:val="004D1804"/>
    <w:rsid w:val="004D2846"/>
    <w:rsid w:val="004D294B"/>
    <w:rsid w:val="004D3C0C"/>
    <w:rsid w:val="004D4198"/>
    <w:rsid w:val="004D4311"/>
    <w:rsid w:val="004D492F"/>
    <w:rsid w:val="004D506F"/>
    <w:rsid w:val="004D52C7"/>
    <w:rsid w:val="004D5556"/>
    <w:rsid w:val="004D5C98"/>
    <w:rsid w:val="004D68A6"/>
    <w:rsid w:val="004E038A"/>
    <w:rsid w:val="004E10AF"/>
    <w:rsid w:val="004E19E0"/>
    <w:rsid w:val="004E1CF6"/>
    <w:rsid w:val="004E2C5B"/>
    <w:rsid w:val="004E2D86"/>
    <w:rsid w:val="004E3DED"/>
    <w:rsid w:val="004E3E4F"/>
    <w:rsid w:val="004E4C92"/>
    <w:rsid w:val="004E55CC"/>
    <w:rsid w:val="004E612A"/>
    <w:rsid w:val="004E6B67"/>
    <w:rsid w:val="004F0663"/>
    <w:rsid w:val="004F1EC6"/>
    <w:rsid w:val="004F23E3"/>
    <w:rsid w:val="004F26DC"/>
    <w:rsid w:val="004F3D64"/>
    <w:rsid w:val="004F3F33"/>
    <w:rsid w:val="004F4489"/>
    <w:rsid w:val="004F45C8"/>
    <w:rsid w:val="004F476A"/>
    <w:rsid w:val="004F4934"/>
    <w:rsid w:val="004F4AB0"/>
    <w:rsid w:val="004F4D0A"/>
    <w:rsid w:val="004F4D8F"/>
    <w:rsid w:val="004F55F5"/>
    <w:rsid w:val="004F5754"/>
    <w:rsid w:val="004F71C3"/>
    <w:rsid w:val="00500447"/>
    <w:rsid w:val="00500478"/>
    <w:rsid w:val="0050050A"/>
    <w:rsid w:val="005009CA"/>
    <w:rsid w:val="00500D8C"/>
    <w:rsid w:val="005012CA"/>
    <w:rsid w:val="00501D5A"/>
    <w:rsid w:val="00502C98"/>
    <w:rsid w:val="005034BB"/>
    <w:rsid w:val="00503778"/>
    <w:rsid w:val="00503926"/>
    <w:rsid w:val="00503C01"/>
    <w:rsid w:val="00504176"/>
    <w:rsid w:val="00504281"/>
    <w:rsid w:val="005046D9"/>
    <w:rsid w:val="00505A65"/>
    <w:rsid w:val="00505BB6"/>
    <w:rsid w:val="0050600A"/>
    <w:rsid w:val="005062DF"/>
    <w:rsid w:val="0050717E"/>
    <w:rsid w:val="0050720D"/>
    <w:rsid w:val="005072E3"/>
    <w:rsid w:val="005072F2"/>
    <w:rsid w:val="00510110"/>
    <w:rsid w:val="00510140"/>
    <w:rsid w:val="005104D2"/>
    <w:rsid w:val="00510BAB"/>
    <w:rsid w:val="00510C92"/>
    <w:rsid w:val="00510F52"/>
    <w:rsid w:val="00511D7E"/>
    <w:rsid w:val="00512202"/>
    <w:rsid w:val="00512721"/>
    <w:rsid w:val="005132DE"/>
    <w:rsid w:val="0051343D"/>
    <w:rsid w:val="00513A39"/>
    <w:rsid w:val="00513AE8"/>
    <w:rsid w:val="00513E28"/>
    <w:rsid w:val="005142AA"/>
    <w:rsid w:val="0051477D"/>
    <w:rsid w:val="00514876"/>
    <w:rsid w:val="00514CCF"/>
    <w:rsid w:val="0051559A"/>
    <w:rsid w:val="00515AF4"/>
    <w:rsid w:val="00515E79"/>
    <w:rsid w:val="005161A9"/>
    <w:rsid w:val="00516396"/>
    <w:rsid w:val="00516DC0"/>
    <w:rsid w:val="00516ED0"/>
    <w:rsid w:val="0051714F"/>
    <w:rsid w:val="0051739F"/>
    <w:rsid w:val="00517AEC"/>
    <w:rsid w:val="0052060C"/>
    <w:rsid w:val="00520D97"/>
    <w:rsid w:val="005213FF"/>
    <w:rsid w:val="00521AA9"/>
    <w:rsid w:val="0052241F"/>
    <w:rsid w:val="0052250D"/>
    <w:rsid w:val="005225DB"/>
    <w:rsid w:val="00522735"/>
    <w:rsid w:val="005232EE"/>
    <w:rsid w:val="00524AC5"/>
    <w:rsid w:val="00524E10"/>
    <w:rsid w:val="00525AAF"/>
    <w:rsid w:val="00525CE7"/>
    <w:rsid w:val="00525DD9"/>
    <w:rsid w:val="005267D9"/>
    <w:rsid w:val="0052686F"/>
    <w:rsid w:val="00526DAA"/>
    <w:rsid w:val="00527557"/>
    <w:rsid w:val="00527E9B"/>
    <w:rsid w:val="005304DB"/>
    <w:rsid w:val="0053056D"/>
    <w:rsid w:val="0053057A"/>
    <w:rsid w:val="005305E0"/>
    <w:rsid w:val="005308D1"/>
    <w:rsid w:val="0053126C"/>
    <w:rsid w:val="0053232E"/>
    <w:rsid w:val="00532E12"/>
    <w:rsid w:val="00533BB8"/>
    <w:rsid w:val="00533CC4"/>
    <w:rsid w:val="005345E0"/>
    <w:rsid w:val="0053479F"/>
    <w:rsid w:val="0053492A"/>
    <w:rsid w:val="0053499F"/>
    <w:rsid w:val="005350C6"/>
    <w:rsid w:val="005361A0"/>
    <w:rsid w:val="005365B7"/>
    <w:rsid w:val="00536A80"/>
    <w:rsid w:val="00537392"/>
    <w:rsid w:val="00537CD7"/>
    <w:rsid w:val="00540383"/>
    <w:rsid w:val="00541A77"/>
    <w:rsid w:val="00541AB9"/>
    <w:rsid w:val="00542279"/>
    <w:rsid w:val="00542F0E"/>
    <w:rsid w:val="00542F4A"/>
    <w:rsid w:val="005435E7"/>
    <w:rsid w:val="00543808"/>
    <w:rsid w:val="005438DD"/>
    <w:rsid w:val="00544FF7"/>
    <w:rsid w:val="005455B5"/>
    <w:rsid w:val="0054562B"/>
    <w:rsid w:val="00546155"/>
    <w:rsid w:val="00546678"/>
    <w:rsid w:val="00546784"/>
    <w:rsid w:val="0054740C"/>
    <w:rsid w:val="00547736"/>
    <w:rsid w:val="005478BF"/>
    <w:rsid w:val="00550008"/>
    <w:rsid w:val="00550F87"/>
    <w:rsid w:val="005514F0"/>
    <w:rsid w:val="00551B3C"/>
    <w:rsid w:val="005530BB"/>
    <w:rsid w:val="0055361A"/>
    <w:rsid w:val="0055398E"/>
    <w:rsid w:val="00553ACD"/>
    <w:rsid w:val="005547D2"/>
    <w:rsid w:val="00554FC8"/>
    <w:rsid w:val="005559BB"/>
    <w:rsid w:val="00555BF5"/>
    <w:rsid w:val="00555E3D"/>
    <w:rsid w:val="00556A4A"/>
    <w:rsid w:val="00557469"/>
    <w:rsid w:val="00557823"/>
    <w:rsid w:val="00560771"/>
    <w:rsid w:val="00560801"/>
    <w:rsid w:val="00560EFA"/>
    <w:rsid w:val="00561063"/>
    <w:rsid w:val="0056114D"/>
    <w:rsid w:val="0056190D"/>
    <w:rsid w:val="00561C4E"/>
    <w:rsid w:val="00562282"/>
    <w:rsid w:val="005625C8"/>
    <w:rsid w:val="0056400B"/>
    <w:rsid w:val="00564643"/>
    <w:rsid w:val="00564B63"/>
    <w:rsid w:val="00564FB1"/>
    <w:rsid w:val="00566868"/>
    <w:rsid w:val="00567316"/>
    <w:rsid w:val="00567626"/>
    <w:rsid w:val="00570539"/>
    <w:rsid w:val="00570C4C"/>
    <w:rsid w:val="00570D64"/>
    <w:rsid w:val="00570EB1"/>
    <w:rsid w:val="0057112D"/>
    <w:rsid w:val="0057190F"/>
    <w:rsid w:val="00571A2D"/>
    <w:rsid w:val="0057206E"/>
    <w:rsid w:val="00572A5E"/>
    <w:rsid w:val="00573EB5"/>
    <w:rsid w:val="00574473"/>
    <w:rsid w:val="00574EBC"/>
    <w:rsid w:val="005751FC"/>
    <w:rsid w:val="00575858"/>
    <w:rsid w:val="00575BF5"/>
    <w:rsid w:val="00577133"/>
    <w:rsid w:val="0057722A"/>
    <w:rsid w:val="005775CA"/>
    <w:rsid w:val="00577725"/>
    <w:rsid w:val="00577B46"/>
    <w:rsid w:val="00577E98"/>
    <w:rsid w:val="005804C9"/>
    <w:rsid w:val="0058076D"/>
    <w:rsid w:val="00580DC6"/>
    <w:rsid w:val="00581710"/>
    <w:rsid w:val="0058195F"/>
    <w:rsid w:val="005819D3"/>
    <w:rsid w:val="00581B33"/>
    <w:rsid w:val="00581D29"/>
    <w:rsid w:val="0058209C"/>
    <w:rsid w:val="00582B87"/>
    <w:rsid w:val="00583C1C"/>
    <w:rsid w:val="00583D3B"/>
    <w:rsid w:val="00584394"/>
    <w:rsid w:val="00584CFA"/>
    <w:rsid w:val="00584EDC"/>
    <w:rsid w:val="00585543"/>
    <w:rsid w:val="00585726"/>
    <w:rsid w:val="00585A68"/>
    <w:rsid w:val="00585E58"/>
    <w:rsid w:val="00585FE1"/>
    <w:rsid w:val="00586B70"/>
    <w:rsid w:val="00586DF3"/>
    <w:rsid w:val="0058772A"/>
    <w:rsid w:val="0059009F"/>
    <w:rsid w:val="005917DC"/>
    <w:rsid w:val="0059182C"/>
    <w:rsid w:val="00591CCE"/>
    <w:rsid w:val="00592BE5"/>
    <w:rsid w:val="0059344E"/>
    <w:rsid w:val="00593819"/>
    <w:rsid w:val="00594051"/>
    <w:rsid w:val="0059406D"/>
    <w:rsid w:val="00594322"/>
    <w:rsid w:val="005944E1"/>
    <w:rsid w:val="00594A2F"/>
    <w:rsid w:val="00594C03"/>
    <w:rsid w:val="00595AAC"/>
    <w:rsid w:val="00595B45"/>
    <w:rsid w:val="00595DA8"/>
    <w:rsid w:val="00596B17"/>
    <w:rsid w:val="00596DAC"/>
    <w:rsid w:val="00597135"/>
    <w:rsid w:val="00597184"/>
    <w:rsid w:val="0059798F"/>
    <w:rsid w:val="005A0550"/>
    <w:rsid w:val="005A0A77"/>
    <w:rsid w:val="005A12B3"/>
    <w:rsid w:val="005A167F"/>
    <w:rsid w:val="005A1798"/>
    <w:rsid w:val="005A19B7"/>
    <w:rsid w:val="005A1B7C"/>
    <w:rsid w:val="005A1E40"/>
    <w:rsid w:val="005A2069"/>
    <w:rsid w:val="005A21E6"/>
    <w:rsid w:val="005A2DE5"/>
    <w:rsid w:val="005A2FF6"/>
    <w:rsid w:val="005A3694"/>
    <w:rsid w:val="005A3C15"/>
    <w:rsid w:val="005A3D8C"/>
    <w:rsid w:val="005A3DF8"/>
    <w:rsid w:val="005A3F8F"/>
    <w:rsid w:val="005A418A"/>
    <w:rsid w:val="005A425D"/>
    <w:rsid w:val="005A43D4"/>
    <w:rsid w:val="005A4570"/>
    <w:rsid w:val="005A4DF1"/>
    <w:rsid w:val="005A596F"/>
    <w:rsid w:val="005A5FC1"/>
    <w:rsid w:val="005A7686"/>
    <w:rsid w:val="005B0AEF"/>
    <w:rsid w:val="005B0BFF"/>
    <w:rsid w:val="005B1110"/>
    <w:rsid w:val="005B17AA"/>
    <w:rsid w:val="005B1A4E"/>
    <w:rsid w:val="005B1ECC"/>
    <w:rsid w:val="005B1F99"/>
    <w:rsid w:val="005B25A8"/>
    <w:rsid w:val="005B2862"/>
    <w:rsid w:val="005B2AF1"/>
    <w:rsid w:val="005B2EE3"/>
    <w:rsid w:val="005B2FE8"/>
    <w:rsid w:val="005B3429"/>
    <w:rsid w:val="005B3C70"/>
    <w:rsid w:val="005B424A"/>
    <w:rsid w:val="005B4412"/>
    <w:rsid w:val="005B4DAD"/>
    <w:rsid w:val="005B57D3"/>
    <w:rsid w:val="005B5CBA"/>
    <w:rsid w:val="005B62E9"/>
    <w:rsid w:val="005B632F"/>
    <w:rsid w:val="005C08B5"/>
    <w:rsid w:val="005C0BC8"/>
    <w:rsid w:val="005C13A4"/>
    <w:rsid w:val="005C1780"/>
    <w:rsid w:val="005C195E"/>
    <w:rsid w:val="005C1A1A"/>
    <w:rsid w:val="005C21ED"/>
    <w:rsid w:val="005C2727"/>
    <w:rsid w:val="005C2BC3"/>
    <w:rsid w:val="005C2C89"/>
    <w:rsid w:val="005C2D43"/>
    <w:rsid w:val="005C30DF"/>
    <w:rsid w:val="005C33A2"/>
    <w:rsid w:val="005C45B2"/>
    <w:rsid w:val="005C48B3"/>
    <w:rsid w:val="005C49E7"/>
    <w:rsid w:val="005C4A3B"/>
    <w:rsid w:val="005C4A65"/>
    <w:rsid w:val="005C5196"/>
    <w:rsid w:val="005C6903"/>
    <w:rsid w:val="005C6A84"/>
    <w:rsid w:val="005C7C5D"/>
    <w:rsid w:val="005D0501"/>
    <w:rsid w:val="005D0B28"/>
    <w:rsid w:val="005D0F0E"/>
    <w:rsid w:val="005D11F5"/>
    <w:rsid w:val="005D17A7"/>
    <w:rsid w:val="005D3C10"/>
    <w:rsid w:val="005D3FB9"/>
    <w:rsid w:val="005D40F6"/>
    <w:rsid w:val="005D43FF"/>
    <w:rsid w:val="005D4993"/>
    <w:rsid w:val="005D5709"/>
    <w:rsid w:val="005D57FF"/>
    <w:rsid w:val="005D5B28"/>
    <w:rsid w:val="005D5D80"/>
    <w:rsid w:val="005D5F66"/>
    <w:rsid w:val="005D601E"/>
    <w:rsid w:val="005D66EB"/>
    <w:rsid w:val="005D6F2D"/>
    <w:rsid w:val="005D71AA"/>
    <w:rsid w:val="005E0FDF"/>
    <w:rsid w:val="005E144C"/>
    <w:rsid w:val="005E1675"/>
    <w:rsid w:val="005E18FD"/>
    <w:rsid w:val="005E1941"/>
    <w:rsid w:val="005E1D14"/>
    <w:rsid w:val="005E1D5B"/>
    <w:rsid w:val="005E2B36"/>
    <w:rsid w:val="005E2B97"/>
    <w:rsid w:val="005E3ABF"/>
    <w:rsid w:val="005E42F4"/>
    <w:rsid w:val="005E4735"/>
    <w:rsid w:val="005E4892"/>
    <w:rsid w:val="005E50CE"/>
    <w:rsid w:val="005E5544"/>
    <w:rsid w:val="005E61DB"/>
    <w:rsid w:val="005E6550"/>
    <w:rsid w:val="005E6FCB"/>
    <w:rsid w:val="005E736A"/>
    <w:rsid w:val="005E7588"/>
    <w:rsid w:val="005E79DA"/>
    <w:rsid w:val="005F03CF"/>
    <w:rsid w:val="005F0AED"/>
    <w:rsid w:val="005F0FF0"/>
    <w:rsid w:val="005F1272"/>
    <w:rsid w:val="005F1432"/>
    <w:rsid w:val="005F14FB"/>
    <w:rsid w:val="005F2523"/>
    <w:rsid w:val="005F2FA7"/>
    <w:rsid w:val="005F3073"/>
    <w:rsid w:val="005F32CD"/>
    <w:rsid w:val="005F362C"/>
    <w:rsid w:val="005F4159"/>
    <w:rsid w:val="005F4320"/>
    <w:rsid w:val="005F488C"/>
    <w:rsid w:val="005F4C68"/>
    <w:rsid w:val="005F4CAF"/>
    <w:rsid w:val="005F5426"/>
    <w:rsid w:val="005F5997"/>
    <w:rsid w:val="005F640F"/>
    <w:rsid w:val="005F67AF"/>
    <w:rsid w:val="005F6AA2"/>
    <w:rsid w:val="005F6EEF"/>
    <w:rsid w:val="005F7527"/>
    <w:rsid w:val="005F7AE6"/>
    <w:rsid w:val="005F7B4E"/>
    <w:rsid w:val="00600425"/>
    <w:rsid w:val="006018FA"/>
    <w:rsid w:val="006019A6"/>
    <w:rsid w:val="00602730"/>
    <w:rsid w:val="006030AC"/>
    <w:rsid w:val="0060321D"/>
    <w:rsid w:val="00603493"/>
    <w:rsid w:val="00603847"/>
    <w:rsid w:val="0060477C"/>
    <w:rsid w:val="00604952"/>
    <w:rsid w:val="00604B70"/>
    <w:rsid w:val="006057E5"/>
    <w:rsid w:val="006062D1"/>
    <w:rsid w:val="00606F45"/>
    <w:rsid w:val="006071EE"/>
    <w:rsid w:val="00607240"/>
    <w:rsid w:val="00607A74"/>
    <w:rsid w:val="006101F4"/>
    <w:rsid w:val="006104D7"/>
    <w:rsid w:val="0061119B"/>
    <w:rsid w:val="00611439"/>
    <w:rsid w:val="00611CE4"/>
    <w:rsid w:val="00612190"/>
    <w:rsid w:val="00612829"/>
    <w:rsid w:val="00613F76"/>
    <w:rsid w:val="00614CD5"/>
    <w:rsid w:val="00615203"/>
    <w:rsid w:val="00615708"/>
    <w:rsid w:val="00616E17"/>
    <w:rsid w:val="00617E1F"/>
    <w:rsid w:val="00620E29"/>
    <w:rsid w:val="00621EA6"/>
    <w:rsid w:val="006229A1"/>
    <w:rsid w:val="00623152"/>
    <w:rsid w:val="006233CC"/>
    <w:rsid w:val="006234F8"/>
    <w:rsid w:val="00623DD3"/>
    <w:rsid w:val="00624140"/>
    <w:rsid w:val="0062432D"/>
    <w:rsid w:val="00624498"/>
    <w:rsid w:val="006244A6"/>
    <w:rsid w:val="00624520"/>
    <w:rsid w:val="006250F6"/>
    <w:rsid w:val="00625CA2"/>
    <w:rsid w:val="006261A2"/>
    <w:rsid w:val="00626FDC"/>
    <w:rsid w:val="0062764C"/>
    <w:rsid w:val="00627817"/>
    <w:rsid w:val="00627C05"/>
    <w:rsid w:val="00627CA4"/>
    <w:rsid w:val="00627CDC"/>
    <w:rsid w:val="00627EE9"/>
    <w:rsid w:val="0063012B"/>
    <w:rsid w:val="006304FF"/>
    <w:rsid w:val="00630554"/>
    <w:rsid w:val="0063075D"/>
    <w:rsid w:val="0063079A"/>
    <w:rsid w:val="006309DB"/>
    <w:rsid w:val="00630B08"/>
    <w:rsid w:val="00630BFD"/>
    <w:rsid w:val="006311BE"/>
    <w:rsid w:val="0063132A"/>
    <w:rsid w:val="0063155D"/>
    <w:rsid w:val="006317FA"/>
    <w:rsid w:val="0063190C"/>
    <w:rsid w:val="00633267"/>
    <w:rsid w:val="006338A4"/>
    <w:rsid w:val="00634391"/>
    <w:rsid w:val="00635279"/>
    <w:rsid w:val="0063598A"/>
    <w:rsid w:val="00635ABB"/>
    <w:rsid w:val="00635C2C"/>
    <w:rsid w:val="00636C22"/>
    <w:rsid w:val="00636CE7"/>
    <w:rsid w:val="00636E6F"/>
    <w:rsid w:val="00636E77"/>
    <w:rsid w:val="00636EE1"/>
    <w:rsid w:val="006370E4"/>
    <w:rsid w:val="006371C8"/>
    <w:rsid w:val="006374A0"/>
    <w:rsid w:val="00637650"/>
    <w:rsid w:val="00637742"/>
    <w:rsid w:val="00637C33"/>
    <w:rsid w:val="00637CEF"/>
    <w:rsid w:val="00640326"/>
    <w:rsid w:val="00640630"/>
    <w:rsid w:val="00640CD0"/>
    <w:rsid w:val="0064100E"/>
    <w:rsid w:val="006416DC"/>
    <w:rsid w:val="006419C0"/>
    <w:rsid w:val="00641EC8"/>
    <w:rsid w:val="006427AF"/>
    <w:rsid w:val="00642AC5"/>
    <w:rsid w:val="0064310B"/>
    <w:rsid w:val="006433E1"/>
    <w:rsid w:val="0064352F"/>
    <w:rsid w:val="00643658"/>
    <w:rsid w:val="00643750"/>
    <w:rsid w:val="006438E3"/>
    <w:rsid w:val="00643A86"/>
    <w:rsid w:val="00644AD7"/>
    <w:rsid w:val="00644D9B"/>
    <w:rsid w:val="00645D89"/>
    <w:rsid w:val="0064613A"/>
    <w:rsid w:val="006465C2"/>
    <w:rsid w:val="0064685A"/>
    <w:rsid w:val="00646875"/>
    <w:rsid w:val="00647617"/>
    <w:rsid w:val="0065002E"/>
    <w:rsid w:val="0065004A"/>
    <w:rsid w:val="00650747"/>
    <w:rsid w:val="00650A97"/>
    <w:rsid w:val="00650BA8"/>
    <w:rsid w:val="0065129F"/>
    <w:rsid w:val="00651727"/>
    <w:rsid w:val="006518D8"/>
    <w:rsid w:val="006521AD"/>
    <w:rsid w:val="00652901"/>
    <w:rsid w:val="00652B4A"/>
    <w:rsid w:val="00653112"/>
    <w:rsid w:val="00655B60"/>
    <w:rsid w:val="00655D2C"/>
    <w:rsid w:val="00656A07"/>
    <w:rsid w:val="00660212"/>
    <w:rsid w:val="006603F0"/>
    <w:rsid w:val="006605B1"/>
    <w:rsid w:val="00660735"/>
    <w:rsid w:val="00660E37"/>
    <w:rsid w:val="00661C43"/>
    <w:rsid w:val="0066226A"/>
    <w:rsid w:val="00662DC7"/>
    <w:rsid w:val="00663779"/>
    <w:rsid w:val="0066390F"/>
    <w:rsid w:val="00664342"/>
    <w:rsid w:val="00664D4D"/>
    <w:rsid w:val="00665163"/>
    <w:rsid w:val="006655B5"/>
    <w:rsid w:val="006658C5"/>
    <w:rsid w:val="00665B94"/>
    <w:rsid w:val="006668AE"/>
    <w:rsid w:val="00666BDB"/>
    <w:rsid w:val="00666E9D"/>
    <w:rsid w:val="00666F01"/>
    <w:rsid w:val="00667C48"/>
    <w:rsid w:val="00667CA9"/>
    <w:rsid w:val="00671139"/>
    <w:rsid w:val="0067163A"/>
    <w:rsid w:val="006718B5"/>
    <w:rsid w:val="00671971"/>
    <w:rsid w:val="00671D8C"/>
    <w:rsid w:val="00672734"/>
    <w:rsid w:val="0067289B"/>
    <w:rsid w:val="00672A5B"/>
    <w:rsid w:val="00673A93"/>
    <w:rsid w:val="006744D2"/>
    <w:rsid w:val="00674987"/>
    <w:rsid w:val="006758F7"/>
    <w:rsid w:val="00675909"/>
    <w:rsid w:val="006766D8"/>
    <w:rsid w:val="006768F1"/>
    <w:rsid w:val="00676B05"/>
    <w:rsid w:val="006776A0"/>
    <w:rsid w:val="00677854"/>
    <w:rsid w:val="006802D8"/>
    <w:rsid w:val="00680572"/>
    <w:rsid w:val="006805B4"/>
    <w:rsid w:val="00680D55"/>
    <w:rsid w:val="00680FAC"/>
    <w:rsid w:val="00681A86"/>
    <w:rsid w:val="0068284A"/>
    <w:rsid w:val="00682B86"/>
    <w:rsid w:val="00682B98"/>
    <w:rsid w:val="0068303B"/>
    <w:rsid w:val="00683E7B"/>
    <w:rsid w:val="00683FC9"/>
    <w:rsid w:val="0068466C"/>
    <w:rsid w:val="00684906"/>
    <w:rsid w:val="00684FA2"/>
    <w:rsid w:val="00685077"/>
    <w:rsid w:val="006857ED"/>
    <w:rsid w:val="00685A1B"/>
    <w:rsid w:val="00685F72"/>
    <w:rsid w:val="00686C68"/>
    <w:rsid w:val="00686E1A"/>
    <w:rsid w:val="006870A1"/>
    <w:rsid w:val="006875A5"/>
    <w:rsid w:val="00687915"/>
    <w:rsid w:val="00687BFF"/>
    <w:rsid w:val="00687D28"/>
    <w:rsid w:val="0069059D"/>
    <w:rsid w:val="0069138B"/>
    <w:rsid w:val="0069221A"/>
    <w:rsid w:val="00693594"/>
    <w:rsid w:val="00693C3A"/>
    <w:rsid w:val="00693E79"/>
    <w:rsid w:val="006944F1"/>
    <w:rsid w:val="00694926"/>
    <w:rsid w:val="00695B79"/>
    <w:rsid w:val="00696637"/>
    <w:rsid w:val="006966D7"/>
    <w:rsid w:val="00697867"/>
    <w:rsid w:val="00697F35"/>
    <w:rsid w:val="006A0423"/>
    <w:rsid w:val="006A143C"/>
    <w:rsid w:val="006A16CD"/>
    <w:rsid w:val="006A19F7"/>
    <w:rsid w:val="006A1EDA"/>
    <w:rsid w:val="006A1EE4"/>
    <w:rsid w:val="006A2A1B"/>
    <w:rsid w:val="006A2A4C"/>
    <w:rsid w:val="006A2E75"/>
    <w:rsid w:val="006A3829"/>
    <w:rsid w:val="006A3C61"/>
    <w:rsid w:val="006A4356"/>
    <w:rsid w:val="006A5914"/>
    <w:rsid w:val="006A68D9"/>
    <w:rsid w:val="006A69B6"/>
    <w:rsid w:val="006A6F64"/>
    <w:rsid w:val="006A6F6E"/>
    <w:rsid w:val="006A7572"/>
    <w:rsid w:val="006A7C33"/>
    <w:rsid w:val="006A7E7E"/>
    <w:rsid w:val="006B063D"/>
    <w:rsid w:val="006B1356"/>
    <w:rsid w:val="006B2494"/>
    <w:rsid w:val="006B26C4"/>
    <w:rsid w:val="006B26CE"/>
    <w:rsid w:val="006B2AD6"/>
    <w:rsid w:val="006B3095"/>
    <w:rsid w:val="006B38C1"/>
    <w:rsid w:val="006B39E5"/>
    <w:rsid w:val="006B3FB1"/>
    <w:rsid w:val="006B3FF6"/>
    <w:rsid w:val="006B4348"/>
    <w:rsid w:val="006B553C"/>
    <w:rsid w:val="006B5ED6"/>
    <w:rsid w:val="006B5F76"/>
    <w:rsid w:val="006B61BF"/>
    <w:rsid w:val="006B64EB"/>
    <w:rsid w:val="006B676B"/>
    <w:rsid w:val="006B6923"/>
    <w:rsid w:val="006B74C6"/>
    <w:rsid w:val="006B77F9"/>
    <w:rsid w:val="006B7846"/>
    <w:rsid w:val="006B7933"/>
    <w:rsid w:val="006B79DF"/>
    <w:rsid w:val="006C02F1"/>
    <w:rsid w:val="006C046A"/>
    <w:rsid w:val="006C145C"/>
    <w:rsid w:val="006C18E8"/>
    <w:rsid w:val="006C1AAC"/>
    <w:rsid w:val="006C1FCE"/>
    <w:rsid w:val="006C2024"/>
    <w:rsid w:val="006C21EC"/>
    <w:rsid w:val="006C327E"/>
    <w:rsid w:val="006C3CC4"/>
    <w:rsid w:val="006C3F8D"/>
    <w:rsid w:val="006C4470"/>
    <w:rsid w:val="006C477A"/>
    <w:rsid w:val="006C4A2A"/>
    <w:rsid w:val="006C4E48"/>
    <w:rsid w:val="006C5108"/>
    <w:rsid w:val="006C543A"/>
    <w:rsid w:val="006C5CC7"/>
    <w:rsid w:val="006C6663"/>
    <w:rsid w:val="006C699F"/>
    <w:rsid w:val="006C6EEC"/>
    <w:rsid w:val="006D059D"/>
    <w:rsid w:val="006D09D5"/>
    <w:rsid w:val="006D0AFC"/>
    <w:rsid w:val="006D0D10"/>
    <w:rsid w:val="006D1251"/>
    <w:rsid w:val="006D1607"/>
    <w:rsid w:val="006D1669"/>
    <w:rsid w:val="006D1963"/>
    <w:rsid w:val="006D1A00"/>
    <w:rsid w:val="006D312E"/>
    <w:rsid w:val="006D3554"/>
    <w:rsid w:val="006D35ED"/>
    <w:rsid w:val="006D35F5"/>
    <w:rsid w:val="006D4940"/>
    <w:rsid w:val="006D4FE0"/>
    <w:rsid w:val="006D503E"/>
    <w:rsid w:val="006D507A"/>
    <w:rsid w:val="006D5223"/>
    <w:rsid w:val="006D5357"/>
    <w:rsid w:val="006D5D0C"/>
    <w:rsid w:val="006D6914"/>
    <w:rsid w:val="006D6B12"/>
    <w:rsid w:val="006D6D69"/>
    <w:rsid w:val="006D7652"/>
    <w:rsid w:val="006D7EFF"/>
    <w:rsid w:val="006E003B"/>
    <w:rsid w:val="006E0064"/>
    <w:rsid w:val="006E015D"/>
    <w:rsid w:val="006E01E0"/>
    <w:rsid w:val="006E0618"/>
    <w:rsid w:val="006E0AEC"/>
    <w:rsid w:val="006E10BA"/>
    <w:rsid w:val="006E1C56"/>
    <w:rsid w:val="006E2BE6"/>
    <w:rsid w:val="006E32C2"/>
    <w:rsid w:val="006E3383"/>
    <w:rsid w:val="006E33CC"/>
    <w:rsid w:val="006E3AE4"/>
    <w:rsid w:val="006E3B69"/>
    <w:rsid w:val="006E3D27"/>
    <w:rsid w:val="006E436E"/>
    <w:rsid w:val="006E4EA9"/>
    <w:rsid w:val="006E4F8B"/>
    <w:rsid w:val="006E517A"/>
    <w:rsid w:val="006E52DC"/>
    <w:rsid w:val="006E5B71"/>
    <w:rsid w:val="006E6704"/>
    <w:rsid w:val="006E6B9B"/>
    <w:rsid w:val="006E6EAA"/>
    <w:rsid w:val="006F0295"/>
    <w:rsid w:val="006F0894"/>
    <w:rsid w:val="006F0B2C"/>
    <w:rsid w:val="006F188E"/>
    <w:rsid w:val="006F1D9D"/>
    <w:rsid w:val="006F1E85"/>
    <w:rsid w:val="006F2345"/>
    <w:rsid w:val="006F2AE3"/>
    <w:rsid w:val="006F2FBA"/>
    <w:rsid w:val="006F368A"/>
    <w:rsid w:val="006F3D2C"/>
    <w:rsid w:val="006F4591"/>
    <w:rsid w:val="006F4AF5"/>
    <w:rsid w:val="006F4BF9"/>
    <w:rsid w:val="006F4E4B"/>
    <w:rsid w:val="006F5F31"/>
    <w:rsid w:val="006F63FF"/>
    <w:rsid w:val="006F6E7F"/>
    <w:rsid w:val="006F6E86"/>
    <w:rsid w:val="006F76EA"/>
    <w:rsid w:val="006F7752"/>
    <w:rsid w:val="00700EB9"/>
    <w:rsid w:val="007010F4"/>
    <w:rsid w:val="00701DDC"/>
    <w:rsid w:val="00701EDC"/>
    <w:rsid w:val="00703082"/>
    <w:rsid w:val="007033D0"/>
    <w:rsid w:val="00703659"/>
    <w:rsid w:val="00703E81"/>
    <w:rsid w:val="007050C3"/>
    <w:rsid w:val="007052D3"/>
    <w:rsid w:val="00705441"/>
    <w:rsid w:val="00705CD3"/>
    <w:rsid w:val="00706229"/>
    <w:rsid w:val="0071064A"/>
    <w:rsid w:val="007107FA"/>
    <w:rsid w:val="00710CE8"/>
    <w:rsid w:val="00711917"/>
    <w:rsid w:val="00711B87"/>
    <w:rsid w:val="00711FFF"/>
    <w:rsid w:val="0071217C"/>
    <w:rsid w:val="00712C3E"/>
    <w:rsid w:val="00713CD0"/>
    <w:rsid w:val="00713EED"/>
    <w:rsid w:val="00714866"/>
    <w:rsid w:val="007148B8"/>
    <w:rsid w:val="007149EA"/>
    <w:rsid w:val="0071507F"/>
    <w:rsid w:val="0071510F"/>
    <w:rsid w:val="00715F64"/>
    <w:rsid w:val="00716017"/>
    <w:rsid w:val="00716491"/>
    <w:rsid w:val="007166C9"/>
    <w:rsid w:val="007168B5"/>
    <w:rsid w:val="00716A55"/>
    <w:rsid w:val="007173FE"/>
    <w:rsid w:val="00717470"/>
    <w:rsid w:val="007202BA"/>
    <w:rsid w:val="00720E4D"/>
    <w:rsid w:val="00721254"/>
    <w:rsid w:val="0072212A"/>
    <w:rsid w:val="007229AE"/>
    <w:rsid w:val="007229FF"/>
    <w:rsid w:val="00722C30"/>
    <w:rsid w:val="00722E7E"/>
    <w:rsid w:val="00723343"/>
    <w:rsid w:val="00723434"/>
    <w:rsid w:val="00724489"/>
    <w:rsid w:val="0072467E"/>
    <w:rsid w:val="0072653D"/>
    <w:rsid w:val="007266B0"/>
    <w:rsid w:val="00727029"/>
    <w:rsid w:val="00727068"/>
    <w:rsid w:val="00727801"/>
    <w:rsid w:val="00727C39"/>
    <w:rsid w:val="00730244"/>
    <w:rsid w:val="0073027A"/>
    <w:rsid w:val="0073031C"/>
    <w:rsid w:val="007308F6"/>
    <w:rsid w:val="007312E2"/>
    <w:rsid w:val="00731777"/>
    <w:rsid w:val="007324ED"/>
    <w:rsid w:val="00732B1A"/>
    <w:rsid w:val="0073342C"/>
    <w:rsid w:val="00733472"/>
    <w:rsid w:val="00733B70"/>
    <w:rsid w:val="007344BF"/>
    <w:rsid w:val="007349E3"/>
    <w:rsid w:val="00735160"/>
    <w:rsid w:val="00735B1B"/>
    <w:rsid w:val="007367C1"/>
    <w:rsid w:val="00737B29"/>
    <w:rsid w:val="00740432"/>
    <w:rsid w:val="0074056E"/>
    <w:rsid w:val="007406CB"/>
    <w:rsid w:val="007406E0"/>
    <w:rsid w:val="00740CFF"/>
    <w:rsid w:val="00741B7A"/>
    <w:rsid w:val="00741D4D"/>
    <w:rsid w:val="00742A12"/>
    <w:rsid w:val="00742A1D"/>
    <w:rsid w:val="00742C46"/>
    <w:rsid w:val="007431AA"/>
    <w:rsid w:val="00743BEC"/>
    <w:rsid w:val="00743E51"/>
    <w:rsid w:val="00743EEE"/>
    <w:rsid w:val="00743F8C"/>
    <w:rsid w:val="007441E4"/>
    <w:rsid w:val="0074455B"/>
    <w:rsid w:val="00744D9F"/>
    <w:rsid w:val="00744DEC"/>
    <w:rsid w:val="007459B6"/>
    <w:rsid w:val="00746690"/>
    <w:rsid w:val="00746AD4"/>
    <w:rsid w:val="00747050"/>
    <w:rsid w:val="00747319"/>
    <w:rsid w:val="007476A5"/>
    <w:rsid w:val="007477C3"/>
    <w:rsid w:val="007501E8"/>
    <w:rsid w:val="00750409"/>
    <w:rsid w:val="00750662"/>
    <w:rsid w:val="00750805"/>
    <w:rsid w:val="007508A6"/>
    <w:rsid w:val="00750D60"/>
    <w:rsid w:val="0075157B"/>
    <w:rsid w:val="007516BA"/>
    <w:rsid w:val="00751C00"/>
    <w:rsid w:val="00751E6D"/>
    <w:rsid w:val="00751FD3"/>
    <w:rsid w:val="00752077"/>
    <w:rsid w:val="007523FC"/>
    <w:rsid w:val="007529A1"/>
    <w:rsid w:val="0075348D"/>
    <w:rsid w:val="00754A37"/>
    <w:rsid w:val="00754C41"/>
    <w:rsid w:val="00754C4B"/>
    <w:rsid w:val="00754FF6"/>
    <w:rsid w:val="00755062"/>
    <w:rsid w:val="00755110"/>
    <w:rsid w:val="00755A00"/>
    <w:rsid w:val="00756256"/>
    <w:rsid w:val="00756554"/>
    <w:rsid w:val="007568B0"/>
    <w:rsid w:val="00756B29"/>
    <w:rsid w:val="00756FF9"/>
    <w:rsid w:val="007577A6"/>
    <w:rsid w:val="00757DBF"/>
    <w:rsid w:val="00760BE4"/>
    <w:rsid w:val="00760E1D"/>
    <w:rsid w:val="00761C35"/>
    <w:rsid w:val="00761CBE"/>
    <w:rsid w:val="007625E1"/>
    <w:rsid w:val="00762AAE"/>
    <w:rsid w:val="00762C63"/>
    <w:rsid w:val="00762E14"/>
    <w:rsid w:val="00762E18"/>
    <w:rsid w:val="0076324B"/>
    <w:rsid w:val="007636B0"/>
    <w:rsid w:val="00763C23"/>
    <w:rsid w:val="007644D5"/>
    <w:rsid w:val="00764DF5"/>
    <w:rsid w:val="00765551"/>
    <w:rsid w:val="00765635"/>
    <w:rsid w:val="007657B4"/>
    <w:rsid w:val="00765BC7"/>
    <w:rsid w:val="00766163"/>
    <w:rsid w:val="0076616B"/>
    <w:rsid w:val="00766C07"/>
    <w:rsid w:val="00767663"/>
    <w:rsid w:val="00767B29"/>
    <w:rsid w:val="00767CEF"/>
    <w:rsid w:val="00767D25"/>
    <w:rsid w:val="00770273"/>
    <w:rsid w:val="0077072D"/>
    <w:rsid w:val="00772016"/>
    <w:rsid w:val="00772413"/>
    <w:rsid w:val="0077255B"/>
    <w:rsid w:val="00772BAD"/>
    <w:rsid w:val="007730E8"/>
    <w:rsid w:val="007733E5"/>
    <w:rsid w:val="0077355D"/>
    <w:rsid w:val="007735DF"/>
    <w:rsid w:val="007737F4"/>
    <w:rsid w:val="007752DE"/>
    <w:rsid w:val="007757DE"/>
    <w:rsid w:val="007765AF"/>
    <w:rsid w:val="007769EF"/>
    <w:rsid w:val="00776FA3"/>
    <w:rsid w:val="007808AC"/>
    <w:rsid w:val="00781617"/>
    <w:rsid w:val="007817E5"/>
    <w:rsid w:val="00781DF5"/>
    <w:rsid w:val="0078233A"/>
    <w:rsid w:val="00782686"/>
    <w:rsid w:val="00784350"/>
    <w:rsid w:val="00784823"/>
    <w:rsid w:val="00784CA9"/>
    <w:rsid w:val="0078507C"/>
    <w:rsid w:val="00785995"/>
    <w:rsid w:val="00786134"/>
    <w:rsid w:val="0078663B"/>
    <w:rsid w:val="00786ED6"/>
    <w:rsid w:val="00790D0F"/>
    <w:rsid w:val="00791CA2"/>
    <w:rsid w:val="0079223D"/>
    <w:rsid w:val="00793060"/>
    <w:rsid w:val="0079318C"/>
    <w:rsid w:val="00793A48"/>
    <w:rsid w:val="00794357"/>
    <w:rsid w:val="00794593"/>
    <w:rsid w:val="00794FCE"/>
    <w:rsid w:val="00796044"/>
    <w:rsid w:val="0079700F"/>
    <w:rsid w:val="00797324"/>
    <w:rsid w:val="00797989"/>
    <w:rsid w:val="007979B7"/>
    <w:rsid w:val="007A0916"/>
    <w:rsid w:val="007A0DD8"/>
    <w:rsid w:val="007A22EE"/>
    <w:rsid w:val="007A2345"/>
    <w:rsid w:val="007A261D"/>
    <w:rsid w:val="007A2C2B"/>
    <w:rsid w:val="007A2FF0"/>
    <w:rsid w:val="007A371C"/>
    <w:rsid w:val="007A393A"/>
    <w:rsid w:val="007A4638"/>
    <w:rsid w:val="007A4717"/>
    <w:rsid w:val="007A4AC7"/>
    <w:rsid w:val="007A52AA"/>
    <w:rsid w:val="007A537C"/>
    <w:rsid w:val="007A60EC"/>
    <w:rsid w:val="007A6217"/>
    <w:rsid w:val="007A6EEC"/>
    <w:rsid w:val="007A73CD"/>
    <w:rsid w:val="007A7FCA"/>
    <w:rsid w:val="007B052E"/>
    <w:rsid w:val="007B0F61"/>
    <w:rsid w:val="007B1EF3"/>
    <w:rsid w:val="007B268F"/>
    <w:rsid w:val="007B2A82"/>
    <w:rsid w:val="007B2E9D"/>
    <w:rsid w:val="007B3351"/>
    <w:rsid w:val="007B359B"/>
    <w:rsid w:val="007B3C41"/>
    <w:rsid w:val="007B3D59"/>
    <w:rsid w:val="007B4559"/>
    <w:rsid w:val="007B46FA"/>
    <w:rsid w:val="007B49CB"/>
    <w:rsid w:val="007B5764"/>
    <w:rsid w:val="007B5DAA"/>
    <w:rsid w:val="007B5EA8"/>
    <w:rsid w:val="007B6316"/>
    <w:rsid w:val="007B694D"/>
    <w:rsid w:val="007B7585"/>
    <w:rsid w:val="007C065B"/>
    <w:rsid w:val="007C0726"/>
    <w:rsid w:val="007C07CB"/>
    <w:rsid w:val="007C0943"/>
    <w:rsid w:val="007C1068"/>
    <w:rsid w:val="007C11EE"/>
    <w:rsid w:val="007C1441"/>
    <w:rsid w:val="007C1517"/>
    <w:rsid w:val="007C2440"/>
    <w:rsid w:val="007C2F85"/>
    <w:rsid w:val="007C3329"/>
    <w:rsid w:val="007C3738"/>
    <w:rsid w:val="007C37EC"/>
    <w:rsid w:val="007C3881"/>
    <w:rsid w:val="007C3BDC"/>
    <w:rsid w:val="007C42CF"/>
    <w:rsid w:val="007C47D8"/>
    <w:rsid w:val="007C48D9"/>
    <w:rsid w:val="007C4D85"/>
    <w:rsid w:val="007C543C"/>
    <w:rsid w:val="007C58DA"/>
    <w:rsid w:val="007C5CFA"/>
    <w:rsid w:val="007C65B0"/>
    <w:rsid w:val="007C7140"/>
    <w:rsid w:val="007C7D8B"/>
    <w:rsid w:val="007C7EE8"/>
    <w:rsid w:val="007D0004"/>
    <w:rsid w:val="007D0318"/>
    <w:rsid w:val="007D04B0"/>
    <w:rsid w:val="007D0EA0"/>
    <w:rsid w:val="007D1701"/>
    <w:rsid w:val="007D2020"/>
    <w:rsid w:val="007D23A9"/>
    <w:rsid w:val="007D2EC7"/>
    <w:rsid w:val="007D30EF"/>
    <w:rsid w:val="007D3939"/>
    <w:rsid w:val="007D3B62"/>
    <w:rsid w:val="007D3E39"/>
    <w:rsid w:val="007D4BBF"/>
    <w:rsid w:val="007D4F9E"/>
    <w:rsid w:val="007D6820"/>
    <w:rsid w:val="007D6E80"/>
    <w:rsid w:val="007D7465"/>
    <w:rsid w:val="007D797A"/>
    <w:rsid w:val="007D7CF0"/>
    <w:rsid w:val="007E0F7E"/>
    <w:rsid w:val="007E167D"/>
    <w:rsid w:val="007E1835"/>
    <w:rsid w:val="007E1CAF"/>
    <w:rsid w:val="007E1FB9"/>
    <w:rsid w:val="007E281F"/>
    <w:rsid w:val="007E385E"/>
    <w:rsid w:val="007E3874"/>
    <w:rsid w:val="007E4348"/>
    <w:rsid w:val="007E5675"/>
    <w:rsid w:val="007E5BA3"/>
    <w:rsid w:val="007E630F"/>
    <w:rsid w:val="007E7024"/>
    <w:rsid w:val="007E7657"/>
    <w:rsid w:val="007E79D6"/>
    <w:rsid w:val="007E7E08"/>
    <w:rsid w:val="007E7F80"/>
    <w:rsid w:val="007F0397"/>
    <w:rsid w:val="007F060A"/>
    <w:rsid w:val="007F1381"/>
    <w:rsid w:val="007F1639"/>
    <w:rsid w:val="007F18E7"/>
    <w:rsid w:val="007F1936"/>
    <w:rsid w:val="007F1BCB"/>
    <w:rsid w:val="007F2673"/>
    <w:rsid w:val="007F2E69"/>
    <w:rsid w:val="007F419D"/>
    <w:rsid w:val="007F4790"/>
    <w:rsid w:val="007F4F06"/>
    <w:rsid w:val="007F525A"/>
    <w:rsid w:val="007F635B"/>
    <w:rsid w:val="007F74ED"/>
    <w:rsid w:val="007F755C"/>
    <w:rsid w:val="007F7A1A"/>
    <w:rsid w:val="0080136D"/>
    <w:rsid w:val="00801C21"/>
    <w:rsid w:val="00802256"/>
    <w:rsid w:val="0080276D"/>
    <w:rsid w:val="008028D7"/>
    <w:rsid w:val="008029CD"/>
    <w:rsid w:val="00803393"/>
    <w:rsid w:val="0080348C"/>
    <w:rsid w:val="0080351C"/>
    <w:rsid w:val="00803B41"/>
    <w:rsid w:val="00803BBE"/>
    <w:rsid w:val="00803F45"/>
    <w:rsid w:val="008049B7"/>
    <w:rsid w:val="00804B12"/>
    <w:rsid w:val="00805BDC"/>
    <w:rsid w:val="00805E79"/>
    <w:rsid w:val="0080608F"/>
    <w:rsid w:val="0080641C"/>
    <w:rsid w:val="00806773"/>
    <w:rsid w:val="008077F1"/>
    <w:rsid w:val="00807BBF"/>
    <w:rsid w:val="00811BF3"/>
    <w:rsid w:val="00812926"/>
    <w:rsid w:val="008133DC"/>
    <w:rsid w:val="00813B93"/>
    <w:rsid w:val="00814407"/>
    <w:rsid w:val="00814455"/>
    <w:rsid w:val="00814602"/>
    <w:rsid w:val="0081505F"/>
    <w:rsid w:val="00815259"/>
    <w:rsid w:val="00815559"/>
    <w:rsid w:val="00815BE9"/>
    <w:rsid w:val="00815D97"/>
    <w:rsid w:val="00816793"/>
    <w:rsid w:val="00816B81"/>
    <w:rsid w:val="00817846"/>
    <w:rsid w:val="00817D5A"/>
    <w:rsid w:val="00821762"/>
    <w:rsid w:val="00821877"/>
    <w:rsid w:val="00821FA3"/>
    <w:rsid w:val="00823671"/>
    <w:rsid w:val="00823811"/>
    <w:rsid w:val="008238F2"/>
    <w:rsid w:val="00825522"/>
    <w:rsid w:val="008258EE"/>
    <w:rsid w:val="0082643B"/>
    <w:rsid w:val="0082655D"/>
    <w:rsid w:val="008269FB"/>
    <w:rsid w:val="00826A86"/>
    <w:rsid w:val="0082764A"/>
    <w:rsid w:val="008278A1"/>
    <w:rsid w:val="00827949"/>
    <w:rsid w:val="00827B20"/>
    <w:rsid w:val="00830999"/>
    <w:rsid w:val="00831198"/>
    <w:rsid w:val="00831B8E"/>
    <w:rsid w:val="00831E43"/>
    <w:rsid w:val="00832806"/>
    <w:rsid w:val="00832F9C"/>
    <w:rsid w:val="00833AB6"/>
    <w:rsid w:val="008341B1"/>
    <w:rsid w:val="00834232"/>
    <w:rsid w:val="00834927"/>
    <w:rsid w:val="00834B13"/>
    <w:rsid w:val="008408FA"/>
    <w:rsid w:val="008409EC"/>
    <w:rsid w:val="00840D3C"/>
    <w:rsid w:val="00840F62"/>
    <w:rsid w:val="00840FAD"/>
    <w:rsid w:val="0084128B"/>
    <w:rsid w:val="0084164B"/>
    <w:rsid w:val="00841766"/>
    <w:rsid w:val="00841E3F"/>
    <w:rsid w:val="00842029"/>
    <w:rsid w:val="008425C2"/>
    <w:rsid w:val="00842875"/>
    <w:rsid w:val="00842E5B"/>
    <w:rsid w:val="00843E27"/>
    <w:rsid w:val="00844391"/>
    <w:rsid w:val="00844A66"/>
    <w:rsid w:val="00844AD9"/>
    <w:rsid w:val="008458D8"/>
    <w:rsid w:val="00845B12"/>
    <w:rsid w:val="00845D9D"/>
    <w:rsid w:val="0084601E"/>
    <w:rsid w:val="00846377"/>
    <w:rsid w:val="0084645E"/>
    <w:rsid w:val="0084693A"/>
    <w:rsid w:val="00847119"/>
    <w:rsid w:val="008475A1"/>
    <w:rsid w:val="008502D1"/>
    <w:rsid w:val="008509B7"/>
    <w:rsid w:val="0085117C"/>
    <w:rsid w:val="008523E2"/>
    <w:rsid w:val="00852EB4"/>
    <w:rsid w:val="0085401B"/>
    <w:rsid w:val="008542FA"/>
    <w:rsid w:val="00854B2B"/>
    <w:rsid w:val="00854B5B"/>
    <w:rsid w:val="00854E06"/>
    <w:rsid w:val="00854ECE"/>
    <w:rsid w:val="0085524A"/>
    <w:rsid w:val="00855CA6"/>
    <w:rsid w:val="00855D0D"/>
    <w:rsid w:val="00855E5D"/>
    <w:rsid w:val="008560AD"/>
    <w:rsid w:val="008561DD"/>
    <w:rsid w:val="0085685B"/>
    <w:rsid w:val="00856E61"/>
    <w:rsid w:val="0085749F"/>
    <w:rsid w:val="00860038"/>
    <w:rsid w:val="008604F4"/>
    <w:rsid w:val="008608F8"/>
    <w:rsid w:val="008609AC"/>
    <w:rsid w:val="00861701"/>
    <w:rsid w:val="00861A49"/>
    <w:rsid w:val="00862051"/>
    <w:rsid w:val="00862316"/>
    <w:rsid w:val="0086259D"/>
    <w:rsid w:val="00862D59"/>
    <w:rsid w:val="008634FE"/>
    <w:rsid w:val="00863F65"/>
    <w:rsid w:val="008644E3"/>
    <w:rsid w:val="0086540B"/>
    <w:rsid w:val="00865FA6"/>
    <w:rsid w:val="00866502"/>
    <w:rsid w:val="00866CAB"/>
    <w:rsid w:val="008673D5"/>
    <w:rsid w:val="00867B17"/>
    <w:rsid w:val="00867BB0"/>
    <w:rsid w:val="008703C5"/>
    <w:rsid w:val="008705B2"/>
    <w:rsid w:val="00870D0A"/>
    <w:rsid w:val="00870DB1"/>
    <w:rsid w:val="00870FA2"/>
    <w:rsid w:val="00871530"/>
    <w:rsid w:val="00871BB9"/>
    <w:rsid w:val="0087227E"/>
    <w:rsid w:val="00872ECA"/>
    <w:rsid w:val="0087323D"/>
    <w:rsid w:val="008741E6"/>
    <w:rsid w:val="00874E13"/>
    <w:rsid w:val="008752CF"/>
    <w:rsid w:val="00875691"/>
    <w:rsid w:val="008757C9"/>
    <w:rsid w:val="00875BEA"/>
    <w:rsid w:val="00875FD7"/>
    <w:rsid w:val="00876402"/>
    <w:rsid w:val="00876A58"/>
    <w:rsid w:val="00876B2C"/>
    <w:rsid w:val="0087759C"/>
    <w:rsid w:val="008778E4"/>
    <w:rsid w:val="0087791A"/>
    <w:rsid w:val="00877991"/>
    <w:rsid w:val="00877DBC"/>
    <w:rsid w:val="00880D6D"/>
    <w:rsid w:val="008813D6"/>
    <w:rsid w:val="008825AA"/>
    <w:rsid w:val="00882987"/>
    <w:rsid w:val="00882BB4"/>
    <w:rsid w:val="00882D3E"/>
    <w:rsid w:val="00883028"/>
    <w:rsid w:val="008830B9"/>
    <w:rsid w:val="00883F12"/>
    <w:rsid w:val="008846CE"/>
    <w:rsid w:val="00884769"/>
    <w:rsid w:val="008849BF"/>
    <w:rsid w:val="00884AFA"/>
    <w:rsid w:val="00885F2C"/>
    <w:rsid w:val="008866FD"/>
    <w:rsid w:val="00886AEC"/>
    <w:rsid w:val="00886BF4"/>
    <w:rsid w:val="008874E9"/>
    <w:rsid w:val="0088796B"/>
    <w:rsid w:val="00887B46"/>
    <w:rsid w:val="00887DD1"/>
    <w:rsid w:val="00890219"/>
    <w:rsid w:val="008912D8"/>
    <w:rsid w:val="0089149D"/>
    <w:rsid w:val="0089168F"/>
    <w:rsid w:val="00892626"/>
    <w:rsid w:val="00892830"/>
    <w:rsid w:val="0089297D"/>
    <w:rsid w:val="0089299F"/>
    <w:rsid w:val="00893737"/>
    <w:rsid w:val="00894AE5"/>
    <w:rsid w:val="00894E8D"/>
    <w:rsid w:val="0089561C"/>
    <w:rsid w:val="00895D38"/>
    <w:rsid w:val="00895E4A"/>
    <w:rsid w:val="00896671"/>
    <w:rsid w:val="0089667C"/>
    <w:rsid w:val="00896886"/>
    <w:rsid w:val="00896C1D"/>
    <w:rsid w:val="008976C3"/>
    <w:rsid w:val="008A01BF"/>
    <w:rsid w:val="008A0525"/>
    <w:rsid w:val="008A0C31"/>
    <w:rsid w:val="008A0E3F"/>
    <w:rsid w:val="008A0F31"/>
    <w:rsid w:val="008A1328"/>
    <w:rsid w:val="008A1F87"/>
    <w:rsid w:val="008A2497"/>
    <w:rsid w:val="008A2A06"/>
    <w:rsid w:val="008A330A"/>
    <w:rsid w:val="008A3492"/>
    <w:rsid w:val="008A3DC1"/>
    <w:rsid w:val="008A431D"/>
    <w:rsid w:val="008A5139"/>
    <w:rsid w:val="008A53FF"/>
    <w:rsid w:val="008A617E"/>
    <w:rsid w:val="008A69FC"/>
    <w:rsid w:val="008A7C2D"/>
    <w:rsid w:val="008B03C7"/>
    <w:rsid w:val="008B0465"/>
    <w:rsid w:val="008B079A"/>
    <w:rsid w:val="008B14EC"/>
    <w:rsid w:val="008B2312"/>
    <w:rsid w:val="008B28A9"/>
    <w:rsid w:val="008B2BB7"/>
    <w:rsid w:val="008B2D78"/>
    <w:rsid w:val="008B30FA"/>
    <w:rsid w:val="008B3361"/>
    <w:rsid w:val="008B46DA"/>
    <w:rsid w:val="008B4B9F"/>
    <w:rsid w:val="008B519E"/>
    <w:rsid w:val="008B52AC"/>
    <w:rsid w:val="008B52EE"/>
    <w:rsid w:val="008B53A7"/>
    <w:rsid w:val="008B5AC1"/>
    <w:rsid w:val="008B5F2F"/>
    <w:rsid w:val="008B6531"/>
    <w:rsid w:val="008B6F6D"/>
    <w:rsid w:val="008B7123"/>
    <w:rsid w:val="008B7442"/>
    <w:rsid w:val="008B7AB6"/>
    <w:rsid w:val="008C00C1"/>
    <w:rsid w:val="008C00ED"/>
    <w:rsid w:val="008C02C4"/>
    <w:rsid w:val="008C0C6F"/>
    <w:rsid w:val="008C0ECA"/>
    <w:rsid w:val="008C1105"/>
    <w:rsid w:val="008C175A"/>
    <w:rsid w:val="008C1FB0"/>
    <w:rsid w:val="008C2671"/>
    <w:rsid w:val="008C27EC"/>
    <w:rsid w:val="008C3CED"/>
    <w:rsid w:val="008C3D04"/>
    <w:rsid w:val="008C3DAF"/>
    <w:rsid w:val="008C4DD0"/>
    <w:rsid w:val="008C531B"/>
    <w:rsid w:val="008C56AB"/>
    <w:rsid w:val="008C5ABA"/>
    <w:rsid w:val="008C5D96"/>
    <w:rsid w:val="008C5F27"/>
    <w:rsid w:val="008C6AA7"/>
    <w:rsid w:val="008C7C98"/>
    <w:rsid w:val="008C7F40"/>
    <w:rsid w:val="008D0705"/>
    <w:rsid w:val="008D0AC5"/>
    <w:rsid w:val="008D0CD0"/>
    <w:rsid w:val="008D0F66"/>
    <w:rsid w:val="008D1305"/>
    <w:rsid w:val="008D180D"/>
    <w:rsid w:val="008D1E57"/>
    <w:rsid w:val="008D1F79"/>
    <w:rsid w:val="008D2603"/>
    <w:rsid w:val="008D32E4"/>
    <w:rsid w:val="008D3603"/>
    <w:rsid w:val="008D3657"/>
    <w:rsid w:val="008D36C5"/>
    <w:rsid w:val="008D37F7"/>
    <w:rsid w:val="008D3AAA"/>
    <w:rsid w:val="008D48C7"/>
    <w:rsid w:val="008D4BC0"/>
    <w:rsid w:val="008D4E85"/>
    <w:rsid w:val="008D547B"/>
    <w:rsid w:val="008D761A"/>
    <w:rsid w:val="008D7746"/>
    <w:rsid w:val="008D7FFC"/>
    <w:rsid w:val="008E039F"/>
    <w:rsid w:val="008E0AC3"/>
    <w:rsid w:val="008E1173"/>
    <w:rsid w:val="008E118F"/>
    <w:rsid w:val="008E14FB"/>
    <w:rsid w:val="008E1C16"/>
    <w:rsid w:val="008E1F75"/>
    <w:rsid w:val="008E263D"/>
    <w:rsid w:val="008E2941"/>
    <w:rsid w:val="008E294B"/>
    <w:rsid w:val="008E29F2"/>
    <w:rsid w:val="008E2FAD"/>
    <w:rsid w:val="008E3420"/>
    <w:rsid w:val="008E344F"/>
    <w:rsid w:val="008E415B"/>
    <w:rsid w:val="008E417F"/>
    <w:rsid w:val="008E462C"/>
    <w:rsid w:val="008E4AB9"/>
    <w:rsid w:val="008E4BB0"/>
    <w:rsid w:val="008E5558"/>
    <w:rsid w:val="008E57BA"/>
    <w:rsid w:val="008E6493"/>
    <w:rsid w:val="008E67C6"/>
    <w:rsid w:val="008E69AC"/>
    <w:rsid w:val="008E6EE3"/>
    <w:rsid w:val="008E7996"/>
    <w:rsid w:val="008E7CD5"/>
    <w:rsid w:val="008F04B5"/>
    <w:rsid w:val="008F0A58"/>
    <w:rsid w:val="008F0F50"/>
    <w:rsid w:val="008F140B"/>
    <w:rsid w:val="008F14ED"/>
    <w:rsid w:val="008F15E3"/>
    <w:rsid w:val="008F262A"/>
    <w:rsid w:val="008F2901"/>
    <w:rsid w:val="008F2E92"/>
    <w:rsid w:val="008F2FE8"/>
    <w:rsid w:val="008F31DE"/>
    <w:rsid w:val="008F3A57"/>
    <w:rsid w:val="008F3DD9"/>
    <w:rsid w:val="008F4502"/>
    <w:rsid w:val="008F58FE"/>
    <w:rsid w:val="008F5F96"/>
    <w:rsid w:val="008F665B"/>
    <w:rsid w:val="008F6693"/>
    <w:rsid w:val="008F68CA"/>
    <w:rsid w:val="008F6EE1"/>
    <w:rsid w:val="008F73D8"/>
    <w:rsid w:val="008F7CD5"/>
    <w:rsid w:val="00900509"/>
    <w:rsid w:val="00900F45"/>
    <w:rsid w:val="009013F7"/>
    <w:rsid w:val="00901437"/>
    <w:rsid w:val="00901907"/>
    <w:rsid w:val="00901AA2"/>
    <w:rsid w:val="009025F0"/>
    <w:rsid w:val="0090288C"/>
    <w:rsid w:val="00902ABB"/>
    <w:rsid w:val="00902FB1"/>
    <w:rsid w:val="00903D81"/>
    <w:rsid w:val="00904409"/>
    <w:rsid w:val="00904DF6"/>
    <w:rsid w:val="00905B33"/>
    <w:rsid w:val="009066CD"/>
    <w:rsid w:val="009067EB"/>
    <w:rsid w:val="009077D4"/>
    <w:rsid w:val="00907B16"/>
    <w:rsid w:val="00907B9C"/>
    <w:rsid w:val="00907DC4"/>
    <w:rsid w:val="00907FC6"/>
    <w:rsid w:val="00910681"/>
    <w:rsid w:val="009114A0"/>
    <w:rsid w:val="0091188D"/>
    <w:rsid w:val="00912C0E"/>
    <w:rsid w:val="0091330F"/>
    <w:rsid w:val="00913383"/>
    <w:rsid w:val="00913DA0"/>
    <w:rsid w:val="0091424D"/>
    <w:rsid w:val="009146CD"/>
    <w:rsid w:val="00914A15"/>
    <w:rsid w:val="00914BA1"/>
    <w:rsid w:val="00915183"/>
    <w:rsid w:val="00915499"/>
    <w:rsid w:val="009154B2"/>
    <w:rsid w:val="00915BAB"/>
    <w:rsid w:val="00915D3C"/>
    <w:rsid w:val="00916AB4"/>
    <w:rsid w:val="00916F4B"/>
    <w:rsid w:val="0091726C"/>
    <w:rsid w:val="009173D0"/>
    <w:rsid w:val="00920079"/>
    <w:rsid w:val="00920084"/>
    <w:rsid w:val="009201A9"/>
    <w:rsid w:val="00921588"/>
    <w:rsid w:val="00921C0D"/>
    <w:rsid w:val="009223DA"/>
    <w:rsid w:val="0092306E"/>
    <w:rsid w:val="00923DBB"/>
    <w:rsid w:val="00924F40"/>
    <w:rsid w:val="009253EC"/>
    <w:rsid w:val="00926002"/>
    <w:rsid w:val="009261A4"/>
    <w:rsid w:val="0092671A"/>
    <w:rsid w:val="00926E8F"/>
    <w:rsid w:val="009279EC"/>
    <w:rsid w:val="00927F68"/>
    <w:rsid w:val="0093004C"/>
    <w:rsid w:val="00930E89"/>
    <w:rsid w:val="00931B36"/>
    <w:rsid w:val="009326F4"/>
    <w:rsid w:val="009330D4"/>
    <w:rsid w:val="00933A3D"/>
    <w:rsid w:val="009343A2"/>
    <w:rsid w:val="0093451E"/>
    <w:rsid w:val="00937566"/>
    <w:rsid w:val="00937624"/>
    <w:rsid w:val="00937C1B"/>
    <w:rsid w:val="00937FF4"/>
    <w:rsid w:val="00940B19"/>
    <w:rsid w:val="00940FE7"/>
    <w:rsid w:val="00942FB4"/>
    <w:rsid w:val="00943136"/>
    <w:rsid w:val="009431EA"/>
    <w:rsid w:val="00943AC5"/>
    <w:rsid w:val="00944277"/>
    <w:rsid w:val="0094547F"/>
    <w:rsid w:val="0094570F"/>
    <w:rsid w:val="0094593B"/>
    <w:rsid w:val="00945CF2"/>
    <w:rsid w:val="00946391"/>
    <w:rsid w:val="009463BC"/>
    <w:rsid w:val="00946836"/>
    <w:rsid w:val="009476D3"/>
    <w:rsid w:val="00950228"/>
    <w:rsid w:val="00950D8D"/>
    <w:rsid w:val="00950E91"/>
    <w:rsid w:val="00951230"/>
    <w:rsid w:val="0095166A"/>
    <w:rsid w:val="00951692"/>
    <w:rsid w:val="009517B0"/>
    <w:rsid w:val="0095241D"/>
    <w:rsid w:val="00952846"/>
    <w:rsid w:val="00952B8D"/>
    <w:rsid w:val="00952F38"/>
    <w:rsid w:val="00954099"/>
    <w:rsid w:val="0095438B"/>
    <w:rsid w:val="009548D8"/>
    <w:rsid w:val="00954905"/>
    <w:rsid w:val="00954B92"/>
    <w:rsid w:val="0095560E"/>
    <w:rsid w:val="00955A3D"/>
    <w:rsid w:val="00956F72"/>
    <w:rsid w:val="00957304"/>
    <w:rsid w:val="00957773"/>
    <w:rsid w:val="0095788C"/>
    <w:rsid w:val="00957AF8"/>
    <w:rsid w:val="00957F65"/>
    <w:rsid w:val="009607AB"/>
    <w:rsid w:val="009615F9"/>
    <w:rsid w:val="009627D3"/>
    <w:rsid w:val="00962D77"/>
    <w:rsid w:val="009632A8"/>
    <w:rsid w:val="00963CE2"/>
    <w:rsid w:val="00965089"/>
    <w:rsid w:val="0096564C"/>
    <w:rsid w:val="0096658B"/>
    <w:rsid w:val="009672CB"/>
    <w:rsid w:val="009676BD"/>
    <w:rsid w:val="00967BE7"/>
    <w:rsid w:val="00967F7E"/>
    <w:rsid w:val="00970688"/>
    <w:rsid w:val="009713EB"/>
    <w:rsid w:val="0097152E"/>
    <w:rsid w:val="00971637"/>
    <w:rsid w:val="00971CD0"/>
    <w:rsid w:val="00971CD6"/>
    <w:rsid w:val="00972046"/>
    <w:rsid w:val="00972055"/>
    <w:rsid w:val="009721BE"/>
    <w:rsid w:val="0097299B"/>
    <w:rsid w:val="00972AE2"/>
    <w:rsid w:val="009731C1"/>
    <w:rsid w:val="00975802"/>
    <w:rsid w:val="009758E5"/>
    <w:rsid w:val="0097593A"/>
    <w:rsid w:val="00977CB1"/>
    <w:rsid w:val="00980721"/>
    <w:rsid w:val="00980B33"/>
    <w:rsid w:val="00980F3D"/>
    <w:rsid w:val="009814DB"/>
    <w:rsid w:val="00981D3B"/>
    <w:rsid w:val="0098212A"/>
    <w:rsid w:val="009833AC"/>
    <w:rsid w:val="00983A5F"/>
    <w:rsid w:val="00983E4D"/>
    <w:rsid w:val="009841BB"/>
    <w:rsid w:val="00984EC3"/>
    <w:rsid w:val="009851A2"/>
    <w:rsid w:val="00985284"/>
    <w:rsid w:val="009856AE"/>
    <w:rsid w:val="00985E23"/>
    <w:rsid w:val="00986BE9"/>
    <w:rsid w:val="00986C0C"/>
    <w:rsid w:val="00986C52"/>
    <w:rsid w:val="00986C65"/>
    <w:rsid w:val="00986EED"/>
    <w:rsid w:val="00986FBD"/>
    <w:rsid w:val="0098756C"/>
    <w:rsid w:val="009875F6"/>
    <w:rsid w:val="00987A80"/>
    <w:rsid w:val="00987B64"/>
    <w:rsid w:val="00990F9E"/>
    <w:rsid w:val="00990FB4"/>
    <w:rsid w:val="009914ED"/>
    <w:rsid w:val="00991506"/>
    <w:rsid w:val="00991953"/>
    <w:rsid w:val="00992557"/>
    <w:rsid w:val="009935EA"/>
    <w:rsid w:val="00993D88"/>
    <w:rsid w:val="00994C56"/>
    <w:rsid w:val="00994F51"/>
    <w:rsid w:val="009955F6"/>
    <w:rsid w:val="00995867"/>
    <w:rsid w:val="00995BA4"/>
    <w:rsid w:val="00995EB2"/>
    <w:rsid w:val="00996EAA"/>
    <w:rsid w:val="00997E43"/>
    <w:rsid w:val="009A01B1"/>
    <w:rsid w:val="009A11C6"/>
    <w:rsid w:val="009A173E"/>
    <w:rsid w:val="009A206F"/>
    <w:rsid w:val="009A27D3"/>
    <w:rsid w:val="009A366E"/>
    <w:rsid w:val="009A3AB0"/>
    <w:rsid w:val="009A3B8E"/>
    <w:rsid w:val="009A3E4D"/>
    <w:rsid w:val="009A4162"/>
    <w:rsid w:val="009A4A96"/>
    <w:rsid w:val="009A4D20"/>
    <w:rsid w:val="009A5033"/>
    <w:rsid w:val="009A5584"/>
    <w:rsid w:val="009A5709"/>
    <w:rsid w:val="009A5867"/>
    <w:rsid w:val="009A5A0F"/>
    <w:rsid w:val="009A5E7B"/>
    <w:rsid w:val="009A6145"/>
    <w:rsid w:val="009A6DDA"/>
    <w:rsid w:val="009A6E98"/>
    <w:rsid w:val="009B0FAA"/>
    <w:rsid w:val="009B1B67"/>
    <w:rsid w:val="009B2053"/>
    <w:rsid w:val="009B2262"/>
    <w:rsid w:val="009B2CF4"/>
    <w:rsid w:val="009B3EE1"/>
    <w:rsid w:val="009B45CA"/>
    <w:rsid w:val="009B4AC4"/>
    <w:rsid w:val="009B528E"/>
    <w:rsid w:val="009B53A0"/>
    <w:rsid w:val="009B5D07"/>
    <w:rsid w:val="009B5ED4"/>
    <w:rsid w:val="009B7422"/>
    <w:rsid w:val="009B751B"/>
    <w:rsid w:val="009C0A45"/>
    <w:rsid w:val="009C0ACC"/>
    <w:rsid w:val="009C171F"/>
    <w:rsid w:val="009C1B94"/>
    <w:rsid w:val="009C1ED7"/>
    <w:rsid w:val="009C21EF"/>
    <w:rsid w:val="009C22BA"/>
    <w:rsid w:val="009C2674"/>
    <w:rsid w:val="009C3723"/>
    <w:rsid w:val="009C37C1"/>
    <w:rsid w:val="009C3A6A"/>
    <w:rsid w:val="009C3B0A"/>
    <w:rsid w:val="009C3E9C"/>
    <w:rsid w:val="009C4435"/>
    <w:rsid w:val="009C4DCB"/>
    <w:rsid w:val="009C5236"/>
    <w:rsid w:val="009C5484"/>
    <w:rsid w:val="009C5DD8"/>
    <w:rsid w:val="009C618A"/>
    <w:rsid w:val="009C6B70"/>
    <w:rsid w:val="009C6BC8"/>
    <w:rsid w:val="009C6EE7"/>
    <w:rsid w:val="009C7199"/>
    <w:rsid w:val="009C7766"/>
    <w:rsid w:val="009C7DB0"/>
    <w:rsid w:val="009C7EF9"/>
    <w:rsid w:val="009D0B28"/>
    <w:rsid w:val="009D0B5F"/>
    <w:rsid w:val="009D1086"/>
    <w:rsid w:val="009D13DA"/>
    <w:rsid w:val="009D159F"/>
    <w:rsid w:val="009D1CD6"/>
    <w:rsid w:val="009D2285"/>
    <w:rsid w:val="009D22AB"/>
    <w:rsid w:val="009D2386"/>
    <w:rsid w:val="009D2A1F"/>
    <w:rsid w:val="009D2B9F"/>
    <w:rsid w:val="009D2E0D"/>
    <w:rsid w:val="009D47CA"/>
    <w:rsid w:val="009D4B64"/>
    <w:rsid w:val="009D4DA4"/>
    <w:rsid w:val="009D540E"/>
    <w:rsid w:val="009D5535"/>
    <w:rsid w:val="009D5713"/>
    <w:rsid w:val="009D777C"/>
    <w:rsid w:val="009D7814"/>
    <w:rsid w:val="009E08C4"/>
    <w:rsid w:val="009E1BB3"/>
    <w:rsid w:val="009E2655"/>
    <w:rsid w:val="009E2E32"/>
    <w:rsid w:val="009E4415"/>
    <w:rsid w:val="009E4818"/>
    <w:rsid w:val="009E487B"/>
    <w:rsid w:val="009E5E9A"/>
    <w:rsid w:val="009E6762"/>
    <w:rsid w:val="009E737A"/>
    <w:rsid w:val="009E77EB"/>
    <w:rsid w:val="009E796A"/>
    <w:rsid w:val="009F04D2"/>
    <w:rsid w:val="009F10BF"/>
    <w:rsid w:val="009F1A2E"/>
    <w:rsid w:val="009F1FD2"/>
    <w:rsid w:val="009F27CA"/>
    <w:rsid w:val="009F4114"/>
    <w:rsid w:val="009F4849"/>
    <w:rsid w:val="009F500D"/>
    <w:rsid w:val="009F5093"/>
    <w:rsid w:val="009F531E"/>
    <w:rsid w:val="009F5411"/>
    <w:rsid w:val="009F6A21"/>
    <w:rsid w:val="009F6A80"/>
    <w:rsid w:val="009F6E49"/>
    <w:rsid w:val="009F790B"/>
    <w:rsid w:val="00A0022A"/>
    <w:rsid w:val="00A004E0"/>
    <w:rsid w:val="00A01437"/>
    <w:rsid w:val="00A01CEE"/>
    <w:rsid w:val="00A020C5"/>
    <w:rsid w:val="00A022AE"/>
    <w:rsid w:val="00A026AB"/>
    <w:rsid w:val="00A038F0"/>
    <w:rsid w:val="00A04B11"/>
    <w:rsid w:val="00A055DA"/>
    <w:rsid w:val="00A057E1"/>
    <w:rsid w:val="00A062F1"/>
    <w:rsid w:val="00A068E5"/>
    <w:rsid w:val="00A06FD8"/>
    <w:rsid w:val="00A070C2"/>
    <w:rsid w:val="00A0728D"/>
    <w:rsid w:val="00A07EC9"/>
    <w:rsid w:val="00A10176"/>
    <w:rsid w:val="00A10735"/>
    <w:rsid w:val="00A116E6"/>
    <w:rsid w:val="00A117E5"/>
    <w:rsid w:val="00A11CD8"/>
    <w:rsid w:val="00A11D59"/>
    <w:rsid w:val="00A123F0"/>
    <w:rsid w:val="00A124B8"/>
    <w:rsid w:val="00A1255E"/>
    <w:rsid w:val="00A1259A"/>
    <w:rsid w:val="00A12607"/>
    <w:rsid w:val="00A12A49"/>
    <w:rsid w:val="00A137F1"/>
    <w:rsid w:val="00A13CEC"/>
    <w:rsid w:val="00A145B5"/>
    <w:rsid w:val="00A14714"/>
    <w:rsid w:val="00A14824"/>
    <w:rsid w:val="00A15755"/>
    <w:rsid w:val="00A15F95"/>
    <w:rsid w:val="00A168F5"/>
    <w:rsid w:val="00A1696F"/>
    <w:rsid w:val="00A16B25"/>
    <w:rsid w:val="00A16DCD"/>
    <w:rsid w:val="00A17459"/>
    <w:rsid w:val="00A175C2"/>
    <w:rsid w:val="00A17E7D"/>
    <w:rsid w:val="00A21011"/>
    <w:rsid w:val="00A21B15"/>
    <w:rsid w:val="00A22178"/>
    <w:rsid w:val="00A227DE"/>
    <w:rsid w:val="00A22B56"/>
    <w:rsid w:val="00A233FE"/>
    <w:rsid w:val="00A24985"/>
    <w:rsid w:val="00A2565C"/>
    <w:rsid w:val="00A266D2"/>
    <w:rsid w:val="00A26A84"/>
    <w:rsid w:val="00A27357"/>
    <w:rsid w:val="00A27E68"/>
    <w:rsid w:val="00A300D7"/>
    <w:rsid w:val="00A30472"/>
    <w:rsid w:val="00A3152C"/>
    <w:rsid w:val="00A3182F"/>
    <w:rsid w:val="00A31EC8"/>
    <w:rsid w:val="00A325D4"/>
    <w:rsid w:val="00A32BE8"/>
    <w:rsid w:val="00A3313E"/>
    <w:rsid w:val="00A3343A"/>
    <w:rsid w:val="00A336E9"/>
    <w:rsid w:val="00A33718"/>
    <w:rsid w:val="00A33A83"/>
    <w:rsid w:val="00A34264"/>
    <w:rsid w:val="00A344E4"/>
    <w:rsid w:val="00A34590"/>
    <w:rsid w:val="00A345FF"/>
    <w:rsid w:val="00A351E1"/>
    <w:rsid w:val="00A35642"/>
    <w:rsid w:val="00A356C5"/>
    <w:rsid w:val="00A35CC7"/>
    <w:rsid w:val="00A36458"/>
    <w:rsid w:val="00A367E0"/>
    <w:rsid w:val="00A3779E"/>
    <w:rsid w:val="00A37D44"/>
    <w:rsid w:val="00A4005A"/>
    <w:rsid w:val="00A4053F"/>
    <w:rsid w:val="00A41A2A"/>
    <w:rsid w:val="00A4229B"/>
    <w:rsid w:val="00A42366"/>
    <w:rsid w:val="00A4392B"/>
    <w:rsid w:val="00A43C57"/>
    <w:rsid w:val="00A44E1E"/>
    <w:rsid w:val="00A459A1"/>
    <w:rsid w:val="00A45CC5"/>
    <w:rsid w:val="00A473F3"/>
    <w:rsid w:val="00A4760A"/>
    <w:rsid w:val="00A47CE3"/>
    <w:rsid w:val="00A50044"/>
    <w:rsid w:val="00A51723"/>
    <w:rsid w:val="00A5218A"/>
    <w:rsid w:val="00A52292"/>
    <w:rsid w:val="00A52416"/>
    <w:rsid w:val="00A52676"/>
    <w:rsid w:val="00A527AD"/>
    <w:rsid w:val="00A527B0"/>
    <w:rsid w:val="00A52AD8"/>
    <w:rsid w:val="00A52CC6"/>
    <w:rsid w:val="00A5327B"/>
    <w:rsid w:val="00A5373D"/>
    <w:rsid w:val="00A549EB"/>
    <w:rsid w:val="00A550C1"/>
    <w:rsid w:val="00A551BE"/>
    <w:rsid w:val="00A563C0"/>
    <w:rsid w:val="00A5655F"/>
    <w:rsid w:val="00A56A7D"/>
    <w:rsid w:val="00A56B58"/>
    <w:rsid w:val="00A57261"/>
    <w:rsid w:val="00A57278"/>
    <w:rsid w:val="00A57351"/>
    <w:rsid w:val="00A60323"/>
    <w:rsid w:val="00A612B2"/>
    <w:rsid w:val="00A6133D"/>
    <w:rsid w:val="00A61678"/>
    <w:rsid w:val="00A61764"/>
    <w:rsid w:val="00A618B1"/>
    <w:rsid w:val="00A61DB1"/>
    <w:rsid w:val="00A628A1"/>
    <w:rsid w:val="00A6304D"/>
    <w:rsid w:val="00A65C0C"/>
    <w:rsid w:val="00A65D3F"/>
    <w:rsid w:val="00A65E5F"/>
    <w:rsid w:val="00A661A0"/>
    <w:rsid w:val="00A662B6"/>
    <w:rsid w:val="00A66C5B"/>
    <w:rsid w:val="00A66E8D"/>
    <w:rsid w:val="00A66F81"/>
    <w:rsid w:val="00A674F7"/>
    <w:rsid w:val="00A67790"/>
    <w:rsid w:val="00A70216"/>
    <w:rsid w:val="00A70A54"/>
    <w:rsid w:val="00A70DB7"/>
    <w:rsid w:val="00A711FC"/>
    <w:rsid w:val="00A71DF8"/>
    <w:rsid w:val="00A71F2C"/>
    <w:rsid w:val="00A722B7"/>
    <w:rsid w:val="00A7244C"/>
    <w:rsid w:val="00A726A4"/>
    <w:rsid w:val="00A73674"/>
    <w:rsid w:val="00A73D22"/>
    <w:rsid w:val="00A73D3C"/>
    <w:rsid w:val="00A7522C"/>
    <w:rsid w:val="00A754F9"/>
    <w:rsid w:val="00A758D2"/>
    <w:rsid w:val="00A75C05"/>
    <w:rsid w:val="00A760EE"/>
    <w:rsid w:val="00A761B9"/>
    <w:rsid w:val="00A76B82"/>
    <w:rsid w:val="00A76F97"/>
    <w:rsid w:val="00A80F6E"/>
    <w:rsid w:val="00A814E8"/>
    <w:rsid w:val="00A8170E"/>
    <w:rsid w:val="00A81B33"/>
    <w:rsid w:val="00A81BBB"/>
    <w:rsid w:val="00A822C9"/>
    <w:rsid w:val="00A832F8"/>
    <w:rsid w:val="00A83583"/>
    <w:rsid w:val="00A84ABE"/>
    <w:rsid w:val="00A84B37"/>
    <w:rsid w:val="00A84CD1"/>
    <w:rsid w:val="00A84FA3"/>
    <w:rsid w:val="00A84FBC"/>
    <w:rsid w:val="00A85146"/>
    <w:rsid w:val="00A85BAE"/>
    <w:rsid w:val="00A85EE8"/>
    <w:rsid w:val="00A86207"/>
    <w:rsid w:val="00A86BBB"/>
    <w:rsid w:val="00A86EB1"/>
    <w:rsid w:val="00A871D0"/>
    <w:rsid w:val="00A87978"/>
    <w:rsid w:val="00A87D1B"/>
    <w:rsid w:val="00A90274"/>
    <w:rsid w:val="00A903B6"/>
    <w:rsid w:val="00A90495"/>
    <w:rsid w:val="00A914B7"/>
    <w:rsid w:val="00A91B1F"/>
    <w:rsid w:val="00A9282E"/>
    <w:rsid w:val="00A9410C"/>
    <w:rsid w:val="00A94A5B"/>
    <w:rsid w:val="00A95AAD"/>
    <w:rsid w:val="00A95C57"/>
    <w:rsid w:val="00A961E7"/>
    <w:rsid w:val="00A96769"/>
    <w:rsid w:val="00A96E3C"/>
    <w:rsid w:val="00A97426"/>
    <w:rsid w:val="00A975A5"/>
    <w:rsid w:val="00A97BB3"/>
    <w:rsid w:val="00AA0245"/>
    <w:rsid w:val="00AA0308"/>
    <w:rsid w:val="00AA0B92"/>
    <w:rsid w:val="00AA0CBD"/>
    <w:rsid w:val="00AA1367"/>
    <w:rsid w:val="00AA1BF1"/>
    <w:rsid w:val="00AA27D6"/>
    <w:rsid w:val="00AA32A7"/>
    <w:rsid w:val="00AA3488"/>
    <w:rsid w:val="00AA34B9"/>
    <w:rsid w:val="00AA4837"/>
    <w:rsid w:val="00AA4ACE"/>
    <w:rsid w:val="00AA4DA0"/>
    <w:rsid w:val="00AA50C5"/>
    <w:rsid w:val="00AA54D7"/>
    <w:rsid w:val="00AA5DE1"/>
    <w:rsid w:val="00AA60A4"/>
    <w:rsid w:val="00AA6D05"/>
    <w:rsid w:val="00AA7552"/>
    <w:rsid w:val="00AA7745"/>
    <w:rsid w:val="00AA7D09"/>
    <w:rsid w:val="00AB0749"/>
    <w:rsid w:val="00AB077D"/>
    <w:rsid w:val="00AB0C3D"/>
    <w:rsid w:val="00AB0C4C"/>
    <w:rsid w:val="00AB1B4C"/>
    <w:rsid w:val="00AB2254"/>
    <w:rsid w:val="00AB23F5"/>
    <w:rsid w:val="00AB25A2"/>
    <w:rsid w:val="00AB2A2F"/>
    <w:rsid w:val="00AB33F6"/>
    <w:rsid w:val="00AB343B"/>
    <w:rsid w:val="00AB35E5"/>
    <w:rsid w:val="00AB389C"/>
    <w:rsid w:val="00AB3CBF"/>
    <w:rsid w:val="00AB487C"/>
    <w:rsid w:val="00AB4FA5"/>
    <w:rsid w:val="00AB583C"/>
    <w:rsid w:val="00AB584E"/>
    <w:rsid w:val="00AB5A69"/>
    <w:rsid w:val="00AB6BB2"/>
    <w:rsid w:val="00AB6CE4"/>
    <w:rsid w:val="00AB74A7"/>
    <w:rsid w:val="00AC0478"/>
    <w:rsid w:val="00AC053B"/>
    <w:rsid w:val="00AC0B7C"/>
    <w:rsid w:val="00AC0EB9"/>
    <w:rsid w:val="00AC0F36"/>
    <w:rsid w:val="00AC12EE"/>
    <w:rsid w:val="00AC1A8A"/>
    <w:rsid w:val="00AC1CE0"/>
    <w:rsid w:val="00AC1EF1"/>
    <w:rsid w:val="00AC26D6"/>
    <w:rsid w:val="00AC35D2"/>
    <w:rsid w:val="00AC4335"/>
    <w:rsid w:val="00AC4794"/>
    <w:rsid w:val="00AC4A16"/>
    <w:rsid w:val="00AC4B3B"/>
    <w:rsid w:val="00AC50D7"/>
    <w:rsid w:val="00AC50E8"/>
    <w:rsid w:val="00AC5302"/>
    <w:rsid w:val="00AC575F"/>
    <w:rsid w:val="00AC5795"/>
    <w:rsid w:val="00AC6030"/>
    <w:rsid w:val="00AC6275"/>
    <w:rsid w:val="00AC6A7F"/>
    <w:rsid w:val="00AC7020"/>
    <w:rsid w:val="00AC70E8"/>
    <w:rsid w:val="00AD0819"/>
    <w:rsid w:val="00AD09DA"/>
    <w:rsid w:val="00AD0DFC"/>
    <w:rsid w:val="00AD125F"/>
    <w:rsid w:val="00AD16FA"/>
    <w:rsid w:val="00AD1903"/>
    <w:rsid w:val="00AD1942"/>
    <w:rsid w:val="00AD1B81"/>
    <w:rsid w:val="00AD232E"/>
    <w:rsid w:val="00AD256E"/>
    <w:rsid w:val="00AD2905"/>
    <w:rsid w:val="00AD2934"/>
    <w:rsid w:val="00AD2E4C"/>
    <w:rsid w:val="00AD3118"/>
    <w:rsid w:val="00AD3F50"/>
    <w:rsid w:val="00AD45D5"/>
    <w:rsid w:val="00AD4BCD"/>
    <w:rsid w:val="00AD51B1"/>
    <w:rsid w:val="00AD586E"/>
    <w:rsid w:val="00AD6172"/>
    <w:rsid w:val="00AD6476"/>
    <w:rsid w:val="00AD673B"/>
    <w:rsid w:val="00AD6936"/>
    <w:rsid w:val="00AD6DF7"/>
    <w:rsid w:val="00AD6F95"/>
    <w:rsid w:val="00AD7420"/>
    <w:rsid w:val="00AD7792"/>
    <w:rsid w:val="00AD7B58"/>
    <w:rsid w:val="00AD7EAF"/>
    <w:rsid w:val="00AE0AE8"/>
    <w:rsid w:val="00AE10C9"/>
    <w:rsid w:val="00AE138B"/>
    <w:rsid w:val="00AE14AB"/>
    <w:rsid w:val="00AE1A53"/>
    <w:rsid w:val="00AE24F2"/>
    <w:rsid w:val="00AE2862"/>
    <w:rsid w:val="00AE2A9E"/>
    <w:rsid w:val="00AE2D4D"/>
    <w:rsid w:val="00AE3A09"/>
    <w:rsid w:val="00AE3B62"/>
    <w:rsid w:val="00AE42A1"/>
    <w:rsid w:val="00AE42D5"/>
    <w:rsid w:val="00AE4A43"/>
    <w:rsid w:val="00AE540B"/>
    <w:rsid w:val="00AE5972"/>
    <w:rsid w:val="00AE5A6D"/>
    <w:rsid w:val="00AE5BB1"/>
    <w:rsid w:val="00AE5F1A"/>
    <w:rsid w:val="00AE6B0C"/>
    <w:rsid w:val="00AE6E45"/>
    <w:rsid w:val="00AF0A2C"/>
    <w:rsid w:val="00AF155B"/>
    <w:rsid w:val="00AF17B7"/>
    <w:rsid w:val="00AF1A91"/>
    <w:rsid w:val="00AF1D8D"/>
    <w:rsid w:val="00AF217E"/>
    <w:rsid w:val="00AF26AA"/>
    <w:rsid w:val="00AF2FD8"/>
    <w:rsid w:val="00AF318D"/>
    <w:rsid w:val="00AF3A1D"/>
    <w:rsid w:val="00AF447D"/>
    <w:rsid w:val="00AF47F0"/>
    <w:rsid w:val="00AF5293"/>
    <w:rsid w:val="00AF54A5"/>
    <w:rsid w:val="00AF58D4"/>
    <w:rsid w:val="00AF5A1B"/>
    <w:rsid w:val="00AF6344"/>
    <w:rsid w:val="00AF6490"/>
    <w:rsid w:val="00AF7470"/>
    <w:rsid w:val="00AF77A0"/>
    <w:rsid w:val="00AF7CFA"/>
    <w:rsid w:val="00B001F2"/>
    <w:rsid w:val="00B00B46"/>
    <w:rsid w:val="00B01A41"/>
    <w:rsid w:val="00B02A9F"/>
    <w:rsid w:val="00B03F63"/>
    <w:rsid w:val="00B0404B"/>
    <w:rsid w:val="00B04562"/>
    <w:rsid w:val="00B04995"/>
    <w:rsid w:val="00B04AFB"/>
    <w:rsid w:val="00B05030"/>
    <w:rsid w:val="00B05824"/>
    <w:rsid w:val="00B05875"/>
    <w:rsid w:val="00B05AFB"/>
    <w:rsid w:val="00B05C40"/>
    <w:rsid w:val="00B05CD5"/>
    <w:rsid w:val="00B05E32"/>
    <w:rsid w:val="00B067AD"/>
    <w:rsid w:val="00B06DEC"/>
    <w:rsid w:val="00B07E50"/>
    <w:rsid w:val="00B104A3"/>
    <w:rsid w:val="00B10AAB"/>
    <w:rsid w:val="00B11119"/>
    <w:rsid w:val="00B11ECD"/>
    <w:rsid w:val="00B120F3"/>
    <w:rsid w:val="00B121D7"/>
    <w:rsid w:val="00B12B72"/>
    <w:rsid w:val="00B12B88"/>
    <w:rsid w:val="00B12C74"/>
    <w:rsid w:val="00B1361A"/>
    <w:rsid w:val="00B13DD4"/>
    <w:rsid w:val="00B13E13"/>
    <w:rsid w:val="00B13F14"/>
    <w:rsid w:val="00B142C5"/>
    <w:rsid w:val="00B148B0"/>
    <w:rsid w:val="00B14D79"/>
    <w:rsid w:val="00B14DD0"/>
    <w:rsid w:val="00B151D0"/>
    <w:rsid w:val="00B15C06"/>
    <w:rsid w:val="00B1624E"/>
    <w:rsid w:val="00B16648"/>
    <w:rsid w:val="00B1687B"/>
    <w:rsid w:val="00B201F4"/>
    <w:rsid w:val="00B2039F"/>
    <w:rsid w:val="00B20928"/>
    <w:rsid w:val="00B20DF8"/>
    <w:rsid w:val="00B2129A"/>
    <w:rsid w:val="00B21CAA"/>
    <w:rsid w:val="00B22577"/>
    <w:rsid w:val="00B2270B"/>
    <w:rsid w:val="00B22737"/>
    <w:rsid w:val="00B22B0B"/>
    <w:rsid w:val="00B22C33"/>
    <w:rsid w:val="00B22F94"/>
    <w:rsid w:val="00B23828"/>
    <w:rsid w:val="00B23B74"/>
    <w:rsid w:val="00B241CB"/>
    <w:rsid w:val="00B243EA"/>
    <w:rsid w:val="00B245CB"/>
    <w:rsid w:val="00B24D78"/>
    <w:rsid w:val="00B25975"/>
    <w:rsid w:val="00B25A8A"/>
    <w:rsid w:val="00B26963"/>
    <w:rsid w:val="00B26FC0"/>
    <w:rsid w:val="00B30382"/>
    <w:rsid w:val="00B303E1"/>
    <w:rsid w:val="00B306D0"/>
    <w:rsid w:val="00B30C89"/>
    <w:rsid w:val="00B31533"/>
    <w:rsid w:val="00B31C45"/>
    <w:rsid w:val="00B33438"/>
    <w:rsid w:val="00B334ED"/>
    <w:rsid w:val="00B3388B"/>
    <w:rsid w:val="00B338FB"/>
    <w:rsid w:val="00B33F01"/>
    <w:rsid w:val="00B34458"/>
    <w:rsid w:val="00B34DEE"/>
    <w:rsid w:val="00B353E1"/>
    <w:rsid w:val="00B35524"/>
    <w:rsid w:val="00B35589"/>
    <w:rsid w:val="00B3579B"/>
    <w:rsid w:val="00B35A18"/>
    <w:rsid w:val="00B35E68"/>
    <w:rsid w:val="00B363EC"/>
    <w:rsid w:val="00B36CE9"/>
    <w:rsid w:val="00B37238"/>
    <w:rsid w:val="00B375E9"/>
    <w:rsid w:val="00B40345"/>
    <w:rsid w:val="00B40546"/>
    <w:rsid w:val="00B40AD9"/>
    <w:rsid w:val="00B4114C"/>
    <w:rsid w:val="00B41253"/>
    <w:rsid w:val="00B41A0C"/>
    <w:rsid w:val="00B41B31"/>
    <w:rsid w:val="00B41BD2"/>
    <w:rsid w:val="00B41F8C"/>
    <w:rsid w:val="00B432E9"/>
    <w:rsid w:val="00B43E20"/>
    <w:rsid w:val="00B43F31"/>
    <w:rsid w:val="00B448E9"/>
    <w:rsid w:val="00B4612C"/>
    <w:rsid w:val="00B468C7"/>
    <w:rsid w:val="00B46FBD"/>
    <w:rsid w:val="00B479A1"/>
    <w:rsid w:val="00B5018B"/>
    <w:rsid w:val="00B502F2"/>
    <w:rsid w:val="00B508A8"/>
    <w:rsid w:val="00B50BCC"/>
    <w:rsid w:val="00B50FEE"/>
    <w:rsid w:val="00B51F40"/>
    <w:rsid w:val="00B52A7D"/>
    <w:rsid w:val="00B52D83"/>
    <w:rsid w:val="00B53CFC"/>
    <w:rsid w:val="00B54315"/>
    <w:rsid w:val="00B544FC"/>
    <w:rsid w:val="00B549DD"/>
    <w:rsid w:val="00B54FAB"/>
    <w:rsid w:val="00B5501C"/>
    <w:rsid w:val="00B55979"/>
    <w:rsid w:val="00B55C0F"/>
    <w:rsid w:val="00B55EF9"/>
    <w:rsid w:val="00B55F31"/>
    <w:rsid w:val="00B55F59"/>
    <w:rsid w:val="00B56FDE"/>
    <w:rsid w:val="00B5742F"/>
    <w:rsid w:val="00B57938"/>
    <w:rsid w:val="00B60186"/>
    <w:rsid w:val="00B607CC"/>
    <w:rsid w:val="00B613FA"/>
    <w:rsid w:val="00B618BE"/>
    <w:rsid w:val="00B61C96"/>
    <w:rsid w:val="00B6235F"/>
    <w:rsid w:val="00B62C23"/>
    <w:rsid w:val="00B63083"/>
    <w:rsid w:val="00B636D6"/>
    <w:rsid w:val="00B63C3B"/>
    <w:rsid w:val="00B63E76"/>
    <w:rsid w:val="00B640C5"/>
    <w:rsid w:val="00B64BB5"/>
    <w:rsid w:val="00B65933"/>
    <w:rsid w:val="00B65F7E"/>
    <w:rsid w:val="00B660B4"/>
    <w:rsid w:val="00B6756C"/>
    <w:rsid w:val="00B67A19"/>
    <w:rsid w:val="00B702D8"/>
    <w:rsid w:val="00B7141A"/>
    <w:rsid w:val="00B719F8"/>
    <w:rsid w:val="00B71EEE"/>
    <w:rsid w:val="00B72087"/>
    <w:rsid w:val="00B721C2"/>
    <w:rsid w:val="00B72267"/>
    <w:rsid w:val="00B725D3"/>
    <w:rsid w:val="00B730A0"/>
    <w:rsid w:val="00B73BFD"/>
    <w:rsid w:val="00B74043"/>
    <w:rsid w:val="00B7413F"/>
    <w:rsid w:val="00B7451C"/>
    <w:rsid w:val="00B750EF"/>
    <w:rsid w:val="00B75974"/>
    <w:rsid w:val="00B75A1C"/>
    <w:rsid w:val="00B75B59"/>
    <w:rsid w:val="00B75C93"/>
    <w:rsid w:val="00B76F9E"/>
    <w:rsid w:val="00B771D1"/>
    <w:rsid w:val="00B8002F"/>
    <w:rsid w:val="00B80740"/>
    <w:rsid w:val="00B80F57"/>
    <w:rsid w:val="00B81020"/>
    <w:rsid w:val="00B81340"/>
    <w:rsid w:val="00B81565"/>
    <w:rsid w:val="00B81BED"/>
    <w:rsid w:val="00B81E3C"/>
    <w:rsid w:val="00B83C61"/>
    <w:rsid w:val="00B851E7"/>
    <w:rsid w:val="00B868E6"/>
    <w:rsid w:val="00B86B40"/>
    <w:rsid w:val="00B87170"/>
    <w:rsid w:val="00B87836"/>
    <w:rsid w:val="00B87FFB"/>
    <w:rsid w:val="00B905EA"/>
    <w:rsid w:val="00B90883"/>
    <w:rsid w:val="00B91AE7"/>
    <w:rsid w:val="00B92A2C"/>
    <w:rsid w:val="00B92A8C"/>
    <w:rsid w:val="00B93077"/>
    <w:rsid w:val="00B93308"/>
    <w:rsid w:val="00B935C6"/>
    <w:rsid w:val="00B93967"/>
    <w:rsid w:val="00B93B6E"/>
    <w:rsid w:val="00B94448"/>
    <w:rsid w:val="00B951B5"/>
    <w:rsid w:val="00B95968"/>
    <w:rsid w:val="00B959D5"/>
    <w:rsid w:val="00B95E30"/>
    <w:rsid w:val="00B96631"/>
    <w:rsid w:val="00B966CC"/>
    <w:rsid w:val="00B96FDE"/>
    <w:rsid w:val="00B97DDA"/>
    <w:rsid w:val="00B97FD6"/>
    <w:rsid w:val="00BA092F"/>
    <w:rsid w:val="00BA09DD"/>
    <w:rsid w:val="00BA0DF6"/>
    <w:rsid w:val="00BA1CC6"/>
    <w:rsid w:val="00BA2086"/>
    <w:rsid w:val="00BA20CD"/>
    <w:rsid w:val="00BA21EA"/>
    <w:rsid w:val="00BA28B5"/>
    <w:rsid w:val="00BA295F"/>
    <w:rsid w:val="00BA2A1E"/>
    <w:rsid w:val="00BA2A28"/>
    <w:rsid w:val="00BA363F"/>
    <w:rsid w:val="00BA4BF1"/>
    <w:rsid w:val="00BA547D"/>
    <w:rsid w:val="00BA5699"/>
    <w:rsid w:val="00BA62C6"/>
    <w:rsid w:val="00BA65D4"/>
    <w:rsid w:val="00BA76FA"/>
    <w:rsid w:val="00BA7F0B"/>
    <w:rsid w:val="00BB08AF"/>
    <w:rsid w:val="00BB0BE0"/>
    <w:rsid w:val="00BB0F19"/>
    <w:rsid w:val="00BB0FE7"/>
    <w:rsid w:val="00BB1298"/>
    <w:rsid w:val="00BB1CAD"/>
    <w:rsid w:val="00BB1F06"/>
    <w:rsid w:val="00BB1F1A"/>
    <w:rsid w:val="00BB1FF6"/>
    <w:rsid w:val="00BB236F"/>
    <w:rsid w:val="00BB2C39"/>
    <w:rsid w:val="00BB2DC6"/>
    <w:rsid w:val="00BB2E92"/>
    <w:rsid w:val="00BB336B"/>
    <w:rsid w:val="00BB343C"/>
    <w:rsid w:val="00BB3CA6"/>
    <w:rsid w:val="00BB3EAB"/>
    <w:rsid w:val="00BB4539"/>
    <w:rsid w:val="00BB4BAA"/>
    <w:rsid w:val="00BB4C42"/>
    <w:rsid w:val="00BB524E"/>
    <w:rsid w:val="00BB533A"/>
    <w:rsid w:val="00BB5A98"/>
    <w:rsid w:val="00BB705B"/>
    <w:rsid w:val="00BB7827"/>
    <w:rsid w:val="00BB7BC6"/>
    <w:rsid w:val="00BC06CD"/>
    <w:rsid w:val="00BC079B"/>
    <w:rsid w:val="00BC09D1"/>
    <w:rsid w:val="00BC0E09"/>
    <w:rsid w:val="00BC255A"/>
    <w:rsid w:val="00BC2739"/>
    <w:rsid w:val="00BC41B9"/>
    <w:rsid w:val="00BC451E"/>
    <w:rsid w:val="00BC4CE4"/>
    <w:rsid w:val="00BC4D0E"/>
    <w:rsid w:val="00BC518F"/>
    <w:rsid w:val="00BC51D8"/>
    <w:rsid w:val="00BC5453"/>
    <w:rsid w:val="00BC5637"/>
    <w:rsid w:val="00BC5EC1"/>
    <w:rsid w:val="00BC5EC6"/>
    <w:rsid w:val="00BC62DA"/>
    <w:rsid w:val="00BC6578"/>
    <w:rsid w:val="00BC6F9B"/>
    <w:rsid w:val="00BC7132"/>
    <w:rsid w:val="00BC73F7"/>
    <w:rsid w:val="00BC7EFF"/>
    <w:rsid w:val="00BD13A4"/>
    <w:rsid w:val="00BD19F2"/>
    <w:rsid w:val="00BD1AE6"/>
    <w:rsid w:val="00BD1FAD"/>
    <w:rsid w:val="00BD29E8"/>
    <w:rsid w:val="00BD2E1F"/>
    <w:rsid w:val="00BD3229"/>
    <w:rsid w:val="00BD34ED"/>
    <w:rsid w:val="00BD3B3D"/>
    <w:rsid w:val="00BD3BE3"/>
    <w:rsid w:val="00BD3C18"/>
    <w:rsid w:val="00BD3CFF"/>
    <w:rsid w:val="00BD3E67"/>
    <w:rsid w:val="00BD4A91"/>
    <w:rsid w:val="00BD57CD"/>
    <w:rsid w:val="00BD6201"/>
    <w:rsid w:val="00BD6215"/>
    <w:rsid w:val="00BD6416"/>
    <w:rsid w:val="00BD6902"/>
    <w:rsid w:val="00BD7680"/>
    <w:rsid w:val="00BD7763"/>
    <w:rsid w:val="00BD7AD1"/>
    <w:rsid w:val="00BE0A91"/>
    <w:rsid w:val="00BE1A08"/>
    <w:rsid w:val="00BE1D96"/>
    <w:rsid w:val="00BE3727"/>
    <w:rsid w:val="00BE39CC"/>
    <w:rsid w:val="00BE3B61"/>
    <w:rsid w:val="00BE4AE7"/>
    <w:rsid w:val="00BE5249"/>
    <w:rsid w:val="00BE65B9"/>
    <w:rsid w:val="00BE661E"/>
    <w:rsid w:val="00BE6958"/>
    <w:rsid w:val="00BE6A06"/>
    <w:rsid w:val="00BE6AF1"/>
    <w:rsid w:val="00BE6E82"/>
    <w:rsid w:val="00BE7501"/>
    <w:rsid w:val="00BE7559"/>
    <w:rsid w:val="00BE7C8B"/>
    <w:rsid w:val="00BE7FBA"/>
    <w:rsid w:val="00BF009F"/>
    <w:rsid w:val="00BF0B9E"/>
    <w:rsid w:val="00BF0BB4"/>
    <w:rsid w:val="00BF0BC2"/>
    <w:rsid w:val="00BF0FA1"/>
    <w:rsid w:val="00BF101E"/>
    <w:rsid w:val="00BF1170"/>
    <w:rsid w:val="00BF130A"/>
    <w:rsid w:val="00BF1530"/>
    <w:rsid w:val="00BF19D7"/>
    <w:rsid w:val="00BF2618"/>
    <w:rsid w:val="00BF2865"/>
    <w:rsid w:val="00BF2A48"/>
    <w:rsid w:val="00BF2EA1"/>
    <w:rsid w:val="00BF3542"/>
    <w:rsid w:val="00BF417B"/>
    <w:rsid w:val="00BF42D3"/>
    <w:rsid w:val="00BF50A0"/>
    <w:rsid w:val="00BF6346"/>
    <w:rsid w:val="00BF6436"/>
    <w:rsid w:val="00BF6562"/>
    <w:rsid w:val="00BF6AF7"/>
    <w:rsid w:val="00BF72E9"/>
    <w:rsid w:val="00BF75DA"/>
    <w:rsid w:val="00C005E2"/>
    <w:rsid w:val="00C00811"/>
    <w:rsid w:val="00C00C18"/>
    <w:rsid w:val="00C00FA4"/>
    <w:rsid w:val="00C023EC"/>
    <w:rsid w:val="00C03087"/>
    <w:rsid w:val="00C03867"/>
    <w:rsid w:val="00C03AE0"/>
    <w:rsid w:val="00C0468B"/>
    <w:rsid w:val="00C04696"/>
    <w:rsid w:val="00C0476B"/>
    <w:rsid w:val="00C04A70"/>
    <w:rsid w:val="00C04A94"/>
    <w:rsid w:val="00C051A7"/>
    <w:rsid w:val="00C051D3"/>
    <w:rsid w:val="00C05594"/>
    <w:rsid w:val="00C056FA"/>
    <w:rsid w:val="00C06162"/>
    <w:rsid w:val="00C06A3E"/>
    <w:rsid w:val="00C06E8A"/>
    <w:rsid w:val="00C0739F"/>
    <w:rsid w:val="00C07815"/>
    <w:rsid w:val="00C07F8C"/>
    <w:rsid w:val="00C100EF"/>
    <w:rsid w:val="00C10150"/>
    <w:rsid w:val="00C10236"/>
    <w:rsid w:val="00C1026B"/>
    <w:rsid w:val="00C1049E"/>
    <w:rsid w:val="00C109DA"/>
    <w:rsid w:val="00C10FC4"/>
    <w:rsid w:val="00C11A10"/>
    <w:rsid w:val="00C11B90"/>
    <w:rsid w:val="00C11C9F"/>
    <w:rsid w:val="00C12940"/>
    <w:rsid w:val="00C134A4"/>
    <w:rsid w:val="00C13E2E"/>
    <w:rsid w:val="00C15003"/>
    <w:rsid w:val="00C156FA"/>
    <w:rsid w:val="00C167D8"/>
    <w:rsid w:val="00C16866"/>
    <w:rsid w:val="00C17740"/>
    <w:rsid w:val="00C17BB2"/>
    <w:rsid w:val="00C20405"/>
    <w:rsid w:val="00C2080B"/>
    <w:rsid w:val="00C20CB6"/>
    <w:rsid w:val="00C21056"/>
    <w:rsid w:val="00C21320"/>
    <w:rsid w:val="00C21533"/>
    <w:rsid w:val="00C2179C"/>
    <w:rsid w:val="00C217BC"/>
    <w:rsid w:val="00C2233D"/>
    <w:rsid w:val="00C22BBC"/>
    <w:rsid w:val="00C22C5A"/>
    <w:rsid w:val="00C24629"/>
    <w:rsid w:val="00C24A92"/>
    <w:rsid w:val="00C24A9B"/>
    <w:rsid w:val="00C26991"/>
    <w:rsid w:val="00C26AB0"/>
    <w:rsid w:val="00C26C7F"/>
    <w:rsid w:val="00C26CF3"/>
    <w:rsid w:val="00C274E1"/>
    <w:rsid w:val="00C27A09"/>
    <w:rsid w:val="00C3012D"/>
    <w:rsid w:val="00C3062B"/>
    <w:rsid w:val="00C30666"/>
    <w:rsid w:val="00C30F8B"/>
    <w:rsid w:val="00C3143B"/>
    <w:rsid w:val="00C317A4"/>
    <w:rsid w:val="00C3207F"/>
    <w:rsid w:val="00C32357"/>
    <w:rsid w:val="00C332BB"/>
    <w:rsid w:val="00C337E3"/>
    <w:rsid w:val="00C33A9D"/>
    <w:rsid w:val="00C33E5D"/>
    <w:rsid w:val="00C33E66"/>
    <w:rsid w:val="00C34757"/>
    <w:rsid w:val="00C349CC"/>
    <w:rsid w:val="00C37426"/>
    <w:rsid w:val="00C37508"/>
    <w:rsid w:val="00C37833"/>
    <w:rsid w:val="00C378C2"/>
    <w:rsid w:val="00C40361"/>
    <w:rsid w:val="00C40D27"/>
    <w:rsid w:val="00C4183D"/>
    <w:rsid w:val="00C41961"/>
    <w:rsid w:val="00C41983"/>
    <w:rsid w:val="00C4218F"/>
    <w:rsid w:val="00C4233B"/>
    <w:rsid w:val="00C428C6"/>
    <w:rsid w:val="00C454B7"/>
    <w:rsid w:val="00C45AB4"/>
    <w:rsid w:val="00C460F7"/>
    <w:rsid w:val="00C465EE"/>
    <w:rsid w:val="00C4680E"/>
    <w:rsid w:val="00C468ED"/>
    <w:rsid w:val="00C46AE1"/>
    <w:rsid w:val="00C47149"/>
    <w:rsid w:val="00C4738D"/>
    <w:rsid w:val="00C47C02"/>
    <w:rsid w:val="00C47DB2"/>
    <w:rsid w:val="00C51377"/>
    <w:rsid w:val="00C51B86"/>
    <w:rsid w:val="00C521A8"/>
    <w:rsid w:val="00C52754"/>
    <w:rsid w:val="00C53BA9"/>
    <w:rsid w:val="00C53BC5"/>
    <w:rsid w:val="00C53FF9"/>
    <w:rsid w:val="00C54070"/>
    <w:rsid w:val="00C54135"/>
    <w:rsid w:val="00C545A4"/>
    <w:rsid w:val="00C54DBA"/>
    <w:rsid w:val="00C55842"/>
    <w:rsid w:val="00C55C0C"/>
    <w:rsid w:val="00C55C39"/>
    <w:rsid w:val="00C55D3F"/>
    <w:rsid w:val="00C55F5C"/>
    <w:rsid w:val="00C561A7"/>
    <w:rsid w:val="00C561B6"/>
    <w:rsid w:val="00C5687C"/>
    <w:rsid w:val="00C568DF"/>
    <w:rsid w:val="00C56B8A"/>
    <w:rsid w:val="00C601BC"/>
    <w:rsid w:val="00C603F3"/>
    <w:rsid w:val="00C60C03"/>
    <w:rsid w:val="00C60D19"/>
    <w:rsid w:val="00C61001"/>
    <w:rsid w:val="00C61983"/>
    <w:rsid w:val="00C61E8D"/>
    <w:rsid w:val="00C62A33"/>
    <w:rsid w:val="00C62CDA"/>
    <w:rsid w:val="00C62D57"/>
    <w:rsid w:val="00C62FE0"/>
    <w:rsid w:val="00C63361"/>
    <w:rsid w:val="00C6350E"/>
    <w:rsid w:val="00C63AFE"/>
    <w:rsid w:val="00C64F0E"/>
    <w:rsid w:val="00C6559A"/>
    <w:rsid w:val="00C65F75"/>
    <w:rsid w:val="00C66708"/>
    <w:rsid w:val="00C66721"/>
    <w:rsid w:val="00C66CEE"/>
    <w:rsid w:val="00C66DC5"/>
    <w:rsid w:val="00C67E57"/>
    <w:rsid w:val="00C70674"/>
    <w:rsid w:val="00C70B88"/>
    <w:rsid w:val="00C710CA"/>
    <w:rsid w:val="00C71B29"/>
    <w:rsid w:val="00C71EA6"/>
    <w:rsid w:val="00C72063"/>
    <w:rsid w:val="00C7211A"/>
    <w:rsid w:val="00C7267D"/>
    <w:rsid w:val="00C72DA8"/>
    <w:rsid w:val="00C7320C"/>
    <w:rsid w:val="00C732F6"/>
    <w:rsid w:val="00C73D3E"/>
    <w:rsid w:val="00C73DE6"/>
    <w:rsid w:val="00C73E0F"/>
    <w:rsid w:val="00C749AF"/>
    <w:rsid w:val="00C74A5E"/>
    <w:rsid w:val="00C7532E"/>
    <w:rsid w:val="00C75482"/>
    <w:rsid w:val="00C75839"/>
    <w:rsid w:val="00C7584A"/>
    <w:rsid w:val="00C759C4"/>
    <w:rsid w:val="00C76097"/>
    <w:rsid w:val="00C76C48"/>
    <w:rsid w:val="00C76D88"/>
    <w:rsid w:val="00C76FD8"/>
    <w:rsid w:val="00C774F4"/>
    <w:rsid w:val="00C77EAA"/>
    <w:rsid w:val="00C81554"/>
    <w:rsid w:val="00C815C2"/>
    <w:rsid w:val="00C81B10"/>
    <w:rsid w:val="00C81F2F"/>
    <w:rsid w:val="00C82E47"/>
    <w:rsid w:val="00C82F45"/>
    <w:rsid w:val="00C8373C"/>
    <w:rsid w:val="00C83BB8"/>
    <w:rsid w:val="00C83DC9"/>
    <w:rsid w:val="00C83EAE"/>
    <w:rsid w:val="00C8407A"/>
    <w:rsid w:val="00C84146"/>
    <w:rsid w:val="00C841B7"/>
    <w:rsid w:val="00C8429E"/>
    <w:rsid w:val="00C84564"/>
    <w:rsid w:val="00C84FC9"/>
    <w:rsid w:val="00C8589D"/>
    <w:rsid w:val="00C8597D"/>
    <w:rsid w:val="00C85A7D"/>
    <w:rsid w:val="00C861C5"/>
    <w:rsid w:val="00C867C5"/>
    <w:rsid w:val="00C872E1"/>
    <w:rsid w:val="00C87942"/>
    <w:rsid w:val="00C87ABA"/>
    <w:rsid w:val="00C87C56"/>
    <w:rsid w:val="00C87FB6"/>
    <w:rsid w:val="00C90628"/>
    <w:rsid w:val="00C90A29"/>
    <w:rsid w:val="00C91659"/>
    <w:rsid w:val="00C91836"/>
    <w:rsid w:val="00C93244"/>
    <w:rsid w:val="00C932CD"/>
    <w:rsid w:val="00C940C2"/>
    <w:rsid w:val="00C94101"/>
    <w:rsid w:val="00C94F93"/>
    <w:rsid w:val="00C959DC"/>
    <w:rsid w:val="00C96C90"/>
    <w:rsid w:val="00C96EBB"/>
    <w:rsid w:val="00C975AB"/>
    <w:rsid w:val="00C97FDB"/>
    <w:rsid w:val="00CA0279"/>
    <w:rsid w:val="00CA033B"/>
    <w:rsid w:val="00CA08DC"/>
    <w:rsid w:val="00CA0976"/>
    <w:rsid w:val="00CA1A32"/>
    <w:rsid w:val="00CA273E"/>
    <w:rsid w:val="00CA2780"/>
    <w:rsid w:val="00CA2835"/>
    <w:rsid w:val="00CA3FCD"/>
    <w:rsid w:val="00CA41E0"/>
    <w:rsid w:val="00CA423A"/>
    <w:rsid w:val="00CA575E"/>
    <w:rsid w:val="00CA65E0"/>
    <w:rsid w:val="00CA7647"/>
    <w:rsid w:val="00CA7681"/>
    <w:rsid w:val="00CA78A8"/>
    <w:rsid w:val="00CA79F5"/>
    <w:rsid w:val="00CB0220"/>
    <w:rsid w:val="00CB0223"/>
    <w:rsid w:val="00CB0558"/>
    <w:rsid w:val="00CB1239"/>
    <w:rsid w:val="00CB1291"/>
    <w:rsid w:val="00CB261F"/>
    <w:rsid w:val="00CB2B32"/>
    <w:rsid w:val="00CB2BAB"/>
    <w:rsid w:val="00CB2E41"/>
    <w:rsid w:val="00CB3567"/>
    <w:rsid w:val="00CB3F5E"/>
    <w:rsid w:val="00CB4029"/>
    <w:rsid w:val="00CB4328"/>
    <w:rsid w:val="00CB448C"/>
    <w:rsid w:val="00CB4B31"/>
    <w:rsid w:val="00CB57AD"/>
    <w:rsid w:val="00CB5F9B"/>
    <w:rsid w:val="00CB6AAD"/>
    <w:rsid w:val="00CB743E"/>
    <w:rsid w:val="00CB7DB3"/>
    <w:rsid w:val="00CC0A1F"/>
    <w:rsid w:val="00CC0E03"/>
    <w:rsid w:val="00CC14CD"/>
    <w:rsid w:val="00CC197F"/>
    <w:rsid w:val="00CC1A11"/>
    <w:rsid w:val="00CC1CE5"/>
    <w:rsid w:val="00CC29B2"/>
    <w:rsid w:val="00CC2D41"/>
    <w:rsid w:val="00CC35BF"/>
    <w:rsid w:val="00CC3DC4"/>
    <w:rsid w:val="00CC3F3A"/>
    <w:rsid w:val="00CC40C6"/>
    <w:rsid w:val="00CC43D3"/>
    <w:rsid w:val="00CC50DB"/>
    <w:rsid w:val="00CC5336"/>
    <w:rsid w:val="00CC6593"/>
    <w:rsid w:val="00CC6B3D"/>
    <w:rsid w:val="00CC747C"/>
    <w:rsid w:val="00CC7517"/>
    <w:rsid w:val="00CC759C"/>
    <w:rsid w:val="00CC7D75"/>
    <w:rsid w:val="00CD1565"/>
    <w:rsid w:val="00CD17F7"/>
    <w:rsid w:val="00CD1E3A"/>
    <w:rsid w:val="00CD267C"/>
    <w:rsid w:val="00CD2923"/>
    <w:rsid w:val="00CD3111"/>
    <w:rsid w:val="00CD3221"/>
    <w:rsid w:val="00CD3633"/>
    <w:rsid w:val="00CD441E"/>
    <w:rsid w:val="00CD46DC"/>
    <w:rsid w:val="00CD475E"/>
    <w:rsid w:val="00CD5705"/>
    <w:rsid w:val="00CD6307"/>
    <w:rsid w:val="00CD64EC"/>
    <w:rsid w:val="00CD72B1"/>
    <w:rsid w:val="00CD7BAE"/>
    <w:rsid w:val="00CD7C80"/>
    <w:rsid w:val="00CE025E"/>
    <w:rsid w:val="00CE0CDB"/>
    <w:rsid w:val="00CE1A14"/>
    <w:rsid w:val="00CE1C5A"/>
    <w:rsid w:val="00CE1F1F"/>
    <w:rsid w:val="00CE1FE5"/>
    <w:rsid w:val="00CE227C"/>
    <w:rsid w:val="00CE246A"/>
    <w:rsid w:val="00CE2925"/>
    <w:rsid w:val="00CE3934"/>
    <w:rsid w:val="00CE3CF9"/>
    <w:rsid w:val="00CE3DF2"/>
    <w:rsid w:val="00CE4154"/>
    <w:rsid w:val="00CE4587"/>
    <w:rsid w:val="00CE47EF"/>
    <w:rsid w:val="00CE4B4F"/>
    <w:rsid w:val="00CE4D51"/>
    <w:rsid w:val="00CE4F4B"/>
    <w:rsid w:val="00CE509B"/>
    <w:rsid w:val="00CE5216"/>
    <w:rsid w:val="00CE63AD"/>
    <w:rsid w:val="00CE6400"/>
    <w:rsid w:val="00CE74C0"/>
    <w:rsid w:val="00CE7839"/>
    <w:rsid w:val="00CE7C52"/>
    <w:rsid w:val="00CF0526"/>
    <w:rsid w:val="00CF08D6"/>
    <w:rsid w:val="00CF0C68"/>
    <w:rsid w:val="00CF0CA3"/>
    <w:rsid w:val="00CF1A1F"/>
    <w:rsid w:val="00CF1A36"/>
    <w:rsid w:val="00CF328A"/>
    <w:rsid w:val="00CF3485"/>
    <w:rsid w:val="00CF3560"/>
    <w:rsid w:val="00CF3900"/>
    <w:rsid w:val="00CF3AAE"/>
    <w:rsid w:val="00CF3DCB"/>
    <w:rsid w:val="00CF415C"/>
    <w:rsid w:val="00CF419D"/>
    <w:rsid w:val="00CF41A0"/>
    <w:rsid w:val="00CF438E"/>
    <w:rsid w:val="00CF469C"/>
    <w:rsid w:val="00CF4BFE"/>
    <w:rsid w:val="00CF4D3C"/>
    <w:rsid w:val="00CF5049"/>
    <w:rsid w:val="00CF55F5"/>
    <w:rsid w:val="00CF60B8"/>
    <w:rsid w:val="00CF637B"/>
    <w:rsid w:val="00CF66EA"/>
    <w:rsid w:val="00CF7D09"/>
    <w:rsid w:val="00D00F4C"/>
    <w:rsid w:val="00D01713"/>
    <w:rsid w:val="00D01835"/>
    <w:rsid w:val="00D01B37"/>
    <w:rsid w:val="00D01C6E"/>
    <w:rsid w:val="00D02344"/>
    <w:rsid w:val="00D024C8"/>
    <w:rsid w:val="00D02502"/>
    <w:rsid w:val="00D02D48"/>
    <w:rsid w:val="00D02FDD"/>
    <w:rsid w:val="00D0341E"/>
    <w:rsid w:val="00D037F4"/>
    <w:rsid w:val="00D047E9"/>
    <w:rsid w:val="00D04BC3"/>
    <w:rsid w:val="00D0517E"/>
    <w:rsid w:val="00D057FC"/>
    <w:rsid w:val="00D05B9B"/>
    <w:rsid w:val="00D05BDF"/>
    <w:rsid w:val="00D05C00"/>
    <w:rsid w:val="00D05C60"/>
    <w:rsid w:val="00D05D25"/>
    <w:rsid w:val="00D062B9"/>
    <w:rsid w:val="00D062D3"/>
    <w:rsid w:val="00D07250"/>
    <w:rsid w:val="00D07BC5"/>
    <w:rsid w:val="00D07D40"/>
    <w:rsid w:val="00D101FC"/>
    <w:rsid w:val="00D10841"/>
    <w:rsid w:val="00D10BC7"/>
    <w:rsid w:val="00D11150"/>
    <w:rsid w:val="00D11269"/>
    <w:rsid w:val="00D11CCC"/>
    <w:rsid w:val="00D126EF"/>
    <w:rsid w:val="00D12736"/>
    <w:rsid w:val="00D129C5"/>
    <w:rsid w:val="00D130CC"/>
    <w:rsid w:val="00D133D8"/>
    <w:rsid w:val="00D13646"/>
    <w:rsid w:val="00D13693"/>
    <w:rsid w:val="00D1395D"/>
    <w:rsid w:val="00D14EF4"/>
    <w:rsid w:val="00D15EBD"/>
    <w:rsid w:val="00D17684"/>
    <w:rsid w:val="00D200F7"/>
    <w:rsid w:val="00D200F9"/>
    <w:rsid w:val="00D204D2"/>
    <w:rsid w:val="00D205F1"/>
    <w:rsid w:val="00D20825"/>
    <w:rsid w:val="00D20D97"/>
    <w:rsid w:val="00D210F4"/>
    <w:rsid w:val="00D212A9"/>
    <w:rsid w:val="00D21527"/>
    <w:rsid w:val="00D21CC5"/>
    <w:rsid w:val="00D22CD8"/>
    <w:rsid w:val="00D22EDE"/>
    <w:rsid w:val="00D2382B"/>
    <w:rsid w:val="00D2393F"/>
    <w:rsid w:val="00D23FC6"/>
    <w:rsid w:val="00D2405E"/>
    <w:rsid w:val="00D2495B"/>
    <w:rsid w:val="00D24B84"/>
    <w:rsid w:val="00D25093"/>
    <w:rsid w:val="00D268F3"/>
    <w:rsid w:val="00D26EBE"/>
    <w:rsid w:val="00D30455"/>
    <w:rsid w:val="00D31B8F"/>
    <w:rsid w:val="00D32038"/>
    <w:rsid w:val="00D32B29"/>
    <w:rsid w:val="00D32C53"/>
    <w:rsid w:val="00D32CA8"/>
    <w:rsid w:val="00D33565"/>
    <w:rsid w:val="00D33579"/>
    <w:rsid w:val="00D3386E"/>
    <w:rsid w:val="00D34E0A"/>
    <w:rsid w:val="00D353F3"/>
    <w:rsid w:val="00D36B4B"/>
    <w:rsid w:val="00D37517"/>
    <w:rsid w:val="00D37B05"/>
    <w:rsid w:val="00D37F2B"/>
    <w:rsid w:val="00D401E5"/>
    <w:rsid w:val="00D4203B"/>
    <w:rsid w:val="00D42C68"/>
    <w:rsid w:val="00D43036"/>
    <w:rsid w:val="00D4320C"/>
    <w:rsid w:val="00D438BD"/>
    <w:rsid w:val="00D438D2"/>
    <w:rsid w:val="00D43959"/>
    <w:rsid w:val="00D43D30"/>
    <w:rsid w:val="00D43EA0"/>
    <w:rsid w:val="00D446D4"/>
    <w:rsid w:val="00D458EE"/>
    <w:rsid w:val="00D45DDF"/>
    <w:rsid w:val="00D46B20"/>
    <w:rsid w:val="00D47415"/>
    <w:rsid w:val="00D475C4"/>
    <w:rsid w:val="00D47DC5"/>
    <w:rsid w:val="00D502F8"/>
    <w:rsid w:val="00D507EF"/>
    <w:rsid w:val="00D50B6D"/>
    <w:rsid w:val="00D50D23"/>
    <w:rsid w:val="00D51301"/>
    <w:rsid w:val="00D5296B"/>
    <w:rsid w:val="00D532D3"/>
    <w:rsid w:val="00D536B1"/>
    <w:rsid w:val="00D53A27"/>
    <w:rsid w:val="00D53A65"/>
    <w:rsid w:val="00D53FDD"/>
    <w:rsid w:val="00D541FE"/>
    <w:rsid w:val="00D56606"/>
    <w:rsid w:val="00D5672B"/>
    <w:rsid w:val="00D570CC"/>
    <w:rsid w:val="00D571BD"/>
    <w:rsid w:val="00D572EC"/>
    <w:rsid w:val="00D57449"/>
    <w:rsid w:val="00D57DBA"/>
    <w:rsid w:val="00D60058"/>
    <w:rsid w:val="00D6054C"/>
    <w:rsid w:val="00D605CD"/>
    <w:rsid w:val="00D607A2"/>
    <w:rsid w:val="00D60D38"/>
    <w:rsid w:val="00D61B4D"/>
    <w:rsid w:val="00D61E51"/>
    <w:rsid w:val="00D6269A"/>
    <w:rsid w:val="00D62921"/>
    <w:rsid w:val="00D62B26"/>
    <w:rsid w:val="00D6328B"/>
    <w:rsid w:val="00D633F4"/>
    <w:rsid w:val="00D63528"/>
    <w:rsid w:val="00D635F4"/>
    <w:rsid w:val="00D638F4"/>
    <w:rsid w:val="00D63C2A"/>
    <w:rsid w:val="00D63D27"/>
    <w:rsid w:val="00D64372"/>
    <w:rsid w:val="00D655B6"/>
    <w:rsid w:val="00D6565D"/>
    <w:rsid w:val="00D65E6D"/>
    <w:rsid w:val="00D6620B"/>
    <w:rsid w:val="00D66990"/>
    <w:rsid w:val="00D6719E"/>
    <w:rsid w:val="00D673D1"/>
    <w:rsid w:val="00D677C6"/>
    <w:rsid w:val="00D67B7F"/>
    <w:rsid w:val="00D67CC0"/>
    <w:rsid w:val="00D70371"/>
    <w:rsid w:val="00D70576"/>
    <w:rsid w:val="00D7124B"/>
    <w:rsid w:val="00D717D0"/>
    <w:rsid w:val="00D7222F"/>
    <w:rsid w:val="00D7232D"/>
    <w:rsid w:val="00D72EE4"/>
    <w:rsid w:val="00D74FEA"/>
    <w:rsid w:val="00D751F7"/>
    <w:rsid w:val="00D752B5"/>
    <w:rsid w:val="00D75CCE"/>
    <w:rsid w:val="00D768FD"/>
    <w:rsid w:val="00D76DBA"/>
    <w:rsid w:val="00D76E2E"/>
    <w:rsid w:val="00D778F9"/>
    <w:rsid w:val="00D77C62"/>
    <w:rsid w:val="00D77E2F"/>
    <w:rsid w:val="00D804B5"/>
    <w:rsid w:val="00D80644"/>
    <w:rsid w:val="00D8074C"/>
    <w:rsid w:val="00D813E8"/>
    <w:rsid w:val="00D81B53"/>
    <w:rsid w:val="00D821FD"/>
    <w:rsid w:val="00D82920"/>
    <w:rsid w:val="00D82BF7"/>
    <w:rsid w:val="00D83160"/>
    <w:rsid w:val="00D834EE"/>
    <w:rsid w:val="00D83C3A"/>
    <w:rsid w:val="00D83EEA"/>
    <w:rsid w:val="00D84A85"/>
    <w:rsid w:val="00D84FE0"/>
    <w:rsid w:val="00D859C1"/>
    <w:rsid w:val="00D85E1E"/>
    <w:rsid w:val="00D85FC3"/>
    <w:rsid w:val="00D86F31"/>
    <w:rsid w:val="00D87A0E"/>
    <w:rsid w:val="00D900A6"/>
    <w:rsid w:val="00D9047A"/>
    <w:rsid w:val="00D905C0"/>
    <w:rsid w:val="00D907DC"/>
    <w:rsid w:val="00D910BB"/>
    <w:rsid w:val="00D915A9"/>
    <w:rsid w:val="00D9169B"/>
    <w:rsid w:val="00D91943"/>
    <w:rsid w:val="00D91BBD"/>
    <w:rsid w:val="00D92C9A"/>
    <w:rsid w:val="00D93952"/>
    <w:rsid w:val="00D94A09"/>
    <w:rsid w:val="00D94D2E"/>
    <w:rsid w:val="00D96539"/>
    <w:rsid w:val="00D96CBB"/>
    <w:rsid w:val="00D96DB5"/>
    <w:rsid w:val="00D970D7"/>
    <w:rsid w:val="00D97576"/>
    <w:rsid w:val="00D97E3B"/>
    <w:rsid w:val="00DA0C85"/>
    <w:rsid w:val="00DA2789"/>
    <w:rsid w:val="00DA2F74"/>
    <w:rsid w:val="00DA3073"/>
    <w:rsid w:val="00DA3E01"/>
    <w:rsid w:val="00DA451F"/>
    <w:rsid w:val="00DA4572"/>
    <w:rsid w:val="00DA4FB7"/>
    <w:rsid w:val="00DA5299"/>
    <w:rsid w:val="00DA53E1"/>
    <w:rsid w:val="00DA7739"/>
    <w:rsid w:val="00DB0104"/>
    <w:rsid w:val="00DB0361"/>
    <w:rsid w:val="00DB0A3A"/>
    <w:rsid w:val="00DB0B3D"/>
    <w:rsid w:val="00DB1267"/>
    <w:rsid w:val="00DB1748"/>
    <w:rsid w:val="00DB20BC"/>
    <w:rsid w:val="00DB21C1"/>
    <w:rsid w:val="00DB2D80"/>
    <w:rsid w:val="00DB3CBA"/>
    <w:rsid w:val="00DB411E"/>
    <w:rsid w:val="00DB4613"/>
    <w:rsid w:val="00DB46D2"/>
    <w:rsid w:val="00DB4D46"/>
    <w:rsid w:val="00DB5366"/>
    <w:rsid w:val="00DB5612"/>
    <w:rsid w:val="00DB5BAF"/>
    <w:rsid w:val="00DB5F6F"/>
    <w:rsid w:val="00DB6997"/>
    <w:rsid w:val="00DB72C9"/>
    <w:rsid w:val="00DB74C6"/>
    <w:rsid w:val="00DB774C"/>
    <w:rsid w:val="00DB788A"/>
    <w:rsid w:val="00DB7C80"/>
    <w:rsid w:val="00DC0395"/>
    <w:rsid w:val="00DC076A"/>
    <w:rsid w:val="00DC0896"/>
    <w:rsid w:val="00DC0AB7"/>
    <w:rsid w:val="00DC0E25"/>
    <w:rsid w:val="00DC1611"/>
    <w:rsid w:val="00DC1EA5"/>
    <w:rsid w:val="00DC24D9"/>
    <w:rsid w:val="00DC29A8"/>
    <w:rsid w:val="00DC2D19"/>
    <w:rsid w:val="00DC3001"/>
    <w:rsid w:val="00DC3E67"/>
    <w:rsid w:val="00DC4E26"/>
    <w:rsid w:val="00DC521A"/>
    <w:rsid w:val="00DC59B8"/>
    <w:rsid w:val="00DC698C"/>
    <w:rsid w:val="00DC6E41"/>
    <w:rsid w:val="00DC7A99"/>
    <w:rsid w:val="00DC7AD8"/>
    <w:rsid w:val="00DC7C99"/>
    <w:rsid w:val="00DD0345"/>
    <w:rsid w:val="00DD03D7"/>
    <w:rsid w:val="00DD09B1"/>
    <w:rsid w:val="00DD0BD9"/>
    <w:rsid w:val="00DD1289"/>
    <w:rsid w:val="00DD195E"/>
    <w:rsid w:val="00DD1A35"/>
    <w:rsid w:val="00DD26B1"/>
    <w:rsid w:val="00DD3331"/>
    <w:rsid w:val="00DD33CE"/>
    <w:rsid w:val="00DD36A7"/>
    <w:rsid w:val="00DD4224"/>
    <w:rsid w:val="00DD448F"/>
    <w:rsid w:val="00DD48D9"/>
    <w:rsid w:val="00DD5324"/>
    <w:rsid w:val="00DD5B1E"/>
    <w:rsid w:val="00DD6AD1"/>
    <w:rsid w:val="00DD7B02"/>
    <w:rsid w:val="00DD7D03"/>
    <w:rsid w:val="00DE0371"/>
    <w:rsid w:val="00DE13E1"/>
    <w:rsid w:val="00DE1BA6"/>
    <w:rsid w:val="00DE2938"/>
    <w:rsid w:val="00DE2A2A"/>
    <w:rsid w:val="00DE2D48"/>
    <w:rsid w:val="00DE3222"/>
    <w:rsid w:val="00DE3339"/>
    <w:rsid w:val="00DE3348"/>
    <w:rsid w:val="00DE3744"/>
    <w:rsid w:val="00DE385A"/>
    <w:rsid w:val="00DE4243"/>
    <w:rsid w:val="00DE4430"/>
    <w:rsid w:val="00DE4878"/>
    <w:rsid w:val="00DE488F"/>
    <w:rsid w:val="00DE4BE9"/>
    <w:rsid w:val="00DE5448"/>
    <w:rsid w:val="00DE586D"/>
    <w:rsid w:val="00DE63CC"/>
    <w:rsid w:val="00DE6597"/>
    <w:rsid w:val="00DE7794"/>
    <w:rsid w:val="00DE7ED7"/>
    <w:rsid w:val="00DF05A2"/>
    <w:rsid w:val="00DF06DF"/>
    <w:rsid w:val="00DF0AAB"/>
    <w:rsid w:val="00DF0C92"/>
    <w:rsid w:val="00DF0D10"/>
    <w:rsid w:val="00DF0D70"/>
    <w:rsid w:val="00DF0D7C"/>
    <w:rsid w:val="00DF0FB2"/>
    <w:rsid w:val="00DF1552"/>
    <w:rsid w:val="00DF1BDE"/>
    <w:rsid w:val="00DF2302"/>
    <w:rsid w:val="00DF2930"/>
    <w:rsid w:val="00DF29C6"/>
    <w:rsid w:val="00DF37E1"/>
    <w:rsid w:val="00DF3BAB"/>
    <w:rsid w:val="00DF3C4D"/>
    <w:rsid w:val="00DF5150"/>
    <w:rsid w:val="00DF58D3"/>
    <w:rsid w:val="00DF5946"/>
    <w:rsid w:val="00DF66EC"/>
    <w:rsid w:val="00DF76BC"/>
    <w:rsid w:val="00DF7798"/>
    <w:rsid w:val="00DF7A99"/>
    <w:rsid w:val="00DF7CA3"/>
    <w:rsid w:val="00E003D9"/>
    <w:rsid w:val="00E004BB"/>
    <w:rsid w:val="00E0127E"/>
    <w:rsid w:val="00E0298B"/>
    <w:rsid w:val="00E02FF1"/>
    <w:rsid w:val="00E036E4"/>
    <w:rsid w:val="00E053D2"/>
    <w:rsid w:val="00E0559C"/>
    <w:rsid w:val="00E05A59"/>
    <w:rsid w:val="00E05EB4"/>
    <w:rsid w:val="00E06327"/>
    <w:rsid w:val="00E063A6"/>
    <w:rsid w:val="00E063CF"/>
    <w:rsid w:val="00E077E3"/>
    <w:rsid w:val="00E10157"/>
    <w:rsid w:val="00E10220"/>
    <w:rsid w:val="00E10647"/>
    <w:rsid w:val="00E10774"/>
    <w:rsid w:val="00E113F5"/>
    <w:rsid w:val="00E11485"/>
    <w:rsid w:val="00E11C24"/>
    <w:rsid w:val="00E12440"/>
    <w:rsid w:val="00E1288E"/>
    <w:rsid w:val="00E12F6C"/>
    <w:rsid w:val="00E13EB4"/>
    <w:rsid w:val="00E14040"/>
    <w:rsid w:val="00E14734"/>
    <w:rsid w:val="00E14982"/>
    <w:rsid w:val="00E14FCE"/>
    <w:rsid w:val="00E15D22"/>
    <w:rsid w:val="00E161F4"/>
    <w:rsid w:val="00E16A93"/>
    <w:rsid w:val="00E16B30"/>
    <w:rsid w:val="00E17294"/>
    <w:rsid w:val="00E178F5"/>
    <w:rsid w:val="00E17F5F"/>
    <w:rsid w:val="00E204EB"/>
    <w:rsid w:val="00E205FA"/>
    <w:rsid w:val="00E20936"/>
    <w:rsid w:val="00E212B0"/>
    <w:rsid w:val="00E21A64"/>
    <w:rsid w:val="00E22107"/>
    <w:rsid w:val="00E2236E"/>
    <w:rsid w:val="00E22BDC"/>
    <w:rsid w:val="00E237FC"/>
    <w:rsid w:val="00E239B9"/>
    <w:rsid w:val="00E2537E"/>
    <w:rsid w:val="00E258E1"/>
    <w:rsid w:val="00E2675E"/>
    <w:rsid w:val="00E26A16"/>
    <w:rsid w:val="00E27466"/>
    <w:rsid w:val="00E274CB"/>
    <w:rsid w:val="00E27617"/>
    <w:rsid w:val="00E27B1C"/>
    <w:rsid w:val="00E27C68"/>
    <w:rsid w:val="00E27D9E"/>
    <w:rsid w:val="00E30984"/>
    <w:rsid w:val="00E313C1"/>
    <w:rsid w:val="00E315B8"/>
    <w:rsid w:val="00E31746"/>
    <w:rsid w:val="00E317CC"/>
    <w:rsid w:val="00E31BDE"/>
    <w:rsid w:val="00E3222B"/>
    <w:rsid w:val="00E323B2"/>
    <w:rsid w:val="00E327BC"/>
    <w:rsid w:val="00E329C5"/>
    <w:rsid w:val="00E3326F"/>
    <w:rsid w:val="00E334E8"/>
    <w:rsid w:val="00E338B8"/>
    <w:rsid w:val="00E33981"/>
    <w:rsid w:val="00E3407B"/>
    <w:rsid w:val="00E343AD"/>
    <w:rsid w:val="00E34BD5"/>
    <w:rsid w:val="00E34E0D"/>
    <w:rsid w:val="00E35A15"/>
    <w:rsid w:val="00E36811"/>
    <w:rsid w:val="00E36C90"/>
    <w:rsid w:val="00E36EDA"/>
    <w:rsid w:val="00E3700C"/>
    <w:rsid w:val="00E37126"/>
    <w:rsid w:val="00E37706"/>
    <w:rsid w:val="00E37C68"/>
    <w:rsid w:val="00E37D2F"/>
    <w:rsid w:val="00E405EC"/>
    <w:rsid w:val="00E412A3"/>
    <w:rsid w:val="00E4142D"/>
    <w:rsid w:val="00E42142"/>
    <w:rsid w:val="00E42422"/>
    <w:rsid w:val="00E42AAA"/>
    <w:rsid w:val="00E448B2"/>
    <w:rsid w:val="00E44C23"/>
    <w:rsid w:val="00E44F68"/>
    <w:rsid w:val="00E452A4"/>
    <w:rsid w:val="00E4558F"/>
    <w:rsid w:val="00E4586F"/>
    <w:rsid w:val="00E45FD1"/>
    <w:rsid w:val="00E465B4"/>
    <w:rsid w:val="00E46C84"/>
    <w:rsid w:val="00E47089"/>
    <w:rsid w:val="00E4738D"/>
    <w:rsid w:val="00E506AA"/>
    <w:rsid w:val="00E50D3F"/>
    <w:rsid w:val="00E514EA"/>
    <w:rsid w:val="00E51BA4"/>
    <w:rsid w:val="00E52329"/>
    <w:rsid w:val="00E52A29"/>
    <w:rsid w:val="00E533F4"/>
    <w:rsid w:val="00E53664"/>
    <w:rsid w:val="00E53A91"/>
    <w:rsid w:val="00E53B01"/>
    <w:rsid w:val="00E53B38"/>
    <w:rsid w:val="00E53E73"/>
    <w:rsid w:val="00E53EBD"/>
    <w:rsid w:val="00E54526"/>
    <w:rsid w:val="00E54C2C"/>
    <w:rsid w:val="00E555A1"/>
    <w:rsid w:val="00E55645"/>
    <w:rsid w:val="00E557D1"/>
    <w:rsid w:val="00E55B18"/>
    <w:rsid w:val="00E56123"/>
    <w:rsid w:val="00E56910"/>
    <w:rsid w:val="00E56EAB"/>
    <w:rsid w:val="00E5709A"/>
    <w:rsid w:val="00E6066E"/>
    <w:rsid w:val="00E60D9D"/>
    <w:rsid w:val="00E60E09"/>
    <w:rsid w:val="00E6100E"/>
    <w:rsid w:val="00E610DD"/>
    <w:rsid w:val="00E61298"/>
    <w:rsid w:val="00E6159F"/>
    <w:rsid w:val="00E626AD"/>
    <w:rsid w:val="00E629EE"/>
    <w:rsid w:val="00E63021"/>
    <w:rsid w:val="00E63134"/>
    <w:rsid w:val="00E634F1"/>
    <w:rsid w:val="00E63742"/>
    <w:rsid w:val="00E63DA7"/>
    <w:rsid w:val="00E64579"/>
    <w:rsid w:val="00E64997"/>
    <w:rsid w:val="00E64EFB"/>
    <w:rsid w:val="00E65E98"/>
    <w:rsid w:val="00E666DE"/>
    <w:rsid w:val="00E66F30"/>
    <w:rsid w:val="00E66F88"/>
    <w:rsid w:val="00E6736C"/>
    <w:rsid w:val="00E703FC"/>
    <w:rsid w:val="00E705A1"/>
    <w:rsid w:val="00E70813"/>
    <w:rsid w:val="00E70DF3"/>
    <w:rsid w:val="00E70EAC"/>
    <w:rsid w:val="00E70EE5"/>
    <w:rsid w:val="00E719F5"/>
    <w:rsid w:val="00E71CA6"/>
    <w:rsid w:val="00E71FBC"/>
    <w:rsid w:val="00E72088"/>
    <w:rsid w:val="00E7251D"/>
    <w:rsid w:val="00E73864"/>
    <w:rsid w:val="00E73CAB"/>
    <w:rsid w:val="00E74270"/>
    <w:rsid w:val="00E74367"/>
    <w:rsid w:val="00E748A9"/>
    <w:rsid w:val="00E7492B"/>
    <w:rsid w:val="00E74A7A"/>
    <w:rsid w:val="00E75761"/>
    <w:rsid w:val="00E758CE"/>
    <w:rsid w:val="00E759BD"/>
    <w:rsid w:val="00E75C3B"/>
    <w:rsid w:val="00E7601A"/>
    <w:rsid w:val="00E7601B"/>
    <w:rsid w:val="00E76825"/>
    <w:rsid w:val="00E769EF"/>
    <w:rsid w:val="00E76B4F"/>
    <w:rsid w:val="00E775A6"/>
    <w:rsid w:val="00E77B3F"/>
    <w:rsid w:val="00E77C56"/>
    <w:rsid w:val="00E77E76"/>
    <w:rsid w:val="00E8049F"/>
    <w:rsid w:val="00E80557"/>
    <w:rsid w:val="00E8097B"/>
    <w:rsid w:val="00E80AF0"/>
    <w:rsid w:val="00E81051"/>
    <w:rsid w:val="00E813AC"/>
    <w:rsid w:val="00E82778"/>
    <w:rsid w:val="00E82A9E"/>
    <w:rsid w:val="00E82CCD"/>
    <w:rsid w:val="00E831DF"/>
    <w:rsid w:val="00E83334"/>
    <w:rsid w:val="00E8371D"/>
    <w:rsid w:val="00E849B6"/>
    <w:rsid w:val="00E84F03"/>
    <w:rsid w:val="00E84F76"/>
    <w:rsid w:val="00E85B33"/>
    <w:rsid w:val="00E85BFB"/>
    <w:rsid w:val="00E8642D"/>
    <w:rsid w:val="00E866F9"/>
    <w:rsid w:val="00E86ADF"/>
    <w:rsid w:val="00E87242"/>
    <w:rsid w:val="00E907FB"/>
    <w:rsid w:val="00E90AA8"/>
    <w:rsid w:val="00E91E32"/>
    <w:rsid w:val="00E92237"/>
    <w:rsid w:val="00E92570"/>
    <w:rsid w:val="00E92BE1"/>
    <w:rsid w:val="00E93122"/>
    <w:rsid w:val="00E93671"/>
    <w:rsid w:val="00E937C2"/>
    <w:rsid w:val="00E939A1"/>
    <w:rsid w:val="00E939C4"/>
    <w:rsid w:val="00E9408B"/>
    <w:rsid w:val="00E94925"/>
    <w:rsid w:val="00E94954"/>
    <w:rsid w:val="00E954CD"/>
    <w:rsid w:val="00E95C89"/>
    <w:rsid w:val="00E965F3"/>
    <w:rsid w:val="00E96A95"/>
    <w:rsid w:val="00E9710D"/>
    <w:rsid w:val="00EA0555"/>
    <w:rsid w:val="00EA0757"/>
    <w:rsid w:val="00EA0AB0"/>
    <w:rsid w:val="00EA0B4A"/>
    <w:rsid w:val="00EA0C9E"/>
    <w:rsid w:val="00EA1BF3"/>
    <w:rsid w:val="00EA1CDC"/>
    <w:rsid w:val="00EA1D51"/>
    <w:rsid w:val="00EA22CB"/>
    <w:rsid w:val="00EA352C"/>
    <w:rsid w:val="00EA389B"/>
    <w:rsid w:val="00EA3A1C"/>
    <w:rsid w:val="00EA43E7"/>
    <w:rsid w:val="00EA4638"/>
    <w:rsid w:val="00EA4E53"/>
    <w:rsid w:val="00EA513A"/>
    <w:rsid w:val="00EA5171"/>
    <w:rsid w:val="00EA6055"/>
    <w:rsid w:val="00EA6EAF"/>
    <w:rsid w:val="00EA7C19"/>
    <w:rsid w:val="00EA7C35"/>
    <w:rsid w:val="00EA7E53"/>
    <w:rsid w:val="00EB02DA"/>
    <w:rsid w:val="00EB057F"/>
    <w:rsid w:val="00EB07D1"/>
    <w:rsid w:val="00EB0E5C"/>
    <w:rsid w:val="00EB11E5"/>
    <w:rsid w:val="00EB1461"/>
    <w:rsid w:val="00EB1A1D"/>
    <w:rsid w:val="00EB1DFA"/>
    <w:rsid w:val="00EB233C"/>
    <w:rsid w:val="00EB2C95"/>
    <w:rsid w:val="00EB2EB6"/>
    <w:rsid w:val="00EB33E1"/>
    <w:rsid w:val="00EB35CF"/>
    <w:rsid w:val="00EB38C5"/>
    <w:rsid w:val="00EB3ACB"/>
    <w:rsid w:val="00EB461A"/>
    <w:rsid w:val="00EB469A"/>
    <w:rsid w:val="00EB4F74"/>
    <w:rsid w:val="00EB5265"/>
    <w:rsid w:val="00EB537D"/>
    <w:rsid w:val="00EB5529"/>
    <w:rsid w:val="00EB5AFB"/>
    <w:rsid w:val="00EB6235"/>
    <w:rsid w:val="00EB67A4"/>
    <w:rsid w:val="00EB67C1"/>
    <w:rsid w:val="00EB7035"/>
    <w:rsid w:val="00EB784F"/>
    <w:rsid w:val="00EB7DD2"/>
    <w:rsid w:val="00EB7FB1"/>
    <w:rsid w:val="00EC0052"/>
    <w:rsid w:val="00EC0123"/>
    <w:rsid w:val="00EC0175"/>
    <w:rsid w:val="00EC0A12"/>
    <w:rsid w:val="00EC0E24"/>
    <w:rsid w:val="00EC1240"/>
    <w:rsid w:val="00EC1256"/>
    <w:rsid w:val="00EC15D5"/>
    <w:rsid w:val="00EC22B8"/>
    <w:rsid w:val="00EC2315"/>
    <w:rsid w:val="00EC393C"/>
    <w:rsid w:val="00EC3BB1"/>
    <w:rsid w:val="00EC44DD"/>
    <w:rsid w:val="00EC47F9"/>
    <w:rsid w:val="00EC4914"/>
    <w:rsid w:val="00EC4B00"/>
    <w:rsid w:val="00EC4C1A"/>
    <w:rsid w:val="00EC5198"/>
    <w:rsid w:val="00EC5867"/>
    <w:rsid w:val="00EC6335"/>
    <w:rsid w:val="00EC63B7"/>
    <w:rsid w:val="00EC6F65"/>
    <w:rsid w:val="00ED040C"/>
    <w:rsid w:val="00ED138E"/>
    <w:rsid w:val="00ED139C"/>
    <w:rsid w:val="00ED1BC9"/>
    <w:rsid w:val="00ED22D1"/>
    <w:rsid w:val="00ED2D30"/>
    <w:rsid w:val="00ED307C"/>
    <w:rsid w:val="00ED3524"/>
    <w:rsid w:val="00ED442F"/>
    <w:rsid w:val="00ED52EF"/>
    <w:rsid w:val="00ED6355"/>
    <w:rsid w:val="00ED6A1F"/>
    <w:rsid w:val="00ED6ED9"/>
    <w:rsid w:val="00ED70B4"/>
    <w:rsid w:val="00ED71F8"/>
    <w:rsid w:val="00ED725B"/>
    <w:rsid w:val="00ED7553"/>
    <w:rsid w:val="00ED7D82"/>
    <w:rsid w:val="00EE0195"/>
    <w:rsid w:val="00EE0A16"/>
    <w:rsid w:val="00EE0E70"/>
    <w:rsid w:val="00EE0EDC"/>
    <w:rsid w:val="00EE124D"/>
    <w:rsid w:val="00EE12DC"/>
    <w:rsid w:val="00EE14C8"/>
    <w:rsid w:val="00EE1DB1"/>
    <w:rsid w:val="00EE1EE3"/>
    <w:rsid w:val="00EE22B9"/>
    <w:rsid w:val="00EE2A84"/>
    <w:rsid w:val="00EE2DEF"/>
    <w:rsid w:val="00EE312E"/>
    <w:rsid w:val="00EE3D53"/>
    <w:rsid w:val="00EE4302"/>
    <w:rsid w:val="00EE4450"/>
    <w:rsid w:val="00EE4E11"/>
    <w:rsid w:val="00EE56A6"/>
    <w:rsid w:val="00EE6061"/>
    <w:rsid w:val="00EE60D4"/>
    <w:rsid w:val="00EE6451"/>
    <w:rsid w:val="00EE6EE4"/>
    <w:rsid w:val="00EE6FA1"/>
    <w:rsid w:val="00EE7AAC"/>
    <w:rsid w:val="00EE7E4B"/>
    <w:rsid w:val="00EF09FC"/>
    <w:rsid w:val="00EF0CCB"/>
    <w:rsid w:val="00EF0D90"/>
    <w:rsid w:val="00EF13FB"/>
    <w:rsid w:val="00EF1477"/>
    <w:rsid w:val="00EF1723"/>
    <w:rsid w:val="00EF1EC0"/>
    <w:rsid w:val="00EF1F9E"/>
    <w:rsid w:val="00EF215A"/>
    <w:rsid w:val="00EF221A"/>
    <w:rsid w:val="00EF25DC"/>
    <w:rsid w:val="00EF287E"/>
    <w:rsid w:val="00EF2DDE"/>
    <w:rsid w:val="00EF3414"/>
    <w:rsid w:val="00EF3508"/>
    <w:rsid w:val="00EF36E9"/>
    <w:rsid w:val="00EF41C7"/>
    <w:rsid w:val="00EF4698"/>
    <w:rsid w:val="00EF49C5"/>
    <w:rsid w:val="00EF4FEC"/>
    <w:rsid w:val="00EF56EB"/>
    <w:rsid w:val="00EF5D22"/>
    <w:rsid w:val="00EF6D67"/>
    <w:rsid w:val="00EF6F25"/>
    <w:rsid w:val="00EF6F5F"/>
    <w:rsid w:val="00EF78B3"/>
    <w:rsid w:val="00F00532"/>
    <w:rsid w:val="00F00BB4"/>
    <w:rsid w:val="00F00DFE"/>
    <w:rsid w:val="00F00EE3"/>
    <w:rsid w:val="00F01821"/>
    <w:rsid w:val="00F01CD5"/>
    <w:rsid w:val="00F020C9"/>
    <w:rsid w:val="00F02553"/>
    <w:rsid w:val="00F02CB3"/>
    <w:rsid w:val="00F02E2C"/>
    <w:rsid w:val="00F030FC"/>
    <w:rsid w:val="00F03171"/>
    <w:rsid w:val="00F03D6F"/>
    <w:rsid w:val="00F04179"/>
    <w:rsid w:val="00F04188"/>
    <w:rsid w:val="00F042C9"/>
    <w:rsid w:val="00F04525"/>
    <w:rsid w:val="00F04822"/>
    <w:rsid w:val="00F0486A"/>
    <w:rsid w:val="00F055A9"/>
    <w:rsid w:val="00F05639"/>
    <w:rsid w:val="00F06B39"/>
    <w:rsid w:val="00F1123B"/>
    <w:rsid w:val="00F12F8D"/>
    <w:rsid w:val="00F132EB"/>
    <w:rsid w:val="00F13A21"/>
    <w:rsid w:val="00F13E26"/>
    <w:rsid w:val="00F14B01"/>
    <w:rsid w:val="00F14F2D"/>
    <w:rsid w:val="00F15B03"/>
    <w:rsid w:val="00F15B4E"/>
    <w:rsid w:val="00F16086"/>
    <w:rsid w:val="00F160D4"/>
    <w:rsid w:val="00F16192"/>
    <w:rsid w:val="00F16746"/>
    <w:rsid w:val="00F16B34"/>
    <w:rsid w:val="00F16E23"/>
    <w:rsid w:val="00F17119"/>
    <w:rsid w:val="00F1738F"/>
    <w:rsid w:val="00F173DF"/>
    <w:rsid w:val="00F17DDE"/>
    <w:rsid w:val="00F20064"/>
    <w:rsid w:val="00F20231"/>
    <w:rsid w:val="00F20430"/>
    <w:rsid w:val="00F2046F"/>
    <w:rsid w:val="00F20573"/>
    <w:rsid w:val="00F2067C"/>
    <w:rsid w:val="00F20B5F"/>
    <w:rsid w:val="00F20CD7"/>
    <w:rsid w:val="00F21483"/>
    <w:rsid w:val="00F215CE"/>
    <w:rsid w:val="00F21B25"/>
    <w:rsid w:val="00F22502"/>
    <w:rsid w:val="00F22706"/>
    <w:rsid w:val="00F22799"/>
    <w:rsid w:val="00F231F1"/>
    <w:rsid w:val="00F24D53"/>
    <w:rsid w:val="00F250E7"/>
    <w:rsid w:val="00F2634A"/>
    <w:rsid w:val="00F263EA"/>
    <w:rsid w:val="00F2753A"/>
    <w:rsid w:val="00F27557"/>
    <w:rsid w:val="00F30D88"/>
    <w:rsid w:val="00F3109A"/>
    <w:rsid w:val="00F31982"/>
    <w:rsid w:val="00F3262A"/>
    <w:rsid w:val="00F32997"/>
    <w:rsid w:val="00F329BF"/>
    <w:rsid w:val="00F32F07"/>
    <w:rsid w:val="00F33A50"/>
    <w:rsid w:val="00F33D33"/>
    <w:rsid w:val="00F3407E"/>
    <w:rsid w:val="00F357E7"/>
    <w:rsid w:val="00F35B72"/>
    <w:rsid w:val="00F36011"/>
    <w:rsid w:val="00F3626B"/>
    <w:rsid w:val="00F3639A"/>
    <w:rsid w:val="00F36675"/>
    <w:rsid w:val="00F36844"/>
    <w:rsid w:val="00F3726A"/>
    <w:rsid w:val="00F37A18"/>
    <w:rsid w:val="00F37BD4"/>
    <w:rsid w:val="00F41229"/>
    <w:rsid w:val="00F412C4"/>
    <w:rsid w:val="00F416F5"/>
    <w:rsid w:val="00F418A6"/>
    <w:rsid w:val="00F422AE"/>
    <w:rsid w:val="00F42B08"/>
    <w:rsid w:val="00F42F62"/>
    <w:rsid w:val="00F451FF"/>
    <w:rsid w:val="00F46106"/>
    <w:rsid w:val="00F462D5"/>
    <w:rsid w:val="00F467DF"/>
    <w:rsid w:val="00F46B5E"/>
    <w:rsid w:val="00F47885"/>
    <w:rsid w:val="00F47A89"/>
    <w:rsid w:val="00F47A8B"/>
    <w:rsid w:val="00F47E93"/>
    <w:rsid w:val="00F50036"/>
    <w:rsid w:val="00F50133"/>
    <w:rsid w:val="00F50408"/>
    <w:rsid w:val="00F52568"/>
    <w:rsid w:val="00F539F6"/>
    <w:rsid w:val="00F54332"/>
    <w:rsid w:val="00F55525"/>
    <w:rsid w:val="00F55531"/>
    <w:rsid w:val="00F558CB"/>
    <w:rsid w:val="00F60273"/>
    <w:rsid w:val="00F60524"/>
    <w:rsid w:val="00F60A2C"/>
    <w:rsid w:val="00F60FCA"/>
    <w:rsid w:val="00F62162"/>
    <w:rsid w:val="00F62A97"/>
    <w:rsid w:val="00F62CEB"/>
    <w:rsid w:val="00F62EC7"/>
    <w:rsid w:val="00F6322E"/>
    <w:rsid w:val="00F633A4"/>
    <w:rsid w:val="00F63523"/>
    <w:rsid w:val="00F63AC8"/>
    <w:rsid w:val="00F64205"/>
    <w:rsid w:val="00F64963"/>
    <w:rsid w:val="00F64A21"/>
    <w:rsid w:val="00F64C82"/>
    <w:rsid w:val="00F64D4B"/>
    <w:rsid w:val="00F64E0D"/>
    <w:rsid w:val="00F65756"/>
    <w:rsid w:val="00F668C9"/>
    <w:rsid w:val="00F66ABD"/>
    <w:rsid w:val="00F66B4E"/>
    <w:rsid w:val="00F6788B"/>
    <w:rsid w:val="00F679C2"/>
    <w:rsid w:val="00F67DCB"/>
    <w:rsid w:val="00F70562"/>
    <w:rsid w:val="00F70B8A"/>
    <w:rsid w:val="00F71B5D"/>
    <w:rsid w:val="00F71E49"/>
    <w:rsid w:val="00F72274"/>
    <w:rsid w:val="00F722B9"/>
    <w:rsid w:val="00F72C67"/>
    <w:rsid w:val="00F72EA7"/>
    <w:rsid w:val="00F72F71"/>
    <w:rsid w:val="00F73312"/>
    <w:rsid w:val="00F735A8"/>
    <w:rsid w:val="00F736F9"/>
    <w:rsid w:val="00F7382D"/>
    <w:rsid w:val="00F74B52"/>
    <w:rsid w:val="00F74FCD"/>
    <w:rsid w:val="00F750D4"/>
    <w:rsid w:val="00F755A3"/>
    <w:rsid w:val="00F75710"/>
    <w:rsid w:val="00F7595A"/>
    <w:rsid w:val="00F75DBC"/>
    <w:rsid w:val="00F76079"/>
    <w:rsid w:val="00F764C6"/>
    <w:rsid w:val="00F76589"/>
    <w:rsid w:val="00F7701B"/>
    <w:rsid w:val="00F77FFA"/>
    <w:rsid w:val="00F802A5"/>
    <w:rsid w:val="00F80300"/>
    <w:rsid w:val="00F80A29"/>
    <w:rsid w:val="00F80AE6"/>
    <w:rsid w:val="00F80EF8"/>
    <w:rsid w:val="00F8129F"/>
    <w:rsid w:val="00F8143D"/>
    <w:rsid w:val="00F824D0"/>
    <w:rsid w:val="00F83985"/>
    <w:rsid w:val="00F83AFF"/>
    <w:rsid w:val="00F84082"/>
    <w:rsid w:val="00F84C42"/>
    <w:rsid w:val="00F84DE3"/>
    <w:rsid w:val="00F84E5B"/>
    <w:rsid w:val="00F85385"/>
    <w:rsid w:val="00F8591F"/>
    <w:rsid w:val="00F85D76"/>
    <w:rsid w:val="00F8632F"/>
    <w:rsid w:val="00F86566"/>
    <w:rsid w:val="00F86CCD"/>
    <w:rsid w:val="00F8749D"/>
    <w:rsid w:val="00F87718"/>
    <w:rsid w:val="00F8775B"/>
    <w:rsid w:val="00F915C5"/>
    <w:rsid w:val="00F91D8A"/>
    <w:rsid w:val="00F92246"/>
    <w:rsid w:val="00F92AFF"/>
    <w:rsid w:val="00F9343D"/>
    <w:rsid w:val="00F94187"/>
    <w:rsid w:val="00F952B0"/>
    <w:rsid w:val="00F95C46"/>
    <w:rsid w:val="00F96A59"/>
    <w:rsid w:val="00F96AA1"/>
    <w:rsid w:val="00F97C05"/>
    <w:rsid w:val="00F97DAA"/>
    <w:rsid w:val="00F97ED8"/>
    <w:rsid w:val="00FA08B1"/>
    <w:rsid w:val="00FA0D32"/>
    <w:rsid w:val="00FA0F0C"/>
    <w:rsid w:val="00FA135C"/>
    <w:rsid w:val="00FA1C5C"/>
    <w:rsid w:val="00FA1FE2"/>
    <w:rsid w:val="00FA220D"/>
    <w:rsid w:val="00FA35D5"/>
    <w:rsid w:val="00FA3C5F"/>
    <w:rsid w:val="00FA3C8B"/>
    <w:rsid w:val="00FA3FB1"/>
    <w:rsid w:val="00FA40E7"/>
    <w:rsid w:val="00FA4518"/>
    <w:rsid w:val="00FA48A1"/>
    <w:rsid w:val="00FA5E1D"/>
    <w:rsid w:val="00FA64F0"/>
    <w:rsid w:val="00FA68B1"/>
    <w:rsid w:val="00FA6E99"/>
    <w:rsid w:val="00FA7744"/>
    <w:rsid w:val="00FA7B12"/>
    <w:rsid w:val="00FB053F"/>
    <w:rsid w:val="00FB0894"/>
    <w:rsid w:val="00FB08FA"/>
    <w:rsid w:val="00FB09FB"/>
    <w:rsid w:val="00FB0A23"/>
    <w:rsid w:val="00FB0B68"/>
    <w:rsid w:val="00FB111A"/>
    <w:rsid w:val="00FB119C"/>
    <w:rsid w:val="00FB1C4C"/>
    <w:rsid w:val="00FB2658"/>
    <w:rsid w:val="00FB311C"/>
    <w:rsid w:val="00FB37EC"/>
    <w:rsid w:val="00FB3D44"/>
    <w:rsid w:val="00FB40A5"/>
    <w:rsid w:val="00FB4983"/>
    <w:rsid w:val="00FB5508"/>
    <w:rsid w:val="00FB56B7"/>
    <w:rsid w:val="00FB5988"/>
    <w:rsid w:val="00FB72EB"/>
    <w:rsid w:val="00FB73B4"/>
    <w:rsid w:val="00FB799E"/>
    <w:rsid w:val="00FC0015"/>
    <w:rsid w:val="00FC0084"/>
    <w:rsid w:val="00FC01AB"/>
    <w:rsid w:val="00FC0797"/>
    <w:rsid w:val="00FC1678"/>
    <w:rsid w:val="00FC206F"/>
    <w:rsid w:val="00FC28ED"/>
    <w:rsid w:val="00FC30A4"/>
    <w:rsid w:val="00FC30D1"/>
    <w:rsid w:val="00FC3208"/>
    <w:rsid w:val="00FC3A38"/>
    <w:rsid w:val="00FC3AD6"/>
    <w:rsid w:val="00FC43B8"/>
    <w:rsid w:val="00FC4B33"/>
    <w:rsid w:val="00FC5096"/>
    <w:rsid w:val="00FC5151"/>
    <w:rsid w:val="00FC51AF"/>
    <w:rsid w:val="00FC5701"/>
    <w:rsid w:val="00FC57DC"/>
    <w:rsid w:val="00FC6113"/>
    <w:rsid w:val="00FC657F"/>
    <w:rsid w:val="00FC6CCA"/>
    <w:rsid w:val="00FC6E32"/>
    <w:rsid w:val="00FC7680"/>
    <w:rsid w:val="00FC7816"/>
    <w:rsid w:val="00FC79BA"/>
    <w:rsid w:val="00FD0574"/>
    <w:rsid w:val="00FD06CB"/>
    <w:rsid w:val="00FD0908"/>
    <w:rsid w:val="00FD1CCC"/>
    <w:rsid w:val="00FD20E4"/>
    <w:rsid w:val="00FD2AD6"/>
    <w:rsid w:val="00FD2E46"/>
    <w:rsid w:val="00FD3180"/>
    <w:rsid w:val="00FD3E92"/>
    <w:rsid w:val="00FD44CE"/>
    <w:rsid w:val="00FD596E"/>
    <w:rsid w:val="00FD5C4B"/>
    <w:rsid w:val="00FD6B3A"/>
    <w:rsid w:val="00FD6BDF"/>
    <w:rsid w:val="00FD6F03"/>
    <w:rsid w:val="00FD6F59"/>
    <w:rsid w:val="00FD701F"/>
    <w:rsid w:val="00FD78D4"/>
    <w:rsid w:val="00FE0680"/>
    <w:rsid w:val="00FE0773"/>
    <w:rsid w:val="00FE0798"/>
    <w:rsid w:val="00FE0D68"/>
    <w:rsid w:val="00FE0E90"/>
    <w:rsid w:val="00FE0F01"/>
    <w:rsid w:val="00FE153E"/>
    <w:rsid w:val="00FE1C79"/>
    <w:rsid w:val="00FE1C86"/>
    <w:rsid w:val="00FE2664"/>
    <w:rsid w:val="00FE2B37"/>
    <w:rsid w:val="00FE2BFE"/>
    <w:rsid w:val="00FE2E61"/>
    <w:rsid w:val="00FE3685"/>
    <w:rsid w:val="00FE3BB5"/>
    <w:rsid w:val="00FE3E30"/>
    <w:rsid w:val="00FE467E"/>
    <w:rsid w:val="00FE4C71"/>
    <w:rsid w:val="00FE5801"/>
    <w:rsid w:val="00FE5EA3"/>
    <w:rsid w:val="00FE5FC4"/>
    <w:rsid w:val="00FE73B6"/>
    <w:rsid w:val="00FE7B47"/>
    <w:rsid w:val="00FE7B71"/>
    <w:rsid w:val="00FF04B4"/>
    <w:rsid w:val="00FF05CE"/>
    <w:rsid w:val="00FF087B"/>
    <w:rsid w:val="00FF0F4D"/>
    <w:rsid w:val="00FF1E60"/>
    <w:rsid w:val="00FF3760"/>
    <w:rsid w:val="00FF3AEC"/>
    <w:rsid w:val="00FF3D64"/>
    <w:rsid w:val="00FF3F57"/>
    <w:rsid w:val="00FF4E53"/>
    <w:rsid w:val="00FF51CF"/>
    <w:rsid w:val="00FF55AD"/>
    <w:rsid w:val="00FF574B"/>
    <w:rsid w:val="00FF5F69"/>
    <w:rsid w:val="00FF60A1"/>
    <w:rsid w:val="00FF62CF"/>
    <w:rsid w:val="00FF6C31"/>
    <w:rsid w:val="00FF7EC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D50E9"/>
  <w15:chartTrackingRefBased/>
  <w15:docId w15:val="{289C791B-2992-4505-9BB8-D74422BCF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9C5"/>
    <w:pPr>
      <w:spacing w:line="360" w:lineRule="auto"/>
    </w:pPr>
    <w:rPr>
      <w:rFonts w:ascii="Arial" w:hAnsi="Arial" w:cs="Arial"/>
      <w:sz w:val="20"/>
      <w:szCs w:val="20"/>
      <w:lang w:val="en-US"/>
    </w:rPr>
  </w:style>
  <w:style w:type="paragraph" w:styleId="Heading1">
    <w:name w:val="heading 1"/>
    <w:basedOn w:val="Normal"/>
    <w:next w:val="Normal"/>
    <w:link w:val="Heading1Char"/>
    <w:uiPriority w:val="9"/>
    <w:qFormat/>
    <w:rsid w:val="00C87C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9A5E7B"/>
    <w:pPr>
      <w:keepNext/>
      <w:keepLines/>
      <w:pBdr>
        <w:top w:val="single" w:sz="4" w:space="1" w:color="auto"/>
        <w:bottom w:val="single" w:sz="4" w:space="1" w:color="auto"/>
      </w:pBdr>
      <w:shd w:val="clear" w:color="auto" w:fill="D9D9D9" w:themeFill="background1" w:themeFillShade="D9"/>
      <w:spacing w:before="40" w:after="240"/>
      <w:jc w:val="both"/>
      <w:outlineLvl w:val="1"/>
    </w:pPr>
    <w:rPr>
      <w:rFonts w:eastAsiaTheme="majorEastAsia"/>
      <w:b/>
      <w:bCs/>
      <w:sz w:val="32"/>
      <w:szCs w:val="32"/>
    </w:rPr>
  </w:style>
  <w:style w:type="paragraph" w:styleId="Heading3">
    <w:name w:val="heading 3"/>
    <w:basedOn w:val="Normal"/>
    <w:next w:val="Normal"/>
    <w:link w:val="Heading3Char"/>
    <w:uiPriority w:val="9"/>
    <w:unhideWhenUsed/>
    <w:qFormat/>
    <w:rsid w:val="00555E3D"/>
    <w:pPr>
      <w:keepNext/>
      <w:keepLines/>
      <w:spacing w:before="40" w:after="120"/>
      <w:outlineLvl w:val="2"/>
    </w:pPr>
    <w:rPr>
      <w:rFonts w:eastAsiaTheme="majorEastAsia"/>
      <w:b/>
      <w:bCs/>
      <w:noProof/>
      <w:color w:val="1F3763" w:themeColor="accent1" w:themeShade="7F"/>
      <w:sz w:val="22"/>
      <w:szCs w:val="22"/>
    </w:rPr>
  </w:style>
  <w:style w:type="paragraph" w:styleId="Heading4">
    <w:name w:val="heading 4"/>
    <w:basedOn w:val="Normal"/>
    <w:next w:val="Normal"/>
    <w:link w:val="Heading4Char"/>
    <w:uiPriority w:val="9"/>
    <w:unhideWhenUsed/>
    <w:qFormat/>
    <w:rsid w:val="00CD17F7"/>
    <w:pPr>
      <w:keepNext/>
      <w:keepLines/>
      <w:spacing w:before="40" w:after="0"/>
      <w:outlineLvl w:val="3"/>
    </w:pPr>
    <w:rPr>
      <w:rFonts w:eastAsiaTheme="majorEastAsia"/>
      <w:b/>
      <w:bCs/>
    </w:rPr>
  </w:style>
  <w:style w:type="paragraph" w:styleId="Heading5">
    <w:name w:val="heading 5"/>
    <w:basedOn w:val="Normal"/>
    <w:next w:val="Normal"/>
    <w:link w:val="Heading5Char"/>
    <w:uiPriority w:val="9"/>
    <w:unhideWhenUsed/>
    <w:qFormat/>
    <w:rsid w:val="003A4E4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2270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C5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9A5E7B"/>
    <w:rPr>
      <w:rFonts w:ascii="Arial" w:eastAsiaTheme="majorEastAsia" w:hAnsi="Arial" w:cs="Arial"/>
      <w:b/>
      <w:bCs/>
      <w:sz w:val="32"/>
      <w:szCs w:val="32"/>
      <w:shd w:val="clear" w:color="auto" w:fill="D9D9D9" w:themeFill="background1" w:themeFillShade="D9"/>
      <w:lang w:val="en-US"/>
    </w:rPr>
  </w:style>
  <w:style w:type="character" w:customStyle="1" w:styleId="Heading3Char">
    <w:name w:val="Heading 3 Char"/>
    <w:basedOn w:val="DefaultParagraphFont"/>
    <w:link w:val="Heading3"/>
    <w:uiPriority w:val="9"/>
    <w:rsid w:val="00555E3D"/>
    <w:rPr>
      <w:rFonts w:ascii="Arial" w:eastAsiaTheme="majorEastAsia" w:hAnsi="Arial" w:cs="Arial"/>
      <w:b/>
      <w:bCs/>
      <w:noProof/>
      <w:color w:val="1F3763" w:themeColor="accent1" w:themeShade="7F"/>
      <w:lang w:val="en-US"/>
    </w:rPr>
  </w:style>
  <w:style w:type="paragraph" w:styleId="ListParagraph">
    <w:name w:val="List Paragraph"/>
    <w:basedOn w:val="Normal"/>
    <w:uiPriority w:val="34"/>
    <w:qFormat/>
    <w:rsid w:val="00C87C56"/>
    <w:pPr>
      <w:ind w:left="720"/>
      <w:contextualSpacing/>
    </w:pPr>
  </w:style>
  <w:style w:type="character" w:styleId="Hyperlink">
    <w:name w:val="Hyperlink"/>
    <w:basedOn w:val="DefaultParagraphFont"/>
    <w:uiPriority w:val="99"/>
    <w:unhideWhenUsed/>
    <w:rsid w:val="00E258E1"/>
    <w:rPr>
      <w:color w:val="0563C1"/>
      <w:u w:val="single"/>
    </w:rPr>
  </w:style>
  <w:style w:type="character" w:styleId="FollowedHyperlink">
    <w:name w:val="FollowedHyperlink"/>
    <w:basedOn w:val="DefaultParagraphFont"/>
    <w:uiPriority w:val="99"/>
    <w:semiHidden/>
    <w:unhideWhenUsed/>
    <w:rsid w:val="00E258E1"/>
    <w:rPr>
      <w:color w:val="954F72"/>
      <w:u w:val="single"/>
    </w:rPr>
  </w:style>
  <w:style w:type="paragraph" w:customStyle="1" w:styleId="msonormal0">
    <w:name w:val="msonormal"/>
    <w:basedOn w:val="Normal"/>
    <w:rsid w:val="00E258E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font5">
    <w:name w:val="font5"/>
    <w:basedOn w:val="Normal"/>
    <w:rsid w:val="00E258E1"/>
    <w:pPr>
      <w:spacing w:before="100" w:beforeAutospacing="1" w:after="100" w:afterAutospacing="1" w:line="240" w:lineRule="auto"/>
    </w:pPr>
    <w:rPr>
      <w:rFonts w:eastAsia="Times New Roman"/>
      <w:color w:val="000000"/>
      <w:sz w:val="16"/>
      <w:szCs w:val="16"/>
      <w:lang w:eastAsia="en-AU"/>
    </w:rPr>
  </w:style>
  <w:style w:type="paragraph" w:customStyle="1" w:styleId="font6">
    <w:name w:val="font6"/>
    <w:basedOn w:val="Normal"/>
    <w:rsid w:val="00E258E1"/>
    <w:pPr>
      <w:spacing w:before="100" w:beforeAutospacing="1" w:after="100" w:afterAutospacing="1" w:line="240" w:lineRule="auto"/>
    </w:pPr>
    <w:rPr>
      <w:rFonts w:eastAsia="Times New Roman"/>
      <w:color w:val="000000"/>
      <w:sz w:val="16"/>
      <w:szCs w:val="16"/>
      <w:lang w:eastAsia="en-AU"/>
    </w:rPr>
  </w:style>
  <w:style w:type="paragraph" w:customStyle="1" w:styleId="font7">
    <w:name w:val="font7"/>
    <w:basedOn w:val="Normal"/>
    <w:rsid w:val="00E258E1"/>
    <w:pPr>
      <w:spacing w:before="100" w:beforeAutospacing="1" w:after="100" w:afterAutospacing="1" w:line="240" w:lineRule="auto"/>
    </w:pPr>
    <w:rPr>
      <w:rFonts w:eastAsia="Times New Roman"/>
      <w:color w:val="000000"/>
      <w:sz w:val="14"/>
      <w:szCs w:val="14"/>
      <w:lang w:eastAsia="en-AU"/>
    </w:rPr>
  </w:style>
  <w:style w:type="paragraph" w:customStyle="1" w:styleId="font8">
    <w:name w:val="font8"/>
    <w:basedOn w:val="Normal"/>
    <w:rsid w:val="00E258E1"/>
    <w:pPr>
      <w:spacing w:before="100" w:beforeAutospacing="1" w:after="100" w:afterAutospacing="1" w:line="240" w:lineRule="auto"/>
    </w:pPr>
    <w:rPr>
      <w:rFonts w:ascii="Times New Roman" w:eastAsia="Times New Roman" w:hAnsi="Times New Roman" w:cs="Times New Roman"/>
      <w:color w:val="000000"/>
      <w:sz w:val="14"/>
      <w:szCs w:val="14"/>
      <w:lang w:eastAsia="en-AU"/>
    </w:rPr>
  </w:style>
  <w:style w:type="paragraph" w:customStyle="1" w:styleId="font9">
    <w:name w:val="font9"/>
    <w:basedOn w:val="Normal"/>
    <w:rsid w:val="00E258E1"/>
    <w:pPr>
      <w:spacing w:before="100" w:beforeAutospacing="1" w:after="100" w:afterAutospacing="1" w:line="240" w:lineRule="auto"/>
    </w:pPr>
    <w:rPr>
      <w:rFonts w:eastAsia="Times New Roman"/>
      <w:i/>
      <w:iCs/>
      <w:color w:val="000000"/>
      <w:sz w:val="14"/>
      <w:szCs w:val="14"/>
      <w:lang w:eastAsia="en-AU"/>
    </w:rPr>
  </w:style>
  <w:style w:type="paragraph" w:customStyle="1" w:styleId="font10">
    <w:name w:val="font10"/>
    <w:basedOn w:val="Normal"/>
    <w:rsid w:val="00E258E1"/>
    <w:pPr>
      <w:spacing w:before="100" w:beforeAutospacing="1" w:after="100" w:afterAutospacing="1" w:line="240" w:lineRule="auto"/>
    </w:pPr>
    <w:rPr>
      <w:rFonts w:eastAsia="Times New Roman"/>
      <w:color w:val="000000"/>
      <w:sz w:val="18"/>
      <w:szCs w:val="18"/>
      <w:lang w:eastAsia="en-AU"/>
    </w:rPr>
  </w:style>
  <w:style w:type="paragraph" w:customStyle="1" w:styleId="xl66">
    <w:name w:val="xl66"/>
    <w:basedOn w:val="Normal"/>
    <w:rsid w:val="00E258E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7">
    <w:name w:val="xl67"/>
    <w:basedOn w:val="Normal"/>
    <w:rsid w:val="00E258E1"/>
    <w:pPr>
      <w:pBdr>
        <w:bottom w:val="single" w:sz="8" w:space="0" w:color="000000"/>
      </w:pBdr>
      <w:shd w:val="clear" w:color="000000" w:fill="FFFFFF"/>
      <w:spacing w:before="100" w:beforeAutospacing="1" w:after="100" w:afterAutospacing="1" w:line="240" w:lineRule="auto"/>
      <w:jc w:val="right"/>
      <w:textAlignment w:val="center"/>
    </w:pPr>
    <w:rPr>
      <w:rFonts w:eastAsia="Times New Roman"/>
      <w:b/>
      <w:bCs/>
      <w:color w:val="000000"/>
      <w:sz w:val="16"/>
      <w:szCs w:val="16"/>
      <w:lang w:eastAsia="en-AU"/>
    </w:rPr>
  </w:style>
  <w:style w:type="paragraph" w:customStyle="1" w:styleId="xl68">
    <w:name w:val="xl68"/>
    <w:basedOn w:val="Normal"/>
    <w:rsid w:val="00E258E1"/>
    <w:pPr>
      <w:shd w:val="clear" w:color="000000" w:fill="FFFFFF"/>
      <w:spacing w:before="100" w:beforeAutospacing="1" w:after="100" w:afterAutospacing="1" w:line="240" w:lineRule="auto"/>
      <w:textAlignment w:val="center"/>
    </w:pPr>
    <w:rPr>
      <w:rFonts w:eastAsia="Times New Roman"/>
      <w:sz w:val="14"/>
      <w:szCs w:val="14"/>
      <w:lang w:eastAsia="en-AU"/>
    </w:rPr>
  </w:style>
  <w:style w:type="paragraph" w:customStyle="1" w:styleId="xl69">
    <w:name w:val="xl69"/>
    <w:basedOn w:val="Normal"/>
    <w:rsid w:val="00E258E1"/>
    <w:pPr>
      <w:shd w:val="clear" w:color="000000" w:fill="FFFFFF"/>
      <w:spacing w:before="100" w:beforeAutospacing="1" w:after="100" w:afterAutospacing="1" w:line="240" w:lineRule="auto"/>
      <w:textAlignment w:val="center"/>
    </w:pPr>
    <w:rPr>
      <w:rFonts w:eastAsia="Times New Roman"/>
      <w:i/>
      <w:iCs/>
      <w:sz w:val="14"/>
      <w:szCs w:val="14"/>
      <w:lang w:eastAsia="en-AU"/>
    </w:rPr>
  </w:style>
  <w:style w:type="paragraph" w:customStyle="1" w:styleId="xl70">
    <w:name w:val="xl70"/>
    <w:basedOn w:val="Normal"/>
    <w:rsid w:val="00E258E1"/>
    <w:pPr>
      <w:shd w:val="clear" w:color="000000" w:fill="FFFFFF"/>
      <w:spacing w:before="100" w:beforeAutospacing="1" w:after="100" w:afterAutospacing="1" w:line="240" w:lineRule="auto"/>
    </w:pPr>
    <w:rPr>
      <w:rFonts w:eastAsia="Times New Roman"/>
      <w:sz w:val="16"/>
      <w:szCs w:val="16"/>
      <w:lang w:eastAsia="en-AU"/>
    </w:rPr>
  </w:style>
  <w:style w:type="paragraph" w:customStyle="1" w:styleId="xl71">
    <w:name w:val="xl71"/>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2">
    <w:name w:val="xl72"/>
    <w:basedOn w:val="Normal"/>
    <w:rsid w:val="00E258E1"/>
    <w:pPr>
      <w:shd w:val="clear" w:color="000000" w:fill="FFFFFF"/>
      <w:spacing w:before="100" w:beforeAutospacing="1" w:after="100" w:afterAutospacing="1" w:line="240" w:lineRule="auto"/>
    </w:pPr>
    <w:rPr>
      <w:rFonts w:eastAsia="Times New Roman"/>
      <w:sz w:val="16"/>
      <w:szCs w:val="16"/>
      <w:lang w:eastAsia="en-AU"/>
    </w:rPr>
  </w:style>
  <w:style w:type="paragraph" w:customStyle="1" w:styleId="xl73">
    <w:name w:val="xl73"/>
    <w:basedOn w:val="Normal"/>
    <w:rsid w:val="00E258E1"/>
    <w:pPr>
      <w:shd w:val="clear" w:color="000000" w:fill="FFFFFF"/>
      <w:spacing w:before="100" w:beforeAutospacing="1" w:after="100" w:afterAutospacing="1" w:line="240" w:lineRule="auto"/>
    </w:pPr>
    <w:rPr>
      <w:rFonts w:eastAsia="Times New Roman"/>
      <w:b/>
      <w:bCs/>
      <w:sz w:val="16"/>
      <w:szCs w:val="16"/>
      <w:lang w:eastAsia="en-AU"/>
    </w:rPr>
  </w:style>
  <w:style w:type="paragraph" w:customStyle="1" w:styleId="xl74">
    <w:name w:val="xl74"/>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5">
    <w:name w:val="xl75"/>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6">
    <w:name w:val="xl76"/>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7">
    <w:name w:val="xl77"/>
    <w:basedOn w:val="Normal"/>
    <w:rsid w:val="00E258E1"/>
    <w:pPr>
      <w:pBdr>
        <w:top w:val="single" w:sz="8" w:space="0" w:color="auto"/>
      </w:pBd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78">
    <w:name w:val="xl78"/>
    <w:basedOn w:val="Normal"/>
    <w:rsid w:val="00E258E1"/>
    <w:pPr>
      <w:pBdr>
        <w:bottom w:val="single" w:sz="8" w:space="0" w:color="auto"/>
      </w:pBdr>
      <w:shd w:val="clear" w:color="000000" w:fill="FFFFFF"/>
      <w:spacing w:before="100" w:beforeAutospacing="1" w:after="100" w:afterAutospacing="1" w:line="240" w:lineRule="auto"/>
    </w:pPr>
    <w:rPr>
      <w:rFonts w:eastAsia="Times New Roman"/>
      <w:b/>
      <w:bCs/>
      <w:sz w:val="16"/>
      <w:szCs w:val="16"/>
      <w:lang w:eastAsia="en-AU"/>
    </w:rPr>
  </w:style>
  <w:style w:type="paragraph" w:customStyle="1" w:styleId="xl79">
    <w:name w:val="xl79"/>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80">
    <w:name w:val="xl80"/>
    <w:basedOn w:val="Normal"/>
    <w:rsid w:val="00E258E1"/>
    <w:pPr>
      <w:pBdr>
        <w:bottom w:val="single" w:sz="8" w:space="0" w:color="auto"/>
      </w:pBd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81">
    <w:name w:val="xl81"/>
    <w:basedOn w:val="Normal"/>
    <w:rsid w:val="00E258E1"/>
    <w:pPr>
      <w:pBdr>
        <w:bottom w:val="single" w:sz="8" w:space="0" w:color="auto"/>
      </w:pBdr>
      <w:shd w:val="clear" w:color="000000" w:fill="FFFFFF"/>
      <w:spacing w:before="100" w:beforeAutospacing="1" w:after="100" w:afterAutospacing="1" w:line="240" w:lineRule="auto"/>
    </w:pPr>
    <w:rPr>
      <w:rFonts w:eastAsia="Times New Roman"/>
      <w:sz w:val="16"/>
      <w:szCs w:val="16"/>
      <w:lang w:eastAsia="en-AU"/>
    </w:rPr>
  </w:style>
  <w:style w:type="paragraph" w:customStyle="1" w:styleId="xl82">
    <w:name w:val="xl82"/>
    <w:basedOn w:val="Normal"/>
    <w:rsid w:val="00E258E1"/>
    <w:pPr>
      <w:pBdr>
        <w:bottom w:val="single" w:sz="8" w:space="0" w:color="auto"/>
      </w:pBdr>
      <w:shd w:val="clear" w:color="000000" w:fill="FFFFFF"/>
      <w:spacing w:before="100" w:beforeAutospacing="1" w:after="100" w:afterAutospacing="1" w:line="240" w:lineRule="auto"/>
    </w:pPr>
    <w:rPr>
      <w:rFonts w:eastAsia="Times New Roman"/>
      <w:b/>
      <w:bCs/>
      <w:sz w:val="16"/>
      <w:szCs w:val="16"/>
      <w:lang w:eastAsia="en-AU"/>
    </w:rPr>
  </w:style>
  <w:style w:type="paragraph" w:customStyle="1" w:styleId="xl83">
    <w:name w:val="xl83"/>
    <w:basedOn w:val="Normal"/>
    <w:rsid w:val="00E258E1"/>
    <w:pPr>
      <w:pBdr>
        <w:bottom w:val="single" w:sz="8" w:space="0" w:color="auto"/>
      </w:pBdr>
      <w:shd w:val="clear" w:color="000000" w:fill="FFFFFF"/>
      <w:spacing w:before="100" w:beforeAutospacing="1" w:after="100" w:afterAutospacing="1" w:line="240" w:lineRule="auto"/>
      <w:jc w:val="right"/>
    </w:pPr>
    <w:rPr>
      <w:rFonts w:eastAsia="Times New Roman"/>
      <w:b/>
      <w:bCs/>
      <w:sz w:val="16"/>
      <w:szCs w:val="16"/>
      <w:lang w:eastAsia="en-AU"/>
    </w:rPr>
  </w:style>
  <w:style w:type="paragraph" w:customStyle="1" w:styleId="xl84">
    <w:name w:val="xl84"/>
    <w:basedOn w:val="Normal"/>
    <w:rsid w:val="00E258E1"/>
    <w:pPr>
      <w:pBdr>
        <w:bottom w:val="single" w:sz="8" w:space="0" w:color="auto"/>
      </w:pBdr>
      <w:shd w:val="clear" w:color="000000" w:fill="FFFFFF"/>
      <w:spacing w:before="100" w:beforeAutospacing="1" w:after="100" w:afterAutospacing="1" w:line="240" w:lineRule="auto"/>
    </w:pPr>
    <w:rPr>
      <w:rFonts w:eastAsia="Times New Roman"/>
      <w:b/>
      <w:bCs/>
      <w:sz w:val="18"/>
      <w:szCs w:val="18"/>
      <w:lang w:eastAsia="en-AU"/>
    </w:rPr>
  </w:style>
  <w:style w:type="paragraph" w:customStyle="1" w:styleId="xl85">
    <w:name w:val="xl85"/>
    <w:basedOn w:val="Normal"/>
    <w:rsid w:val="00E258E1"/>
    <w:pPr>
      <w:pBdr>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86">
    <w:name w:val="xl86"/>
    <w:basedOn w:val="Normal"/>
    <w:rsid w:val="00E258E1"/>
    <w:pPr>
      <w:pBdr>
        <w:bottom w:val="single" w:sz="8"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en-AU"/>
    </w:rPr>
  </w:style>
  <w:style w:type="paragraph" w:customStyle="1" w:styleId="xl87">
    <w:name w:val="xl87"/>
    <w:basedOn w:val="Normal"/>
    <w:rsid w:val="00E258E1"/>
    <w:pPr>
      <w:shd w:val="clear" w:color="000000" w:fill="FFFFFF"/>
      <w:spacing w:before="100" w:beforeAutospacing="1" w:after="100" w:afterAutospacing="1" w:line="240" w:lineRule="auto"/>
      <w:jc w:val="right"/>
    </w:pPr>
    <w:rPr>
      <w:rFonts w:eastAsia="Times New Roman"/>
      <w:sz w:val="16"/>
      <w:szCs w:val="16"/>
      <w:lang w:eastAsia="en-AU"/>
    </w:rPr>
  </w:style>
  <w:style w:type="paragraph" w:customStyle="1" w:styleId="xl88">
    <w:name w:val="xl88"/>
    <w:basedOn w:val="Normal"/>
    <w:rsid w:val="00E258E1"/>
    <w:pPr>
      <w:shd w:val="clear" w:color="000000" w:fill="FFFFFF"/>
      <w:spacing w:before="100" w:beforeAutospacing="1" w:after="100" w:afterAutospacing="1" w:line="240" w:lineRule="auto"/>
      <w:textAlignment w:val="center"/>
    </w:pPr>
    <w:rPr>
      <w:rFonts w:eastAsia="Times New Roman"/>
      <w:b/>
      <w:bCs/>
      <w:color w:val="000000"/>
      <w:sz w:val="16"/>
      <w:szCs w:val="16"/>
      <w:lang w:eastAsia="en-AU"/>
    </w:rPr>
  </w:style>
  <w:style w:type="paragraph" w:styleId="Caption">
    <w:name w:val="caption"/>
    <w:basedOn w:val="Normal"/>
    <w:next w:val="Normal"/>
    <w:uiPriority w:val="35"/>
    <w:unhideWhenUsed/>
    <w:qFormat/>
    <w:rsid w:val="00BE39CC"/>
    <w:pPr>
      <w:keepNext/>
      <w:spacing w:after="200"/>
    </w:pPr>
    <w:rPr>
      <w:b/>
      <w:bCs/>
      <w:sz w:val="18"/>
      <w:szCs w:val="18"/>
    </w:rPr>
  </w:style>
  <w:style w:type="character" w:styleId="UnresolvedMention">
    <w:name w:val="Unresolved Mention"/>
    <w:basedOn w:val="DefaultParagraphFont"/>
    <w:uiPriority w:val="99"/>
    <w:semiHidden/>
    <w:unhideWhenUsed/>
    <w:rsid w:val="001E21CA"/>
    <w:rPr>
      <w:color w:val="605E5C"/>
      <w:shd w:val="clear" w:color="auto" w:fill="E1DFDD"/>
    </w:rPr>
  </w:style>
  <w:style w:type="table" w:styleId="TableGrid">
    <w:name w:val="Table Grid"/>
    <w:basedOn w:val="TableNormal"/>
    <w:uiPriority w:val="39"/>
    <w:rsid w:val="00024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310B"/>
    <w:pPr>
      <w:spacing w:after="0" w:line="240" w:lineRule="auto"/>
    </w:pPr>
    <w:rPr>
      <w:rFonts w:ascii="Arial" w:hAnsi="Arial" w:cs="Arial"/>
      <w:sz w:val="18"/>
      <w:szCs w:val="18"/>
      <w:lang w:eastAsia="en-AU"/>
    </w:rPr>
  </w:style>
  <w:style w:type="paragraph" w:customStyle="1" w:styleId="EndNoteBibliographyTitle">
    <w:name w:val="EndNote Bibliography Title"/>
    <w:basedOn w:val="Normal"/>
    <w:link w:val="EndNoteBibliographyTitleChar"/>
    <w:rsid w:val="00952F38"/>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952F38"/>
    <w:rPr>
      <w:rFonts w:ascii="Calibri" w:hAnsi="Calibri" w:cs="Calibri"/>
      <w:noProof/>
      <w:szCs w:val="20"/>
      <w:lang w:val="en-US"/>
    </w:rPr>
  </w:style>
  <w:style w:type="paragraph" w:customStyle="1" w:styleId="EndNoteBibliography">
    <w:name w:val="EndNote Bibliography"/>
    <w:basedOn w:val="Normal"/>
    <w:link w:val="EndNoteBibliographyChar"/>
    <w:rsid w:val="00952F38"/>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952F38"/>
    <w:rPr>
      <w:rFonts w:ascii="Calibri" w:hAnsi="Calibri" w:cs="Calibri"/>
      <w:noProof/>
      <w:szCs w:val="20"/>
      <w:lang w:val="en-US"/>
    </w:rPr>
  </w:style>
  <w:style w:type="paragraph" w:styleId="FootnoteText">
    <w:name w:val="footnote text"/>
    <w:basedOn w:val="Normal"/>
    <w:link w:val="FootnoteTextChar"/>
    <w:uiPriority w:val="99"/>
    <w:unhideWhenUsed/>
    <w:rsid w:val="00EB2EB6"/>
    <w:pPr>
      <w:spacing w:after="0" w:line="240" w:lineRule="auto"/>
    </w:pPr>
  </w:style>
  <w:style w:type="character" w:customStyle="1" w:styleId="FootnoteTextChar">
    <w:name w:val="Footnote Text Char"/>
    <w:basedOn w:val="DefaultParagraphFont"/>
    <w:link w:val="FootnoteText"/>
    <w:uiPriority w:val="99"/>
    <w:rsid w:val="00EB2EB6"/>
    <w:rPr>
      <w:rFonts w:ascii="Arial" w:hAnsi="Arial" w:cs="Arial"/>
      <w:sz w:val="20"/>
      <w:szCs w:val="20"/>
      <w:lang w:val="en-US"/>
    </w:rPr>
  </w:style>
  <w:style w:type="character" w:styleId="FootnoteReference">
    <w:name w:val="footnote reference"/>
    <w:basedOn w:val="DefaultParagraphFont"/>
    <w:uiPriority w:val="99"/>
    <w:semiHidden/>
    <w:unhideWhenUsed/>
    <w:rsid w:val="00EB2EB6"/>
    <w:rPr>
      <w:vertAlign w:val="superscript"/>
    </w:rPr>
  </w:style>
  <w:style w:type="paragraph" w:styleId="BalloonText">
    <w:name w:val="Balloon Text"/>
    <w:basedOn w:val="Normal"/>
    <w:link w:val="BalloonTextChar"/>
    <w:uiPriority w:val="99"/>
    <w:semiHidden/>
    <w:unhideWhenUsed/>
    <w:rsid w:val="007D7C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CF0"/>
    <w:rPr>
      <w:rFonts w:ascii="Segoe UI" w:hAnsi="Segoe UI" w:cs="Segoe UI"/>
      <w:sz w:val="18"/>
      <w:szCs w:val="18"/>
      <w:lang w:val="en-US"/>
    </w:rPr>
  </w:style>
  <w:style w:type="character" w:styleId="CommentReference">
    <w:name w:val="annotation reference"/>
    <w:basedOn w:val="DefaultParagraphFont"/>
    <w:uiPriority w:val="99"/>
    <w:semiHidden/>
    <w:unhideWhenUsed/>
    <w:rsid w:val="00E11C24"/>
    <w:rPr>
      <w:sz w:val="16"/>
      <w:szCs w:val="16"/>
    </w:rPr>
  </w:style>
  <w:style w:type="paragraph" w:styleId="CommentText">
    <w:name w:val="annotation text"/>
    <w:basedOn w:val="Normal"/>
    <w:link w:val="CommentTextChar"/>
    <w:uiPriority w:val="99"/>
    <w:unhideWhenUsed/>
    <w:rsid w:val="00E11C24"/>
    <w:pPr>
      <w:spacing w:line="240" w:lineRule="auto"/>
    </w:pPr>
  </w:style>
  <w:style w:type="character" w:customStyle="1" w:styleId="CommentTextChar">
    <w:name w:val="Comment Text Char"/>
    <w:basedOn w:val="DefaultParagraphFont"/>
    <w:link w:val="CommentText"/>
    <w:uiPriority w:val="99"/>
    <w:rsid w:val="00E11C24"/>
    <w:rPr>
      <w:rFonts w:ascii="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E11C24"/>
    <w:rPr>
      <w:b/>
      <w:bCs/>
    </w:rPr>
  </w:style>
  <w:style w:type="character" w:customStyle="1" w:styleId="CommentSubjectChar">
    <w:name w:val="Comment Subject Char"/>
    <w:basedOn w:val="CommentTextChar"/>
    <w:link w:val="CommentSubject"/>
    <w:uiPriority w:val="99"/>
    <w:semiHidden/>
    <w:rsid w:val="00E11C24"/>
    <w:rPr>
      <w:rFonts w:ascii="Arial" w:hAnsi="Arial" w:cs="Arial"/>
      <w:b/>
      <w:bCs/>
      <w:sz w:val="20"/>
      <w:szCs w:val="20"/>
      <w:lang w:val="en-US"/>
    </w:rPr>
  </w:style>
  <w:style w:type="table" w:styleId="GridTable3">
    <w:name w:val="Grid Table 3"/>
    <w:basedOn w:val="TableNormal"/>
    <w:uiPriority w:val="48"/>
    <w:rsid w:val="005C21E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3">
    <w:name w:val="Grid Table 6 Colorful Accent 3"/>
    <w:basedOn w:val="TableNormal"/>
    <w:uiPriority w:val="51"/>
    <w:rsid w:val="005C21E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
    <w:name w:val="Grid Table 6 Colorful"/>
    <w:basedOn w:val="TableNormal"/>
    <w:uiPriority w:val="51"/>
    <w:rsid w:val="005C21E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5C21E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5C21ED"/>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
    <w:name w:val="Body Text"/>
    <w:basedOn w:val="Normal"/>
    <w:link w:val="BodyTextChar"/>
    <w:qFormat/>
    <w:rsid w:val="00721254"/>
    <w:pPr>
      <w:spacing w:before="120" w:after="120" w:line="264" w:lineRule="auto"/>
    </w:pPr>
    <w:rPr>
      <w:rFonts w:asciiTheme="minorHAnsi" w:eastAsia="Times New Roman" w:hAnsiTheme="minorHAnsi" w:cs="Times New Roman"/>
      <w:sz w:val="24"/>
      <w:szCs w:val="24"/>
      <w:lang w:val="en-AU" w:eastAsia="en-AU"/>
    </w:rPr>
  </w:style>
  <w:style w:type="character" w:customStyle="1" w:styleId="BodyTextChar">
    <w:name w:val="Body Text Char"/>
    <w:basedOn w:val="DefaultParagraphFont"/>
    <w:link w:val="BodyText"/>
    <w:rsid w:val="00721254"/>
    <w:rPr>
      <w:rFonts w:eastAsia="Times New Roman" w:cs="Times New Roman"/>
      <w:sz w:val="24"/>
      <w:szCs w:val="24"/>
      <w:lang w:eastAsia="en-AU"/>
    </w:rPr>
  </w:style>
  <w:style w:type="character" w:customStyle="1" w:styleId="Heading4Char">
    <w:name w:val="Heading 4 Char"/>
    <w:basedOn w:val="DefaultParagraphFont"/>
    <w:link w:val="Heading4"/>
    <w:uiPriority w:val="9"/>
    <w:rsid w:val="00CD17F7"/>
    <w:rPr>
      <w:rFonts w:ascii="Arial" w:eastAsiaTheme="majorEastAsia" w:hAnsi="Arial" w:cs="Arial"/>
      <w:b/>
      <w:bCs/>
      <w:sz w:val="20"/>
      <w:szCs w:val="20"/>
      <w:lang w:val="en-US"/>
    </w:rPr>
  </w:style>
  <w:style w:type="table" w:styleId="ListTable6Colorful-Accent3">
    <w:name w:val="List Table 6 Colorful Accent 3"/>
    <w:basedOn w:val="TableNormal"/>
    <w:uiPriority w:val="51"/>
    <w:rsid w:val="00BB1F06"/>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
    <w:name w:val="List Table 6 Colorful"/>
    <w:basedOn w:val="TableNormal"/>
    <w:uiPriority w:val="51"/>
    <w:rsid w:val="00BB1F0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
    <w:name w:val="List Table 2"/>
    <w:basedOn w:val="TableNormal"/>
    <w:uiPriority w:val="47"/>
    <w:rsid w:val="00BB1F0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6C54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6C54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nhideWhenUsed/>
    <w:rsid w:val="00117875"/>
    <w:pPr>
      <w:tabs>
        <w:tab w:val="center" w:pos="4513"/>
        <w:tab w:val="right" w:pos="9026"/>
      </w:tabs>
      <w:spacing w:after="0" w:line="240" w:lineRule="auto"/>
    </w:pPr>
  </w:style>
  <w:style w:type="character" w:customStyle="1" w:styleId="HeaderChar">
    <w:name w:val="Header Char"/>
    <w:basedOn w:val="DefaultParagraphFont"/>
    <w:link w:val="Header"/>
    <w:rsid w:val="00117875"/>
    <w:rPr>
      <w:rFonts w:ascii="Arial" w:hAnsi="Arial" w:cs="Arial"/>
      <w:sz w:val="20"/>
      <w:szCs w:val="20"/>
      <w:lang w:val="en-US"/>
    </w:rPr>
  </w:style>
  <w:style w:type="paragraph" w:styleId="Footer">
    <w:name w:val="footer"/>
    <w:basedOn w:val="Normal"/>
    <w:link w:val="FooterChar"/>
    <w:uiPriority w:val="99"/>
    <w:unhideWhenUsed/>
    <w:rsid w:val="001178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875"/>
    <w:rPr>
      <w:rFonts w:ascii="Arial" w:hAnsi="Arial" w:cs="Arial"/>
      <w:sz w:val="20"/>
      <w:szCs w:val="20"/>
      <w:lang w:val="en-US"/>
    </w:rPr>
  </w:style>
  <w:style w:type="table" w:styleId="TableGridLight">
    <w:name w:val="Grid Table Light"/>
    <w:basedOn w:val="TableNormal"/>
    <w:uiPriority w:val="40"/>
    <w:rsid w:val="00E610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296229"/>
    <w:rPr>
      <w:i/>
      <w:iCs/>
    </w:rPr>
  </w:style>
  <w:style w:type="character" w:styleId="Strong">
    <w:name w:val="Strong"/>
    <w:basedOn w:val="DefaultParagraphFont"/>
    <w:uiPriority w:val="22"/>
    <w:qFormat/>
    <w:rsid w:val="00C51B86"/>
    <w:rPr>
      <w:b/>
      <w:bCs/>
    </w:rPr>
  </w:style>
  <w:style w:type="paragraph" w:styleId="EndnoteText">
    <w:name w:val="endnote text"/>
    <w:basedOn w:val="Normal"/>
    <w:link w:val="EndnoteTextChar"/>
    <w:uiPriority w:val="99"/>
    <w:semiHidden/>
    <w:unhideWhenUsed/>
    <w:rsid w:val="00B57938"/>
    <w:pPr>
      <w:spacing w:after="0" w:line="240" w:lineRule="auto"/>
    </w:pPr>
  </w:style>
  <w:style w:type="character" w:customStyle="1" w:styleId="EndnoteTextChar">
    <w:name w:val="Endnote Text Char"/>
    <w:basedOn w:val="DefaultParagraphFont"/>
    <w:link w:val="EndnoteText"/>
    <w:uiPriority w:val="99"/>
    <w:semiHidden/>
    <w:rsid w:val="00B57938"/>
    <w:rPr>
      <w:rFonts w:ascii="Arial" w:hAnsi="Arial" w:cs="Arial"/>
      <w:sz w:val="20"/>
      <w:szCs w:val="20"/>
      <w:lang w:val="en-US"/>
    </w:rPr>
  </w:style>
  <w:style w:type="character" w:styleId="EndnoteReference">
    <w:name w:val="endnote reference"/>
    <w:basedOn w:val="DefaultParagraphFont"/>
    <w:uiPriority w:val="99"/>
    <w:semiHidden/>
    <w:unhideWhenUsed/>
    <w:rsid w:val="00B57938"/>
    <w:rPr>
      <w:vertAlign w:val="superscript"/>
    </w:rPr>
  </w:style>
  <w:style w:type="table" w:styleId="PlainTable2">
    <w:name w:val="Plain Table 2"/>
    <w:basedOn w:val="TableNormal"/>
    <w:uiPriority w:val="42"/>
    <w:rsid w:val="005559B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1Light-Accent4">
    <w:name w:val="List Table 1 Light Accent 4"/>
    <w:basedOn w:val="TableNormal"/>
    <w:uiPriority w:val="46"/>
    <w:rsid w:val="00A86BB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PlainTable4">
    <w:name w:val="Plain Table 4"/>
    <w:basedOn w:val="TableNormal"/>
    <w:uiPriority w:val="44"/>
    <w:rsid w:val="00123E7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A26A3"/>
    <w:pPr>
      <w:spacing w:line="259" w:lineRule="auto"/>
      <w:outlineLvl w:val="9"/>
    </w:pPr>
  </w:style>
  <w:style w:type="paragraph" w:styleId="TOC1">
    <w:name w:val="toc 1"/>
    <w:basedOn w:val="Normal"/>
    <w:next w:val="Normal"/>
    <w:autoRedefine/>
    <w:uiPriority w:val="39"/>
    <w:unhideWhenUsed/>
    <w:rsid w:val="003A26A3"/>
    <w:pPr>
      <w:spacing w:after="100"/>
    </w:pPr>
  </w:style>
  <w:style w:type="paragraph" w:styleId="TOC2">
    <w:name w:val="toc 2"/>
    <w:basedOn w:val="Normal"/>
    <w:next w:val="Normal"/>
    <w:autoRedefine/>
    <w:uiPriority w:val="39"/>
    <w:unhideWhenUsed/>
    <w:rsid w:val="003A26A3"/>
    <w:pPr>
      <w:spacing w:after="100"/>
      <w:ind w:left="200"/>
    </w:pPr>
  </w:style>
  <w:style w:type="paragraph" w:styleId="TOC3">
    <w:name w:val="toc 3"/>
    <w:basedOn w:val="Normal"/>
    <w:next w:val="Normal"/>
    <w:autoRedefine/>
    <w:uiPriority w:val="39"/>
    <w:unhideWhenUsed/>
    <w:rsid w:val="003A26A3"/>
    <w:pPr>
      <w:spacing w:after="100"/>
      <w:ind w:left="400"/>
    </w:pPr>
  </w:style>
  <w:style w:type="character" w:customStyle="1" w:styleId="Heading5Char">
    <w:name w:val="Heading 5 Char"/>
    <w:basedOn w:val="DefaultParagraphFont"/>
    <w:link w:val="Heading5"/>
    <w:uiPriority w:val="9"/>
    <w:rsid w:val="003A4E4E"/>
    <w:rPr>
      <w:rFonts w:asciiTheme="majorHAnsi" w:eastAsiaTheme="majorEastAsia" w:hAnsiTheme="majorHAnsi" w:cstheme="majorBidi"/>
      <w:color w:val="2F5496" w:themeColor="accent1" w:themeShade="BF"/>
      <w:sz w:val="20"/>
      <w:szCs w:val="20"/>
      <w:lang w:val="en-US"/>
    </w:rPr>
  </w:style>
  <w:style w:type="character" w:customStyle="1" w:styleId="Heading6Char">
    <w:name w:val="Heading 6 Char"/>
    <w:basedOn w:val="DefaultParagraphFont"/>
    <w:link w:val="Heading6"/>
    <w:uiPriority w:val="9"/>
    <w:rsid w:val="00B2270B"/>
    <w:rPr>
      <w:rFonts w:asciiTheme="majorHAnsi" w:eastAsiaTheme="majorEastAsia" w:hAnsiTheme="majorHAnsi" w:cstheme="majorBidi"/>
      <w:color w:val="1F3763" w:themeColor="accent1" w:themeShade="7F"/>
      <w:sz w:val="20"/>
      <w:szCs w:val="20"/>
      <w:lang w:val="en-US"/>
    </w:rPr>
  </w:style>
  <w:style w:type="paragraph" w:styleId="Revision">
    <w:name w:val="Revision"/>
    <w:hidden/>
    <w:uiPriority w:val="99"/>
    <w:semiHidden/>
    <w:rsid w:val="007501E8"/>
    <w:pPr>
      <w:spacing w:after="0" w:line="240" w:lineRule="auto"/>
    </w:pPr>
    <w:rPr>
      <w:rFonts w:ascii="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157">
      <w:bodyDiv w:val="1"/>
      <w:marLeft w:val="0"/>
      <w:marRight w:val="0"/>
      <w:marTop w:val="0"/>
      <w:marBottom w:val="0"/>
      <w:divBdr>
        <w:top w:val="none" w:sz="0" w:space="0" w:color="auto"/>
        <w:left w:val="none" w:sz="0" w:space="0" w:color="auto"/>
        <w:bottom w:val="none" w:sz="0" w:space="0" w:color="auto"/>
        <w:right w:val="none" w:sz="0" w:space="0" w:color="auto"/>
      </w:divBdr>
    </w:div>
    <w:div w:id="39089538">
      <w:bodyDiv w:val="1"/>
      <w:marLeft w:val="0"/>
      <w:marRight w:val="0"/>
      <w:marTop w:val="0"/>
      <w:marBottom w:val="0"/>
      <w:divBdr>
        <w:top w:val="none" w:sz="0" w:space="0" w:color="auto"/>
        <w:left w:val="none" w:sz="0" w:space="0" w:color="auto"/>
        <w:bottom w:val="none" w:sz="0" w:space="0" w:color="auto"/>
        <w:right w:val="none" w:sz="0" w:space="0" w:color="auto"/>
      </w:divBdr>
    </w:div>
    <w:div w:id="88621493">
      <w:bodyDiv w:val="1"/>
      <w:marLeft w:val="0"/>
      <w:marRight w:val="0"/>
      <w:marTop w:val="0"/>
      <w:marBottom w:val="0"/>
      <w:divBdr>
        <w:top w:val="none" w:sz="0" w:space="0" w:color="auto"/>
        <w:left w:val="none" w:sz="0" w:space="0" w:color="auto"/>
        <w:bottom w:val="none" w:sz="0" w:space="0" w:color="auto"/>
        <w:right w:val="none" w:sz="0" w:space="0" w:color="auto"/>
      </w:divBdr>
    </w:div>
    <w:div w:id="124742148">
      <w:bodyDiv w:val="1"/>
      <w:marLeft w:val="0"/>
      <w:marRight w:val="0"/>
      <w:marTop w:val="0"/>
      <w:marBottom w:val="0"/>
      <w:divBdr>
        <w:top w:val="none" w:sz="0" w:space="0" w:color="auto"/>
        <w:left w:val="none" w:sz="0" w:space="0" w:color="auto"/>
        <w:bottom w:val="none" w:sz="0" w:space="0" w:color="auto"/>
        <w:right w:val="none" w:sz="0" w:space="0" w:color="auto"/>
      </w:divBdr>
    </w:div>
    <w:div w:id="137066741">
      <w:bodyDiv w:val="1"/>
      <w:marLeft w:val="0"/>
      <w:marRight w:val="0"/>
      <w:marTop w:val="0"/>
      <w:marBottom w:val="0"/>
      <w:divBdr>
        <w:top w:val="none" w:sz="0" w:space="0" w:color="auto"/>
        <w:left w:val="none" w:sz="0" w:space="0" w:color="auto"/>
        <w:bottom w:val="none" w:sz="0" w:space="0" w:color="auto"/>
        <w:right w:val="none" w:sz="0" w:space="0" w:color="auto"/>
      </w:divBdr>
    </w:div>
    <w:div w:id="139074829">
      <w:bodyDiv w:val="1"/>
      <w:marLeft w:val="0"/>
      <w:marRight w:val="0"/>
      <w:marTop w:val="0"/>
      <w:marBottom w:val="0"/>
      <w:divBdr>
        <w:top w:val="none" w:sz="0" w:space="0" w:color="auto"/>
        <w:left w:val="none" w:sz="0" w:space="0" w:color="auto"/>
        <w:bottom w:val="none" w:sz="0" w:space="0" w:color="auto"/>
        <w:right w:val="none" w:sz="0" w:space="0" w:color="auto"/>
      </w:divBdr>
    </w:div>
    <w:div w:id="158497585">
      <w:bodyDiv w:val="1"/>
      <w:marLeft w:val="0"/>
      <w:marRight w:val="0"/>
      <w:marTop w:val="0"/>
      <w:marBottom w:val="0"/>
      <w:divBdr>
        <w:top w:val="none" w:sz="0" w:space="0" w:color="auto"/>
        <w:left w:val="none" w:sz="0" w:space="0" w:color="auto"/>
        <w:bottom w:val="none" w:sz="0" w:space="0" w:color="auto"/>
        <w:right w:val="none" w:sz="0" w:space="0" w:color="auto"/>
      </w:divBdr>
    </w:div>
    <w:div w:id="164519556">
      <w:bodyDiv w:val="1"/>
      <w:marLeft w:val="0"/>
      <w:marRight w:val="0"/>
      <w:marTop w:val="0"/>
      <w:marBottom w:val="0"/>
      <w:divBdr>
        <w:top w:val="none" w:sz="0" w:space="0" w:color="auto"/>
        <w:left w:val="none" w:sz="0" w:space="0" w:color="auto"/>
        <w:bottom w:val="none" w:sz="0" w:space="0" w:color="auto"/>
        <w:right w:val="none" w:sz="0" w:space="0" w:color="auto"/>
      </w:divBdr>
    </w:div>
    <w:div w:id="167257489">
      <w:bodyDiv w:val="1"/>
      <w:marLeft w:val="0"/>
      <w:marRight w:val="0"/>
      <w:marTop w:val="0"/>
      <w:marBottom w:val="0"/>
      <w:divBdr>
        <w:top w:val="none" w:sz="0" w:space="0" w:color="auto"/>
        <w:left w:val="none" w:sz="0" w:space="0" w:color="auto"/>
        <w:bottom w:val="none" w:sz="0" w:space="0" w:color="auto"/>
        <w:right w:val="none" w:sz="0" w:space="0" w:color="auto"/>
      </w:divBdr>
    </w:div>
    <w:div w:id="213659805">
      <w:bodyDiv w:val="1"/>
      <w:marLeft w:val="0"/>
      <w:marRight w:val="0"/>
      <w:marTop w:val="0"/>
      <w:marBottom w:val="0"/>
      <w:divBdr>
        <w:top w:val="none" w:sz="0" w:space="0" w:color="auto"/>
        <w:left w:val="none" w:sz="0" w:space="0" w:color="auto"/>
        <w:bottom w:val="none" w:sz="0" w:space="0" w:color="auto"/>
        <w:right w:val="none" w:sz="0" w:space="0" w:color="auto"/>
      </w:divBdr>
    </w:div>
    <w:div w:id="260575452">
      <w:bodyDiv w:val="1"/>
      <w:marLeft w:val="0"/>
      <w:marRight w:val="0"/>
      <w:marTop w:val="0"/>
      <w:marBottom w:val="0"/>
      <w:divBdr>
        <w:top w:val="none" w:sz="0" w:space="0" w:color="auto"/>
        <w:left w:val="none" w:sz="0" w:space="0" w:color="auto"/>
        <w:bottom w:val="none" w:sz="0" w:space="0" w:color="auto"/>
        <w:right w:val="none" w:sz="0" w:space="0" w:color="auto"/>
      </w:divBdr>
    </w:div>
    <w:div w:id="282611539">
      <w:bodyDiv w:val="1"/>
      <w:marLeft w:val="0"/>
      <w:marRight w:val="0"/>
      <w:marTop w:val="0"/>
      <w:marBottom w:val="0"/>
      <w:divBdr>
        <w:top w:val="none" w:sz="0" w:space="0" w:color="auto"/>
        <w:left w:val="none" w:sz="0" w:space="0" w:color="auto"/>
        <w:bottom w:val="none" w:sz="0" w:space="0" w:color="auto"/>
        <w:right w:val="none" w:sz="0" w:space="0" w:color="auto"/>
      </w:divBdr>
    </w:div>
    <w:div w:id="314605503">
      <w:bodyDiv w:val="1"/>
      <w:marLeft w:val="0"/>
      <w:marRight w:val="0"/>
      <w:marTop w:val="0"/>
      <w:marBottom w:val="0"/>
      <w:divBdr>
        <w:top w:val="none" w:sz="0" w:space="0" w:color="auto"/>
        <w:left w:val="none" w:sz="0" w:space="0" w:color="auto"/>
        <w:bottom w:val="none" w:sz="0" w:space="0" w:color="auto"/>
        <w:right w:val="none" w:sz="0" w:space="0" w:color="auto"/>
      </w:divBdr>
    </w:div>
    <w:div w:id="346559968">
      <w:bodyDiv w:val="1"/>
      <w:marLeft w:val="0"/>
      <w:marRight w:val="0"/>
      <w:marTop w:val="0"/>
      <w:marBottom w:val="0"/>
      <w:divBdr>
        <w:top w:val="none" w:sz="0" w:space="0" w:color="auto"/>
        <w:left w:val="none" w:sz="0" w:space="0" w:color="auto"/>
        <w:bottom w:val="none" w:sz="0" w:space="0" w:color="auto"/>
        <w:right w:val="none" w:sz="0" w:space="0" w:color="auto"/>
      </w:divBdr>
    </w:div>
    <w:div w:id="369576307">
      <w:bodyDiv w:val="1"/>
      <w:marLeft w:val="0"/>
      <w:marRight w:val="0"/>
      <w:marTop w:val="0"/>
      <w:marBottom w:val="0"/>
      <w:divBdr>
        <w:top w:val="none" w:sz="0" w:space="0" w:color="auto"/>
        <w:left w:val="none" w:sz="0" w:space="0" w:color="auto"/>
        <w:bottom w:val="none" w:sz="0" w:space="0" w:color="auto"/>
        <w:right w:val="none" w:sz="0" w:space="0" w:color="auto"/>
      </w:divBdr>
    </w:div>
    <w:div w:id="384792527">
      <w:bodyDiv w:val="1"/>
      <w:marLeft w:val="0"/>
      <w:marRight w:val="0"/>
      <w:marTop w:val="0"/>
      <w:marBottom w:val="0"/>
      <w:divBdr>
        <w:top w:val="none" w:sz="0" w:space="0" w:color="auto"/>
        <w:left w:val="none" w:sz="0" w:space="0" w:color="auto"/>
        <w:bottom w:val="none" w:sz="0" w:space="0" w:color="auto"/>
        <w:right w:val="none" w:sz="0" w:space="0" w:color="auto"/>
      </w:divBdr>
    </w:div>
    <w:div w:id="412824939">
      <w:bodyDiv w:val="1"/>
      <w:marLeft w:val="0"/>
      <w:marRight w:val="0"/>
      <w:marTop w:val="0"/>
      <w:marBottom w:val="0"/>
      <w:divBdr>
        <w:top w:val="none" w:sz="0" w:space="0" w:color="auto"/>
        <w:left w:val="none" w:sz="0" w:space="0" w:color="auto"/>
        <w:bottom w:val="none" w:sz="0" w:space="0" w:color="auto"/>
        <w:right w:val="none" w:sz="0" w:space="0" w:color="auto"/>
      </w:divBdr>
    </w:div>
    <w:div w:id="495263369">
      <w:bodyDiv w:val="1"/>
      <w:marLeft w:val="0"/>
      <w:marRight w:val="0"/>
      <w:marTop w:val="0"/>
      <w:marBottom w:val="0"/>
      <w:divBdr>
        <w:top w:val="none" w:sz="0" w:space="0" w:color="auto"/>
        <w:left w:val="none" w:sz="0" w:space="0" w:color="auto"/>
        <w:bottom w:val="none" w:sz="0" w:space="0" w:color="auto"/>
        <w:right w:val="none" w:sz="0" w:space="0" w:color="auto"/>
      </w:divBdr>
    </w:div>
    <w:div w:id="541671282">
      <w:bodyDiv w:val="1"/>
      <w:marLeft w:val="0"/>
      <w:marRight w:val="0"/>
      <w:marTop w:val="0"/>
      <w:marBottom w:val="0"/>
      <w:divBdr>
        <w:top w:val="none" w:sz="0" w:space="0" w:color="auto"/>
        <w:left w:val="none" w:sz="0" w:space="0" w:color="auto"/>
        <w:bottom w:val="none" w:sz="0" w:space="0" w:color="auto"/>
        <w:right w:val="none" w:sz="0" w:space="0" w:color="auto"/>
      </w:divBdr>
    </w:div>
    <w:div w:id="560219160">
      <w:bodyDiv w:val="1"/>
      <w:marLeft w:val="0"/>
      <w:marRight w:val="0"/>
      <w:marTop w:val="0"/>
      <w:marBottom w:val="0"/>
      <w:divBdr>
        <w:top w:val="none" w:sz="0" w:space="0" w:color="auto"/>
        <w:left w:val="none" w:sz="0" w:space="0" w:color="auto"/>
        <w:bottom w:val="none" w:sz="0" w:space="0" w:color="auto"/>
        <w:right w:val="none" w:sz="0" w:space="0" w:color="auto"/>
      </w:divBdr>
    </w:div>
    <w:div w:id="575866986">
      <w:bodyDiv w:val="1"/>
      <w:marLeft w:val="0"/>
      <w:marRight w:val="0"/>
      <w:marTop w:val="0"/>
      <w:marBottom w:val="0"/>
      <w:divBdr>
        <w:top w:val="none" w:sz="0" w:space="0" w:color="auto"/>
        <w:left w:val="none" w:sz="0" w:space="0" w:color="auto"/>
        <w:bottom w:val="none" w:sz="0" w:space="0" w:color="auto"/>
        <w:right w:val="none" w:sz="0" w:space="0" w:color="auto"/>
      </w:divBdr>
    </w:div>
    <w:div w:id="591471208">
      <w:bodyDiv w:val="1"/>
      <w:marLeft w:val="0"/>
      <w:marRight w:val="0"/>
      <w:marTop w:val="0"/>
      <w:marBottom w:val="0"/>
      <w:divBdr>
        <w:top w:val="none" w:sz="0" w:space="0" w:color="auto"/>
        <w:left w:val="none" w:sz="0" w:space="0" w:color="auto"/>
        <w:bottom w:val="none" w:sz="0" w:space="0" w:color="auto"/>
        <w:right w:val="none" w:sz="0" w:space="0" w:color="auto"/>
      </w:divBdr>
    </w:div>
    <w:div w:id="592737494">
      <w:bodyDiv w:val="1"/>
      <w:marLeft w:val="0"/>
      <w:marRight w:val="0"/>
      <w:marTop w:val="0"/>
      <w:marBottom w:val="0"/>
      <w:divBdr>
        <w:top w:val="none" w:sz="0" w:space="0" w:color="auto"/>
        <w:left w:val="none" w:sz="0" w:space="0" w:color="auto"/>
        <w:bottom w:val="none" w:sz="0" w:space="0" w:color="auto"/>
        <w:right w:val="none" w:sz="0" w:space="0" w:color="auto"/>
      </w:divBdr>
    </w:div>
    <w:div w:id="680470875">
      <w:bodyDiv w:val="1"/>
      <w:marLeft w:val="0"/>
      <w:marRight w:val="0"/>
      <w:marTop w:val="0"/>
      <w:marBottom w:val="0"/>
      <w:divBdr>
        <w:top w:val="none" w:sz="0" w:space="0" w:color="auto"/>
        <w:left w:val="none" w:sz="0" w:space="0" w:color="auto"/>
        <w:bottom w:val="none" w:sz="0" w:space="0" w:color="auto"/>
        <w:right w:val="none" w:sz="0" w:space="0" w:color="auto"/>
      </w:divBdr>
    </w:div>
    <w:div w:id="686980043">
      <w:bodyDiv w:val="1"/>
      <w:marLeft w:val="0"/>
      <w:marRight w:val="0"/>
      <w:marTop w:val="0"/>
      <w:marBottom w:val="0"/>
      <w:divBdr>
        <w:top w:val="none" w:sz="0" w:space="0" w:color="auto"/>
        <w:left w:val="none" w:sz="0" w:space="0" w:color="auto"/>
        <w:bottom w:val="none" w:sz="0" w:space="0" w:color="auto"/>
        <w:right w:val="none" w:sz="0" w:space="0" w:color="auto"/>
      </w:divBdr>
    </w:div>
    <w:div w:id="734621936">
      <w:bodyDiv w:val="1"/>
      <w:marLeft w:val="0"/>
      <w:marRight w:val="0"/>
      <w:marTop w:val="0"/>
      <w:marBottom w:val="0"/>
      <w:divBdr>
        <w:top w:val="none" w:sz="0" w:space="0" w:color="auto"/>
        <w:left w:val="none" w:sz="0" w:space="0" w:color="auto"/>
        <w:bottom w:val="none" w:sz="0" w:space="0" w:color="auto"/>
        <w:right w:val="none" w:sz="0" w:space="0" w:color="auto"/>
      </w:divBdr>
    </w:div>
    <w:div w:id="742341110">
      <w:bodyDiv w:val="1"/>
      <w:marLeft w:val="0"/>
      <w:marRight w:val="0"/>
      <w:marTop w:val="0"/>
      <w:marBottom w:val="0"/>
      <w:divBdr>
        <w:top w:val="none" w:sz="0" w:space="0" w:color="auto"/>
        <w:left w:val="none" w:sz="0" w:space="0" w:color="auto"/>
        <w:bottom w:val="none" w:sz="0" w:space="0" w:color="auto"/>
        <w:right w:val="none" w:sz="0" w:space="0" w:color="auto"/>
      </w:divBdr>
    </w:div>
    <w:div w:id="751508222">
      <w:bodyDiv w:val="1"/>
      <w:marLeft w:val="0"/>
      <w:marRight w:val="0"/>
      <w:marTop w:val="0"/>
      <w:marBottom w:val="0"/>
      <w:divBdr>
        <w:top w:val="none" w:sz="0" w:space="0" w:color="auto"/>
        <w:left w:val="none" w:sz="0" w:space="0" w:color="auto"/>
        <w:bottom w:val="none" w:sz="0" w:space="0" w:color="auto"/>
        <w:right w:val="none" w:sz="0" w:space="0" w:color="auto"/>
      </w:divBdr>
    </w:div>
    <w:div w:id="782191911">
      <w:bodyDiv w:val="1"/>
      <w:marLeft w:val="0"/>
      <w:marRight w:val="0"/>
      <w:marTop w:val="0"/>
      <w:marBottom w:val="0"/>
      <w:divBdr>
        <w:top w:val="none" w:sz="0" w:space="0" w:color="auto"/>
        <w:left w:val="none" w:sz="0" w:space="0" w:color="auto"/>
        <w:bottom w:val="none" w:sz="0" w:space="0" w:color="auto"/>
        <w:right w:val="none" w:sz="0" w:space="0" w:color="auto"/>
      </w:divBdr>
    </w:div>
    <w:div w:id="791169357">
      <w:bodyDiv w:val="1"/>
      <w:marLeft w:val="0"/>
      <w:marRight w:val="0"/>
      <w:marTop w:val="0"/>
      <w:marBottom w:val="0"/>
      <w:divBdr>
        <w:top w:val="none" w:sz="0" w:space="0" w:color="auto"/>
        <w:left w:val="none" w:sz="0" w:space="0" w:color="auto"/>
        <w:bottom w:val="none" w:sz="0" w:space="0" w:color="auto"/>
        <w:right w:val="none" w:sz="0" w:space="0" w:color="auto"/>
      </w:divBdr>
    </w:div>
    <w:div w:id="803811019">
      <w:bodyDiv w:val="1"/>
      <w:marLeft w:val="0"/>
      <w:marRight w:val="0"/>
      <w:marTop w:val="0"/>
      <w:marBottom w:val="0"/>
      <w:divBdr>
        <w:top w:val="none" w:sz="0" w:space="0" w:color="auto"/>
        <w:left w:val="none" w:sz="0" w:space="0" w:color="auto"/>
        <w:bottom w:val="none" w:sz="0" w:space="0" w:color="auto"/>
        <w:right w:val="none" w:sz="0" w:space="0" w:color="auto"/>
      </w:divBdr>
    </w:div>
    <w:div w:id="805438254">
      <w:bodyDiv w:val="1"/>
      <w:marLeft w:val="0"/>
      <w:marRight w:val="0"/>
      <w:marTop w:val="0"/>
      <w:marBottom w:val="0"/>
      <w:divBdr>
        <w:top w:val="none" w:sz="0" w:space="0" w:color="auto"/>
        <w:left w:val="none" w:sz="0" w:space="0" w:color="auto"/>
        <w:bottom w:val="none" w:sz="0" w:space="0" w:color="auto"/>
        <w:right w:val="none" w:sz="0" w:space="0" w:color="auto"/>
      </w:divBdr>
    </w:div>
    <w:div w:id="809857510">
      <w:bodyDiv w:val="1"/>
      <w:marLeft w:val="0"/>
      <w:marRight w:val="0"/>
      <w:marTop w:val="0"/>
      <w:marBottom w:val="0"/>
      <w:divBdr>
        <w:top w:val="none" w:sz="0" w:space="0" w:color="auto"/>
        <w:left w:val="none" w:sz="0" w:space="0" w:color="auto"/>
        <w:bottom w:val="none" w:sz="0" w:space="0" w:color="auto"/>
        <w:right w:val="none" w:sz="0" w:space="0" w:color="auto"/>
      </w:divBdr>
    </w:div>
    <w:div w:id="823663170">
      <w:bodyDiv w:val="1"/>
      <w:marLeft w:val="0"/>
      <w:marRight w:val="0"/>
      <w:marTop w:val="0"/>
      <w:marBottom w:val="0"/>
      <w:divBdr>
        <w:top w:val="none" w:sz="0" w:space="0" w:color="auto"/>
        <w:left w:val="none" w:sz="0" w:space="0" w:color="auto"/>
        <w:bottom w:val="none" w:sz="0" w:space="0" w:color="auto"/>
        <w:right w:val="none" w:sz="0" w:space="0" w:color="auto"/>
      </w:divBdr>
    </w:div>
    <w:div w:id="838693090">
      <w:bodyDiv w:val="1"/>
      <w:marLeft w:val="0"/>
      <w:marRight w:val="0"/>
      <w:marTop w:val="0"/>
      <w:marBottom w:val="0"/>
      <w:divBdr>
        <w:top w:val="none" w:sz="0" w:space="0" w:color="auto"/>
        <w:left w:val="none" w:sz="0" w:space="0" w:color="auto"/>
        <w:bottom w:val="none" w:sz="0" w:space="0" w:color="auto"/>
        <w:right w:val="none" w:sz="0" w:space="0" w:color="auto"/>
      </w:divBdr>
    </w:div>
    <w:div w:id="840967252">
      <w:bodyDiv w:val="1"/>
      <w:marLeft w:val="0"/>
      <w:marRight w:val="0"/>
      <w:marTop w:val="0"/>
      <w:marBottom w:val="0"/>
      <w:divBdr>
        <w:top w:val="none" w:sz="0" w:space="0" w:color="auto"/>
        <w:left w:val="none" w:sz="0" w:space="0" w:color="auto"/>
        <w:bottom w:val="none" w:sz="0" w:space="0" w:color="auto"/>
        <w:right w:val="none" w:sz="0" w:space="0" w:color="auto"/>
      </w:divBdr>
    </w:div>
    <w:div w:id="849443996">
      <w:bodyDiv w:val="1"/>
      <w:marLeft w:val="0"/>
      <w:marRight w:val="0"/>
      <w:marTop w:val="0"/>
      <w:marBottom w:val="0"/>
      <w:divBdr>
        <w:top w:val="none" w:sz="0" w:space="0" w:color="auto"/>
        <w:left w:val="none" w:sz="0" w:space="0" w:color="auto"/>
        <w:bottom w:val="none" w:sz="0" w:space="0" w:color="auto"/>
        <w:right w:val="none" w:sz="0" w:space="0" w:color="auto"/>
      </w:divBdr>
    </w:div>
    <w:div w:id="893353561">
      <w:bodyDiv w:val="1"/>
      <w:marLeft w:val="0"/>
      <w:marRight w:val="0"/>
      <w:marTop w:val="0"/>
      <w:marBottom w:val="0"/>
      <w:divBdr>
        <w:top w:val="none" w:sz="0" w:space="0" w:color="auto"/>
        <w:left w:val="none" w:sz="0" w:space="0" w:color="auto"/>
        <w:bottom w:val="none" w:sz="0" w:space="0" w:color="auto"/>
        <w:right w:val="none" w:sz="0" w:space="0" w:color="auto"/>
      </w:divBdr>
    </w:div>
    <w:div w:id="898519253">
      <w:bodyDiv w:val="1"/>
      <w:marLeft w:val="0"/>
      <w:marRight w:val="0"/>
      <w:marTop w:val="0"/>
      <w:marBottom w:val="0"/>
      <w:divBdr>
        <w:top w:val="none" w:sz="0" w:space="0" w:color="auto"/>
        <w:left w:val="none" w:sz="0" w:space="0" w:color="auto"/>
        <w:bottom w:val="none" w:sz="0" w:space="0" w:color="auto"/>
        <w:right w:val="none" w:sz="0" w:space="0" w:color="auto"/>
      </w:divBdr>
    </w:div>
    <w:div w:id="929704593">
      <w:bodyDiv w:val="1"/>
      <w:marLeft w:val="0"/>
      <w:marRight w:val="0"/>
      <w:marTop w:val="0"/>
      <w:marBottom w:val="0"/>
      <w:divBdr>
        <w:top w:val="none" w:sz="0" w:space="0" w:color="auto"/>
        <w:left w:val="none" w:sz="0" w:space="0" w:color="auto"/>
        <w:bottom w:val="none" w:sz="0" w:space="0" w:color="auto"/>
        <w:right w:val="none" w:sz="0" w:space="0" w:color="auto"/>
      </w:divBdr>
    </w:div>
    <w:div w:id="935481755">
      <w:bodyDiv w:val="1"/>
      <w:marLeft w:val="0"/>
      <w:marRight w:val="0"/>
      <w:marTop w:val="0"/>
      <w:marBottom w:val="0"/>
      <w:divBdr>
        <w:top w:val="none" w:sz="0" w:space="0" w:color="auto"/>
        <w:left w:val="none" w:sz="0" w:space="0" w:color="auto"/>
        <w:bottom w:val="none" w:sz="0" w:space="0" w:color="auto"/>
        <w:right w:val="none" w:sz="0" w:space="0" w:color="auto"/>
      </w:divBdr>
    </w:div>
    <w:div w:id="959802429">
      <w:bodyDiv w:val="1"/>
      <w:marLeft w:val="0"/>
      <w:marRight w:val="0"/>
      <w:marTop w:val="0"/>
      <w:marBottom w:val="0"/>
      <w:divBdr>
        <w:top w:val="none" w:sz="0" w:space="0" w:color="auto"/>
        <w:left w:val="none" w:sz="0" w:space="0" w:color="auto"/>
        <w:bottom w:val="none" w:sz="0" w:space="0" w:color="auto"/>
        <w:right w:val="none" w:sz="0" w:space="0" w:color="auto"/>
      </w:divBdr>
    </w:div>
    <w:div w:id="969436085">
      <w:bodyDiv w:val="1"/>
      <w:marLeft w:val="0"/>
      <w:marRight w:val="0"/>
      <w:marTop w:val="0"/>
      <w:marBottom w:val="0"/>
      <w:divBdr>
        <w:top w:val="none" w:sz="0" w:space="0" w:color="auto"/>
        <w:left w:val="none" w:sz="0" w:space="0" w:color="auto"/>
        <w:bottom w:val="none" w:sz="0" w:space="0" w:color="auto"/>
        <w:right w:val="none" w:sz="0" w:space="0" w:color="auto"/>
      </w:divBdr>
    </w:div>
    <w:div w:id="970479203">
      <w:bodyDiv w:val="1"/>
      <w:marLeft w:val="0"/>
      <w:marRight w:val="0"/>
      <w:marTop w:val="0"/>
      <w:marBottom w:val="0"/>
      <w:divBdr>
        <w:top w:val="none" w:sz="0" w:space="0" w:color="auto"/>
        <w:left w:val="none" w:sz="0" w:space="0" w:color="auto"/>
        <w:bottom w:val="none" w:sz="0" w:space="0" w:color="auto"/>
        <w:right w:val="none" w:sz="0" w:space="0" w:color="auto"/>
      </w:divBdr>
    </w:div>
    <w:div w:id="993028703">
      <w:bodyDiv w:val="1"/>
      <w:marLeft w:val="0"/>
      <w:marRight w:val="0"/>
      <w:marTop w:val="0"/>
      <w:marBottom w:val="0"/>
      <w:divBdr>
        <w:top w:val="none" w:sz="0" w:space="0" w:color="auto"/>
        <w:left w:val="none" w:sz="0" w:space="0" w:color="auto"/>
        <w:bottom w:val="none" w:sz="0" w:space="0" w:color="auto"/>
        <w:right w:val="none" w:sz="0" w:space="0" w:color="auto"/>
      </w:divBdr>
    </w:div>
    <w:div w:id="1034233017">
      <w:bodyDiv w:val="1"/>
      <w:marLeft w:val="0"/>
      <w:marRight w:val="0"/>
      <w:marTop w:val="0"/>
      <w:marBottom w:val="0"/>
      <w:divBdr>
        <w:top w:val="none" w:sz="0" w:space="0" w:color="auto"/>
        <w:left w:val="none" w:sz="0" w:space="0" w:color="auto"/>
        <w:bottom w:val="none" w:sz="0" w:space="0" w:color="auto"/>
        <w:right w:val="none" w:sz="0" w:space="0" w:color="auto"/>
      </w:divBdr>
    </w:div>
    <w:div w:id="1103452940">
      <w:bodyDiv w:val="1"/>
      <w:marLeft w:val="0"/>
      <w:marRight w:val="0"/>
      <w:marTop w:val="0"/>
      <w:marBottom w:val="0"/>
      <w:divBdr>
        <w:top w:val="none" w:sz="0" w:space="0" w:color="auto"/>
        <w:left w:val="none" w:sz="0" w:space="0" w:color="auto"/>
        <w:bottom w:val="none" w:sz="0" w:space="0" w:color="auto"/>
        <w:right w:val="none" w:sz="0" w:space="0" w:color="auto"/>
      </w:divBdr>
    </w:div>
    <w:div w:id="1118718383">
      <w:bodyDiv w:val="1"/>
      <w:marLeft w:val="0"/>
      <w:marRight w:val="0"/>
      <w:marTop w:val="0"/>
      <w:marBottom w:val="0"/>
      <w:divBdr>
        <w:top w:val="none" w:sz="0" w:space="0" w:color="auto"/>
        <w:left w:val="none" w:sz="0" w:space="0" w:color="auto"/>
        <w:bottom w:val="none" w:sz="0" w:space="0" w:color="auto"/>
        <w:right w:val="none" w:sz="0" w:space="0" w:color="auto"/>
      </w:divBdr>
    </w:div>
    <w:div w:id="1214468064">
      <w:bodyDiv w:val="1"/>
      <w:marLeft w:val="0"/>
      <w:marRight w:val="0"/>
      <w:marTop w:val="0"/>
      <w:marBottom w:val="0"/>
      <w:divBdr>
        <w:top w:val="none" w:sz="0" w:space="0" w:color="auto"/>
        <w:left w:val="none" w:sz="0" w:space="0" w:color="auto"/>
        <w:bottom w:val="none" w:sz="0" w:space="0" w:color="auto"/>
        <w:right w:val="none" w:sz="0" w:space="0" w:color="auto"/>
      </w:divBdr>
    </w:div>
    <w:div w:id="1262378752">
      <w:bodyDiv w:val="1"/>
      <w:marLeft w:val="0"/>
      <w:marRight w:val="0"/>
      <w:marTop w:val="0"/>
      <w:marBottom w:val="0"/>
      <w:divBdr>
        <w:top w:val="none" w:sz="0" w:space="0" w:color="auto"/>
        <w:left w:val="none" w:sz="0" w:space="0" w:color="auto"/>
        <w:bottom w:val="none" w:sz="0" w:space="0" w:color="auto"/>
        <w:right w:val="none" w:sz="0" w:space="0" w:color="auto"/>
      </w:divBdr>
    </w:div>
    <w:div w:id="1343437823">
      <w:bodyDiv w:val="1"/>
      <w:marLeft w:val="0"/>
      <w:marRight w:val="0"/>
      <w:marTop w:val="0"/>
      <w:marBottom w:val="0"/>
      <w:divBdr>
        <w:top w:val="none" w:sz="0" w:space="0" w:color="auto"/>
        <w:left w:val="none" w:sz="0" w:space="0" w:color="auto"/>
        <w:bottom w:val="none" w:sz="0" w:space="0" w:color="auto"/>
        <w:right w:val="none" w:sz="0" w:space="0" w:color="auto"/>
      </w:divBdr>
    </w:div>
    <w:div w:id="1366635310">
      <w:bodyDiv w:val="1"/>
      <w:marLeft w:val="0"/>
      <w:marRight w:val="0"/>
      <w:marTop w:val="0"/>
      <w:marBottom w:val="0"/>
      <w:divBdr>
        <w:top w:val="none" w:sz="0" w:space="0" w:color="auto"/>
        <w:left w:val="none" w:sz="0" w:space="0" w:color="auto"/>
        <w:bottom w:val="none" w:sz="0" w:space="0" w:color="auto"/>
        <w:right w:val="none" w:sz="0" w:space="0" w:color="auto"/>
      </w:divBdr>
    </w:div>
    <w:div w:id="1417478932">
      <w:bodyDiv w:val="1"/>
      <w:marLeft w:val="0"/>
      <w:marRight w:val="0"/>
      <w:marTop w:val="0"/>
      <w:marBottom w:val="0"/>
      <w:divBdr>
        <w:top w:val="none" w:sz="0" w:space="0" w:color="auto"/>
        <w:left w:val="none" w:sz="0" w:space="0" w:color="auto"/>
        <w:bottom w:val="none" w:sz="0" w:space="0" w:color="auto"/>
        <w:right w:val="none" w:sz="0" w:space="0" w:color="auto"/>
      </w:divBdr>
    </w:div>
    <w:div w:id="1432043283">
      <w:bodyDiv w:val="1"/>
      <w:marLeft w:val="0"/>
      <w:marRight w:val="0"/>
      <w:marTop w:val="0"/>
      <w:marBottom w:val="0"/>
      <w:divBdr>
        <w:top w:val="none" w:sz="0" w:space="0" w:color="auto"/>
        <w:left w:val="none" w:sz="0" w:space="0" w:color="auto"/>
        <w:bottom w:val="none" w:sz="0" w:space="0" w:color="auto"/>
        <w:right w:val="none" w:sz="0" w:space="0" w:color="auto"/>
      </w:divBdr>
    </w:div>
    <w:div w:id="1699164997">
      <w:bodyDiv w:val="1"/>
      <w:marLeft w:val="0"/>
      <w:marRight w:val="0"/>
      <w:marTop w:val="0"/>
      <w:marBottom w:val="0"/>
      <w:divBdr>
        <w:top w:val="none" w:sz="0" w:space="0" w:color="auto"/>
        <w:left w:val="none" w:sz="0" w:space="0" w:color="auto"/>
        <w:bottom w:val="none" w:sz="0" w:space="0" w:color="auto"/>
        <w:right w:val="none" w:sz="0" w:space="0" w:color="auto"/>
      </w:divBdr>
    </w:div>
    <w:div w:id="1748838871">
      <w:bodyDiv w:val="1"/>
      <w:marLeft w:val="0"/>
      <w:marRight w:val="0"/>
      <w:marTop w:val="0"/>
      <w:marBottom w:val="0"/>
      <w:divBdr>
        <w:top w:val="none" w:sz="0" w:space="0" w:color="auto"/>
        <w:left w:val="none" w:sz="0" w:space="0" w:color="auto"/>
        <w:bottom w:val="none" w:sz="0" w:space="0" w:color="auto"/>
        <w:right w:val="none" w:sz="0" w:space="0" w:color="auto"/>
      </w:divBdr>
    </w:div>
    <w:div w:id="1749576723">
      <w:bodyDiv w:val="1"/>
      <w:marLeft w:val="0"/>
      <w:marRight w:val="0"/>
      <w:marTop w:val="0"/>
      <w:marBottom w:val="0"/>
      <w:divBdr>
        <w:top w:val="none" w:sz="0" w:space="0" w:color="auto"/>
        <w:left w:val="none" w:sz="0" w:space="0" w:color="auto"/>
        <w:bottom w:val="none" w:sz="0" w:space="0" w:color="auto"/>
        <w:right w:val="none" w:sz="0" w:space="0" w:color="auto"/>
      </w:divBdr>
    </w:div>
    <w:div w:id="1764916351">
      <w:bodyDiv w:val="1"/>
      <w:marLeft w:val="0"/>
      <w:marRight w:val="0"/>
      <w:marTop w:val="0"/>
      <w:marBottom w:val="0"/>
      <w:divBdr>
        <w:top w:val="none" w:sz="0" w:space="0" w:color="auto"/>
        <w:left w:val="none" w:sz="0" w:space="0" w:color="auto"/>
        <w:bottom w:val="none" w:sz="0" w:space="0" w:color="auto"/>
        <w:right w:val="none" w:sz="0" w:space="0" w:color="auto"/>
      </w:divBdr>
    </w:div>
    <w:div w:id="1780641136">
      <w:bodyDiv w:val="1"/>
      <w:marLeft w:val="0"/>
      <w:marRight w:val="0"/>
      <w:marTop w:val="0"/>
      <w:marBottom w:val="0"/>
      <w:divBdr>
        <w:top w:val="none" w:sz="0" w:space="0" w:color="auto"/>
        <w:left w:val="none" w:sz="0" w:space="0" w:color="auto"/>
        <w:bottom w:val="none" w:sz="0" w:space="0" w:color="auto"/>
        <w:right w:val="none" w:sz="0" w:space="0" w:color="auto"/>
      </w:divBdr>
    </w:div>
    <w:div w:id="1798641483">
      <w:bodyDiv w:val="1"/>
      <w:marLeft w:val="0"/>
      <w:marRight w:val="0"/>
      <w:marTop w:val="0"/>
      <w:marBottom w:val="0"/>
      <w:divBdr>
        <w:top w:val="none" w:sz="0" w:space="0" w:color="auto"/>
        <w:left w:val="none" w:sz="0" w:space="0" w:color="auto"/>
        <w:bottom w:val="none" w:sz="0" w:space="0" w:color="auto"/>
        <w:right w:val="none" w:sz="0" w:space="0" w:color="auto"/>
      </w:divBdr>
    </w:div>
    <w:div w:id="1811240378">
      <w:bodyDiv w:val="1"/>
      <w:marLeft w:val="0"/>
      <w:marRight w:val="0"/>
      <w:marTop w:val="0"/>
      <w:marBottom w:val="0"/>
      <w:divBdr>
        <w:top w:val="none" w:sz="0" w:space="0" w:color="auto"/>
        <w:left w:val="none" w:sz="0" w:space="0" w:color="auto"/>
        <w:bottom w:val="none" w:sz="0" w:space="0" w:color="auto"/>
        <w:right w:val="none" w:sz="0" w:space="0" w:color="auto"/>
      </w:divBdr>
    </w:div>
    <w:div w:id="1817604660">
      <w:bodyDiv w:val="1"/>
      <w:marLeft w:val="0"/>
      <w:marRight w:val="0"/>
      <w:marTop w:val="0"/>
      <w:marBottom w:val="0"/>
      <w:divBdr>
        <w:top w:val="none" w:sz="0" w:space="0" w:color="auto"/>
        <w:left w:val="none" w:sz="0" w:space="0" w:color="auto"/>
        <w:bottom w:val="none" w:sz="0" w:space="0" w:color="auto"/>
        <w:right w:val="none" w:sz="0" w:space="0" w:color="auto"/>
      </w:divBdr>
    </w:div>
    <w:div w:id="1905413736">
      <w:bodyDiv w:val="1"/>
      <w:marLeft w:val="0"/>
      <w:marRight w:val="0"/>
      <w:marTop w:val="0"/>
      <w:marBottom w:val="0"/>
      <w:divBdr>
        <w:top w:val="none" w:sz="0" w:space="0" w:color="auto"/>
        <w:left w:val="none" w:sz="0" w:space="0" w:color="auto"/>
        <w:bottom w:val="none" w:sz="0" w:space="0" w:color="auto"/>
        <w:right w:val="none" w:sz="0" w:space="0" w:color="auto"/>
      </w:divBdr>
    </w:div>
    <w:div w:id="1974679485">
      <w:bodyDiv w:val="1"/>
      <w:marLeft w:val="0"/>
      <w:marRight w:val="0"/>
      <w:marTop w:val="0"/>
      <w:marBottom w:val="0"/>
      <w:divBdr>
        <w:top w:val="none" w:sz="0" w:space="0" w:color="auto"/>
        <w:left w:val="none" w:sz="0" w:space="0" w:color="auto"/>
        <w:bottom w:val="none" w:sz="0" w:space="0" w:color="auto"/>
        <w:right w:val="none" w:sz="0" w:space="0" w:color="auto"/>
      </w:divBdr>
    </w:div>
    <w:div w:id="1989701342">
      <w:bodyDiv w:val="1"/>
      <w:marLeft w:val="0"/>
      <w:marRight w:val="0"/>
      <w:marTop w:val="0"/>
      <w:marBottom w:val="0"/>
      <w:divBdr>
        <w:top w:val="none" w:sz="0" w:space="0" w:color="auto"/>
        <w:left w:val="none" w:sz="0" w:space="0" w:color="auto"/>
        <w:bottom w:val="none" w:sz="0" w:space="0" w:color="auto"/>
        <w:right w:val="none" w:sz="0" w:space="0" w:color="auto"/>
      </w:divBdr>
    </w:div>
    <w:div w:id="1991398502">
      <w:bodyDiv w:val="1"/>
      <w:marLeft w:val="0"/>
      <w:marRight w:val="0"/>
      <w:marTop w:val="0"/>
      <w:marBottom w:val="0"/>
      <w:divBdr>
        <w:top w:val="none" w:sz="0" w:space="0" w:color="auto"/>
        <w:left w:val="none" w:sz="0" w:space="0" w:color="auto"/>
        <w:bottom w:val="none" w:sz="0" w:space="0" w:color="auto"/>
        <w:right w:val="none" w:sz="0" w:space="0" w:color="auto"/>
      </w:divBdr>
    </w:div>
    <w:div w:id="2013532120">
      <w:bodyDiv w:val="1"/>
      <w:marLeft w:val="0"/>
      <w:marRight w:val="0"/>
      <w:marTop w:val="0"/>
      <w:marBottom w:val="0"/>
      <w:divBdr>
        <w:top w:val="none" w:sz="0" w:space="0" w:color="auto"/>
        <w:left w:val="none" w:sz="0" w:space="0" w:color="auto"/>
        <w:bottom w:val="none" w:sz="0" w:space="0" w:color="auto"/>
        <w:right w:val="none" w:sz="0" w:space="0" w:color="auto"/>
      </w:divBdr>
      <w:divsChild>
        <w:div w:id="947463767">
          <w:marLeft w:val="0"/>
          <w:marRight w:val="0"/>
          <w:marTop w:val="0"/>
          <w:marBottom w:val="0"/>
          <w:divBdr>
            <w:top w:val="none" w:sz="0" w:space="0" w:color="auto"/>
            <w:left w:val="none" w:sz="0" w:space="0" w:color="auto"/>
            <w:bottom w:val="none" w:sz="0" w:space="0" w:color="auto"/>
            <w:right w:val="none" w:sz="0" w:space="0" w:color="auto"/>
          </w:divBdr>
        </w:div>
      </w:divsChild>
    </w:div>
    <w:div w:id="2081948436">
      <w:bodyDiv w:val="1"/>
      <w:marLeft w:val="0"/>
      <w:marRight w:val="0"/>
      <w:marTop w:val="0"/>
      <w:marBottom w:val="0"/>
      <w:divBdr>
        <w:top w:val="none" w:sz="0" w:space="0" w:color="auto"/>
        <w:left w:val="none" w:sz="0" w:space="0" w:color="auto"/>
        <w:bottom w:val="none" w:sz="0" w:space="0" w:color="auto"/>
        <w:right w:val="none" w:sz="0" w:space="0" w:color="auto"/>
      </w:divBdr>
    </w:div>
    <w:div w:id="2098943108">
      <w:bodyDiv w:val="1"/>
      <w:marLeft w:val="0"/>
      <w:marRight w:val="0"/>
      <w:marTop w:val="0"/>
      <w:marBottom w:val="0"/>
      <w:divBdr>
        <w:top w:val="none" w:sz="0" w:space="0" w:color="auto"/>
        <w:left w:val="none" w:sz="0" w:space="0" w:color="auto"/>
        <w:bottom w:val="none" w:sz="0" w:space="0" w:color="auto"/>
        <w:right w:val="none" w:sz="0" w:space="0" w:color="auto"/>
      </w:divBdr>
    </w:div>
    <w:div w:id="2114133593">
      <w:bodyDiv w:val="1"/>
      <w:marLeft w:val="0"/>
      <w:marRight w:val="0"/>
      <w:marTop w:val="0"/>
      <w:marBottom w:val="0"/>
      <w:divBdr>
        <w:top w:val="none" w:sz="0" w:space="0" w:color="auto"/>
        <w:left w:val="none" w:sz="0" w:space="0" w:color="auto"/>
        <w:bottom w:val="none" w:sz="0" w:space="0" w:color="auto"/>
        <w:right w:val="none" w:sz="0" w:space="0" w:color="auto"/>
      </w:divBdr>
    </w:div>
    <w:div w:id="2115707249">
      <w:bodyDiv w:val="1"/>
      <w:marLeft w:val="0"/>
      <w:marRight w:val="0"/>
      <w:marTop w:val="0"/>
      <w:marBottom w:val="0"/>
      <w:divBdr>
        <w:top w:val="none" w:sz="0" w:space="0" w:color="auto"/>
        <w:left w:val="none" w:sz="0" w:space="0" w:color="auto"/>
        <w:bottom w:val="none" w:sz="0" w:space="0" w:color="auto"/>
        <w:right w:val="none" w:sz="0" w:space="0" w:color="auto"/>
      </w:divBdr>
    </w:div>
    <w:div w:id="214561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yperlink" Target="file:///C:\Users\vhuynh\AppData\Local\Microsoft\Windows\INetCache\Content.Outlook\NJBAC1D0\www.sahealth.sa.gov.au\wps\wcm\connect\public+content\sa+health+internet\about+us\our+performance\specialist+outpatient+waiting+time+report" TargetMode="External"/><Relationship Id="rId3" Type="http://schemas.openxmlformats.org/officeDocument/2006/relationships/customXml" Target="../customXml/item3.xml"/><Relationship Id="rId21" Type="http://schemas.openxmlformats.org/officeDocument/2006/relationships/image" Target="media/image6.tiff"/><Relationship Id="rId34" Type="http://schemas.openxmlformats.org/officeDocument/2006/relationships/hyperlink" Target="https://www.aihw.gov.au/reports-data/myhospitals/sectors/elective-surgery"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tiff"/><Relationship Id="rId25" Type="http://schemas.openxmlformats.org/officeDocument/2006/relationships/hyperlink" Target="https://cpc.health.qld.gov.au/Condition/132/cataracts" TargetMode="External"/><Relationship Id="rId33" Type="http://schemas.openxmlformats.org/officeDocument/2006/relationships/hyperlink" Target="https://www.aihw.gov.au/reports-data/myhospitals/sectors/elective-surgery"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tiff"/><Relationship Id="rId29" Type="http://schemas.openxmlformats.org/officeDocument/2006/relationships/hyperlink" Target="file:///C:\Users\vhuynh\AppData\Local\Microsoft\Windows\INetCache\Content.Outlook\NJBAC1D0\www.aaa.asn.au\wp-content\uploads\2018\03\AAA-ECON_Cost-of-road-trauma-full-report_Sep-2017.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file:///C:\Users\vhuynh\AppData\Local\Microsoft\Windows\INetCache\Content.Outlook\NJBAC1D0\www.aihw.gov.au\reports-data\myhospitals\sectors\elective-surgery" TargetMode="External"/><Relationship Id="rId32" Type="http://schemas.openxmlformats.org/officeDocument/2006/relationships/hyperlink" Target="http://www.performance.health.qld.gov.au/Hospital/SpecialistOutpatient/99999"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file:///C:\Users\vhuynh\AppData\Local\Microsoft\Windows\INetCache\Content.Outlook\NJBAC1D0\www.abs.gov.au\AUSSTATS\abs@.nsf\mf\3222.0" TargetMode="External"/><Relationship Id="rId28" Type="http://schemas.openxmlformats.org/officeDocument/2006/relationships/hyperlink" Target="file:///C:\Users\vhuynh\AppData\Local\Microsoft\Windows\INetCache\Content.Outlook\NJBAC1D0\www.ihpa.gov.au\publications\national-hospital-cost-data-collection-data-request-specifications-round-22"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tiff"/><Relationship Id="rId31" Type="http://schemas.openxmlformats.org/officeDocument/2006/relationships/hyperlink" Target="https://vahi.vic.gov.au/reports/victorian-health-services-perform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file:///C:\Users\vhuynh\AppData\Local\Microsoft\Windows\INetCache\Content.Outlook\NJBAC1D0\www.vision2020australia.org.au\resources\national-eye-health-survey-report" TargetMode="External"/><Relationship Id="rId27" Type="http://schemas.openxmlformats.org/officeDocument/2006/relationships/hyperlink" Target="file:///C:\Users\vhuynh\AppData\Local\Microsoft\Windows\INetCache\Content.Outlook\NJBAC1D0\www.performance.health.qld.gov.au\Hospital\SpecialistOutpatient\99999" TargetMode="External"/><Relationship Id="rId30" Type="http://schemas.openxmlformats.org/officeDocument/2006/relationships/hyperlink" Target="https://www.rba.gov.au/calculator/annualDecimal.html"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44D34-BB4A-4313-A0CF-C1671FE4152B}">
  <ds:schemaRefs>
    <ds:schemaRef ds:uri="http://schemas.microsoft.com/sharepoint/v3/contenttype/forms"/>
  </ds:schemaRefs>
</ds:datastoreItem>
</file>

<file path=customXml/itemProps2.xml><?xml version="1.0" encoding="utf-8"?>
<ds:datastoreItem xmlns:ds="http://schemas.openxmlformats.org/officeDocument/2006/customXml" ds:itemID="{C9B19832-C40C-4D0D-B20D-06908D25B6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D1A879-82C3-40D9-A5CC-C09AF115FE69}">
  <ds:schemaRefs>
    <ds:schemaRef ds:uri="http://schemas.openxmlformats.org/officeDocument/2006/bibliography"/>
  </ds:schemaRefs>
</ds:datastoreItem>
</file>

<file path=customXml/itemProps4.xml><?xml version="1.0" encoding="utf-8"?>
<ds:datastoreItem xmlns:ds="http://schemas.openxmlformats.org/officeDocument/2006/customXml" ds:itemID="{4D5E70E9-D5B1-40BA-972D-155E5EDB6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37</Pages>
  <Words>16170</Words>
  <Characters>92174</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Huang</dc:creator>
  <cp:keywords/>
  <dc:description/>
  <cp:lastModifiedBy>Vianh Huynh</cp:lastModifiedBy>
  <cp:revision>4</cp:revision>
  <cp:lastPrinted>2021-09-01T22:38:00Z</cp:lastPrinted>
  <dcterms:created xsi:type="dcterms:W3CDTF">2021-08-24T23:54:00Z</dcterms:created>
  <dcterms:modified xsi:type="dcterms:W3CDTF">2021-09-01T22:38:00Z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ies>
</file>