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232" w:rsidRPr="009B0232" w:rsidRDefault="00305668" w:rsidP="009B0232">
      <w:pPr>
        <w:pStyle w:val="Heading1"/>
      </w:pPr>
      <w:bookmarkStart w:id="0" w:name="_GoBack"/>
      <w:bookmarkEnd w:id="0"/>
      <w:r>
        <w:t xml:space="preserve">Sector submission to the </w:t>
      </w:r>
      <w:r w:rsidR="009B0232" w:rsidRPr="009B0232">
        <w:t>National Consultation on the Roadmap and Implementation Plan</w:t>
      </w:r>
      <w:r w:rsidRPr="00305668">
        <w:t xml:space="preserve"> </w:t>
      </w:r>
      <w:r>
        <w:t>for the MR</w:t>
      </w:r>
      <w:r w:rsidRPr="009B0232">
        <w:t>FF Dementia, Ageing and Aged Care Mission</w:t>
      </w:r>
      <w:r>
        <w:t>, April 2021</w:t>
      </w:r>
    </w:p>
    <w:p w:rsidR="00305668" w:rsidRDefault="00305668" w:rsidP="009B0232">
      <w:pPr>
        <w:pStyle w:val="BodyText"/>
      </w:pPr>
    </w:p>
    <w:p w:rsidR="009B0232" w:rsidRPr="009B0232" w:rsidRDefault="009B0232" w:rsidP="009B0232">
      <w:pPr>
        <w:pStyle w:val="BodyText"/>
      </w:pPr>
      <w:r w:rsidRPr="009B0232">
        <w:t>The mission will invest $185 million over 10 years under the MRFF to improve outcomes for people living with dementia and older Australians. The mission will support older people to maintain their health and quality of life as they age, live independently for longer and access quality care when they need it.</w:t>
      </w:r>
    </w:p>
    <w:p w:rsidR="009B0232" w:rsidRPr="000F26D8" w:rsidRDefault="009B0232" w:rsidP="009B0232">
      <w:pPr>
        <w:pStyle w:val="BodyText"/>
        <w:rPr>
          <w:rFonts w:ascii="Arial" w:hAnsi="Arial" w:cs="Arial"/>
          <w:b/>
        </w:rPr>
      </w:pPr>
      <w:r w:rsidRPr="000F26D8">
        <w:rPr>
          <w:rFonts w:ascii="Arial" w:hAnsi="Arial" w:cs="Arial"/>
          <w:b/>
        </w:rPr>
        <w:t xml:space="preserve">Questions - </w:t>
      </w:r>
    </w:p>
    <w:p w:rsidR="009B0232" w:rsidRDefault="009B0232" w:rsidP="009B0232">
      <w:pPr>
        <w:pStyle w:val="paragraph"/>
        <w:spacing w:before="0" w:beforeAutospacing="0" w:after="0" w:afterAutospacing="0"/>
        <w:textAlignment w:val="baseline"/>
        <w:rPr>
          <w:rFonts w:ascii="Segoe UI" w:hAnsi="Segoe UI" w:cs="Segoe UI"/>
          <w:b/>
          <w:bCs/>
          <w:color w:val="004B8D"/>
          <w:sz w:val="18"/>
          <w:szCs w:val="18"/>
        </w:rPr>
      </w:pPr>
      <w:r>
        <w:rPr>
          <w:rStyle w:val="normaltextrun"/>
          <w:rFonts w:ascii="Arial" w:hAnsi="Arial"/>
          <w:b/>
          <w:bCs/>
          <w:color w:val="004B8D"/>
        </w:rPr>
        <w:t>1. What is your name?</w:t>
      </w:r>
      <w:r>
        <w:rPr>
          <w:rStyle w:val="eop"/>
          <w:rFonts w:ascii="Arial" w:hAnsi="Arial" w:cs="Arial"/>
          <w:b/>
          <w:bCs/>
          <w:color w:val="004B8D"/>
        </w:rPr>
        <w:t> </w:t>
      </w:r>
    </w:p>
    <w:p w:rsidR="009B0232" w:rsidRPr="008E7232" w:rsidRDefault="009B0232" w:rsidP="00305668">
      <w:pPr>
        <w:pStyle w:val="BodyText"/>
        <w:rPr>
          <w:rStyle w:val="eop"/>
          <w:rFonts w:ascii="Arial" w:hAnsi="Arial" w:cs="Arial"/>
          <w:szCs w:val="22"/>
        </w:rPr>
      </w:pPr>
      <w:r w:rsidRPr="008E7232">
        <w:rPr>
          <w:rStyle w:val="normaltextrun"/>
          <w:rFonts w:ascii="Arial" w:hAnsi="Arial"/>
          <w:szCs w:val="22"/>
        </w:rPr>
        <w:t>Judith Abbott</w:t>
      </w:r>
      <w:r w:rsidRPr="008E7232">
        <w:rPr>
          <w:rStyle w:val="eop"/>
          <w:rFonts w:ascii="Arial" w:hAnsi="Arial" w:cs="Arial"/>
          <w:szCs w:val="22"/>
        </w:rPr>
        <w:t> </w:t>
      </w:r>
    </w:p>
    <w:p w:rsidR="009B0232" w:rsidRDefault="009B0232" w:rsidP="009B0232">
      <w:pPr>
        <w:pStyle w:val="paragraph"/>
        <w:spacing w:before="0" w:beforeAutospacing="0" w:after="0" w:afterAutospacing="0"/>
        <w:textAlignment w:val="baseline"/>
        <w:rPr>
          <w:rFonts w:ascii="Segoe UI" w:hAnsi="Segoe UI" w:cs="Segoe UI"/>
          <w:sz w:val="18"/>
          <w:szCs w:val="18"/>
        </w:rPr>
      </w:pPr>
    </w:p>
    <w:p w:rsidR="009B0232" w:rsidRDefault="009B0232" w:rsidP="009B0232">
      <w:pPr>
        <w:pStyle w:val="paragraph"/>
        <w:spacing w:before="0" w:beforeAutospacing="0" w:after="0" w:afterAutospacing="0"/>
        <w:textAlignment w:val="baseline"/>
        <w:rPr>
          <w:rFonts w:ascii="Segoe UI" w:hAnsi="Segoe UI" w:cs="Segoe UI"/>
          <w:b/>
          <w:bCs/>
          <w:color w:val="004B8D"/>
          <w:sz w:val="18"/>
          <w:szCs w:val="18"/>
        </w:rPr>
      </w:pPr>
      <w:r>
        <w:rPr>
          <w:rStyle w:val="normaltextrun"/>
          <w:rFonts w:ascii="Arial" w:hAnsi="Arial"/>
          <w:b/>
          <w:bCs/>
          <w:color w:val="004B8D"/>
        </w:rPr>
        <w:t>2. What is your email address?</w:t>
      </w:r>
      <w:r>
        <w:rPr>
          <w:rStyle w:val="eop"/>
          <w:rFonts w:ascii="Arial" w:hAnsi="Arial" w:cs="Arial"/>
          <w:b/>
          <w:bCs/>
          <w:color w:val="004B8D"/>
        </w:rPr>
        <w:t> </w:t>
      </w:r>
    </w:p>
    <w:p w:rsidR="009B0232" w:rsidRPr="008E7232" w:rsidRDefault="001F6253" w:rsidP="00305668">
      <w:pPr>
        <w:pStyle w:val="BodyText"/>
        <w:rPr>
          <w:rStyle w:val="normaltextrun"/>
          <w:rFonts w:ascii="Arial" w:hAnsi="Arial"/>
          <w:szCs w:val="22"/>
        </w:rPr>
      </w:pPr>
      <w:hyperlink r:id="rId9" w:history="1">
        <w:r w:rsidR="009B0232" w:rsidRPr="008E7232">
          <w:rPr>
            <w:rStyle w:val="normaltextrun"/>
            <w:rFonts w:ascii="Arial" w:hAnsi="Arial"/>
            <w:szCs w:val="22"/>
          </w:rPr>
          <w:t>policy@vision2020australia.org.au</w:t>
        </w:r>
      </w:hyperlink>
      <w:r w:rsidR="009B0232" w:rsidRPr="008E7232">
        <w:rPr>
          <w:rStyle w:val="normaltextrun"/>
          <w:rFonts w:ascii="Arial" w:hAnsi="Arial"/>
          <w:szCs w:val="22"/>
        </w:rPr>
        <w:t> </w:t>
      </w:r>
    </w:p>
    <w:p w:rsidR="009B0232" w:rsidRDefault="009B0232" w:rsidP="009B0232">
      <w:pPr>
        <w:pStyle w:val="paragraph"/>
        <w:spacing w:before="0" w:beforeAutospacing="0" w:after="0" w:afterAutospacing="0"/>
        <w:textAlignment w:val="baseline"/>
        <w:rPr>
          <w:rFonts w:ascii="Segoe UI" w:hAnsi="Segoe UI" w:cs="Segoe UI"/>
          <w:sz w:val="18"/>
          <w:szCs w:val="18"/>
        </w:rPr>
      </w:pPr>
    </w:p>
    <w:p w:rsidR="009B0232" w:rsidRDefault="009B0232" w:rsidP="009B0232">
      <w:pPr>
        <w:pStyle w:val="paragraph"/>
        <w:spacing w:before="0" w:beforeAutospacing="0" w:after="0" w:afterAutospacing="0"/>
        <w:textAlignment w:val="baseline"/>
        <w:rPr>
          <w:rFonts w:ascii="Segoe UI" w:hAnsi="Segoe UI" w:cs="Segoe UI"/>
          <w:b/>
          <w:bCs/>
          <w:color w:val="004B8D"/>
          <w:sz w:val="18"/>
          <w:szCs w:val="18"/>
        </w:rPr>
      </w:pPr>
      <w:r>
        <w:rPr>
          <w:rStyle w:val="normaltextrun"/>
          <w:rFonts w:ascii="Arial" w:hAnsi="Arial"/>
          <w:b/>
          <w:bCs/>
          <w:color w:val="004B8D"/>
        </w:rPr>
        <w:t>3. What is your organisation?</w:t>
      </w:r>
      <w:r>
        <w:rPr>
          <w:rStyle w:val="eop"/>
          <w:rFonts w:ascii="Arial" w:hAnsi="Arial" w:cs="Arial"/>
          <w:b/>
          <w:bCs/>
          <w:color w:val="004B8D"/>
        </w:rPr>
        <w:t> </w:t>
      </w:r>
    </w:p>
    <w:p w:rsidR="009B0232" w:rsidRPr="008E7232" w:rsidRDefault="009B0232" w:rsidP="00305668">
      <w:pPr>
        <w:pStyle w:val="BodyText"/>
        <w:rPr>
          <w:rStyle w:val="eop"/>
          <w:rFonts w:ascii="Arial" w:hAnsi="Arial" w:cs="Arial"/>
          <w:szCs w:val="22"/>
        </w:rPr>
      </w:pPr>
      <w:r w:rsidRPr="008E7232">
        <w:rPr>
          <w:rStyle w:val="normaltextrun"/>
          <w:rFonts w:ascii="Arial" w:hAnsi="Arial"/>
          <w:szCs w:val="22"/>
        </w:rPr>
        <w:t>Vision 2020 Australia</w:t>
      </w:r>
      <w:r w:rsidRPr="008E7232">
        <w:rPr>
          <w:rStyle w:val="eop"/>
          <w:rFonts w:ascii="Arial" w:hAnsi="Arial" w:cs="Arial"/>
          <w:szCs w:val="22"/>
        </w:rPr>
        <w:t> </w:t>
      </w:r>
    </w:p>
    <w:p w:rsidR="009B0232" w:rsidRDefault="009B0232" w:rsidP="009B0232">
      <w:pPr>
        <w:pStyle w:val="paragraph"/>
        <w:spacing w:before="0" w:beforeAutospacing="0" w:after="0" w:afterAutospacing="0"/>
        <w:textAlignment w:val="baseline"/>
        <w:rPr>
          <w:rFonts w:ascii="Segoe UI" w:hAnsi="Segoe UI" w:cs="Segoe UI"/>
          <w:sz w:val="18"/>
          <w:szCs w:val="18"/>
        </w:rPr>
      </w:pPr>
    </w:p>
    <w:p w:rsidR="009B0232" w:rsidRPr="000F26D8" w:rsidRDefault="009B0232" w:rsidP="009B0232">
      <w:pPr>
        <w:pStyle w:val="paragraph"/>
        <w:spacing w:before="0" w:beforeAutospacing="0" w:after="0" w:afterAutospacing="0"/>
        <w:textAlignment w:val="baseline"/>
        <w:rPr>
          <w:rStyle w:val="normaltextrun"/>
          <w:rFonts w:ascii="Arial" w:hAnsi="Arial"/>
          <w:b/>
          <w:bCs/>
          <w:color w:val="004B8D"/>
        </w:rPr>
      </w:pPr>
      <w:r w:rsidRPr="000F26D8">
        <w:rPr>
          <w:rStyle w:val="normaltextrun"/>
          <w:rFonts w:ascii="Arial" w:hAnsi="Arial"/>
          <w:b/>
          <w:bCs/>
          <w:color w:val="004B8D"/>
        </w:rPr>
        <w:t>4. Residential state or territory</w:t>
      </w:r>
    </w:p>
    <w:p w:rsidR="009B0232" w:rsidRPr="008E7232" w:rsidRDefault="009B0232" w:rsidP="00305668">
      <w:pPr>
        <w:pStyle w:val="BodyText"/>
        <w:rPr>
          <w:rStyle w:val="normaltextrun"/>
          <w:rFonts w:ascii="Arial" w:hAnsi="Arial"/>
          <w:szCs w:val="22"/>
        </w:rPr>
      </w:pPr>
      <w:r w:rsidRPr="008E7232">
        <w:rPr>
          <w:rStyle w:val="normaltextrun"/>
          <w:rFonts w:ascii="Arial" w:hAnsi="Arial"/>
          <w:szCs w:val="22"/>
        </w:rPr>
        <w:t>Victoria</w:t>
      </w:r>
    </w:p>
    <w:p w:rsidR="009B0232" w:rsidRPr="000F26D8" w:rsidRDefault="009B0232" w:rsidP="009B0232">
      <w:pPr>
        <w:pStyle w:val="paragraph"/>
        <w:spacing w:before="0" w:beforeAutospacing="0" w:after="0" w:afterAutospacing="0"/>
        <w:textAlignment w:val="baseline"/>
        <w:rPr>
          <w:rStyle w:val="normaltextrun"/>
          <w:b/>
          <w:bCs/>
          <w:color w:val="004B8D"/>
        </w:rPr>
      </w:pP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r>
        <w:rPr>
          <w:rStyle w:val="normaltextrun"/>
          <w:rFonts w:ascii="Arial" w:hAnsi="Arial"/>
          <w:b/>
          <w:bCs/>
          <w:color w:val="004B8D"/>
        </w:rPr>
        <w:t xml:space="preserve">5. </w:t>
      </w:r>
      <w:r w:rsidRPr="000F26D8">
        <w:rPr>
          <w:rStyle w:val="normaltextrun"/>
          <w:rFonts w:ascii="Arial" w:hAnsi="Arial"/>
          <w:b/>
          <w:bCs/>
          <w:color w:val="004B8D"/>
        </w:rPr>
        <w:t>Are these priority areas for investment identified in the Implementation Plan the most effective way for delivering on the Missions goals and aims? (300 words)</w:t>
      </w:r>
    </w:p>
    <w:p w:rsidR="003F75E1" w:rsidRPr="00305668" w:rsidRDefault="009B0232" w:rsidP="00305668">
      <w:pPr>
        <w:pStyle w:val="BodyText"/>
      </w:pPr>
      <w:r w:rsidRPr="00305668">
        <w:t xml:space="preserve">Vision 2020 Australia </w:t>
      </w:r>
      <w:r w:rsidR="00DD3B1F" w:rsidRPr="00305668">
        <w:t>suggests a</w:t>
      </w:r>
      <w:r w:rsidR="003F75E1" w:rsidRPr="00305668">
        <w:t xml:space="preserve"> rebalancing </w:t>
      </w:r>
      <w:r w:rsidR="00DD3B1F" w:rsidRPr="00305668">
        <w:t xml:space="preserve">of </w:t>
      </w:r>
      <w:r w:rsidR="003E3FAB" w:rsidRPr="00305668">
        <w:t xml:space="preserve">the Mission </w:t>
      </w:r>
      <w:r w:rsidR="003F75E1" w:rsidRPr="00305668">
        <w:t xml:space="preserve">to </w:t>
      </w:r>
      <w:r w:rsidR="00EB2FFD" w:rsidRPr="00305668">
        <w:t xml:space="preserve">allow for a greater focus on </w:t>
      </w:r>
      <w:r w:rsidR="003F75E1" w:rsidRPr="00305668">
        <w:t>sensory contributions to healthy ageing</w:t>
      </w:r>
      <w:r w:rsidR="003E3FAB" w:rsidRPr="00305668">
        <w:t>, their relationship to dementia</w:t>
      </w:r>
      <w:r w:rsidR="003F75E1" w:rsidRPr="00305668">
        <w:t xml:space="preserve"> </w:t>
      </w:r>
      <w:r w:rsidR="003E3FAB" w:rsidRPr="00305668">
        <w:t xml:space="preserve">and associated health systems research to </w:t>
      </w:r>
      <w:r w:rsidR="00EB2FFD" w:rsidRPr="00305668">
        <w:t xml:space="preserve">enhance prevention and management.  </w:t>
      </w:r>
      <w:r w:rsidR="003E3FAB" w:rsidRPr="00305668">
        <w:t xml:space="preserve"> </w:t>
      </w:r>
    </w:p>
    <w:p w:rsidR="00EB2FFD" w:rsidRPr="00305668" w:rsidRDefault="00EB2FFD" w:rsidP="00305668">
      <w:pPr>
        <w:pStyle w:val="BodyText"/>
      </w:pPr>
      <w:r w:rsidRPr="00305668">
        <w:t>The Lancet Global Health Commission</w:t>
      </w:r>
      <w:r w:rsidRPr="00305668">
        <w:rPr>
          <w:rStyle w:val="FootnoteReference"/>
          <w:vertAlign w:val="baseline"/>
        </w:rPr>
        <w:footnoteReference w:id="1"/>
      </w:r>
      <w:r w:rsidRPr="00305668">
        <w:t xml:space="preserve"> has described the connection between dementia, vision loss and other health issues impacting on older people. Local research is required to measure the extent of the impact on the Australian population</w:t>
      </w:r>
      <w:r w:rsidR="007350FA" w:rsidRPr="00305668">
        <w:t>.</w:t>
      </w:r>
    </w:p>
    <w:p w:rsidR="00EB2FFD" w:rsidRPr="00305668" w:rsidRDefault="00EB2FFD" w:rsidP="00305668">
      <w:pPr>
        <w:pStyle w:val="BodyText"/>
      </w:pPr>
      <w:r w:rsidRPr="00305668">
        <w:t xml:space="preserve">Vision impairment is a prominent health issue within the population of older Australians with some 96% estimated to have </w:t>
      </w:r>
      <w:r w:rsidR="00DE083F" w:rsidRPr="00305668">
        <w:t>sight problems</w:t>
      </w:r>
      <w:r w:rsidRPr="00305668">
        <w:t xml:space="preserve"> by the age of 75.</w:t>
      </w:r>
      <w:r w:rsidRPr="00305668">
        <w:rPr>
          <w:rStyle w:val="FootnoteReference"/>
          <w:vertAlign w:val="baseline"/>
        </w:rPr>
        <w:footnoteReference w:id="2"/>
      </w:r>
      <w:r w:rsidRPr="00305668">
        <w:t xml:space="preserve">  </w:t>
      </w:r>
      <w:r w:rsidR="00DE083F" w:rsidRPr="00305668">
        <w:t xml:space="preserve">While many common causes of vision loss can be managed with spectacle correction, cataract surgery and early diagnosis and treatment </w:t>
      </w:r>
      <w:r w:rsidR="00DD3B1F" w:rsidRPr="00305668">
        <w:t>of</w:t>
      </w:r>
      <w:r w:rsidR="00DE083F" w:rsidRPr="00305668">
        <w:t xml:space="preserve"> diseases, there are substantial inequities in access.  </w:t>
      </w:r>
      <w:r w:rsidR="000A1B8C" w:rsidRPr="00305668">
        <w:t>A</w:t>
      </w:r>
      <w:r w:rsidR="00DE083F" w:rsidRPr="00305668">
        <w:t xml:space="preserve"> report</w:t>
      </w:r>
      <w:r w:rsidR="000A1B8C" w:rsidRPr="00305668">
        <w:t xml:space="preserve"> on </w:t>
      </w:r>
      <w:r w:rsidR="00675D71" w:rsidRPr="00305668">
        <w:t xml:space="preserve">the </w:t>
      </w:r>
      <w:r w:rsidR="000A1B8C" w:rsidRPr="00305668">
        <w:t>prevalence of eye disease in residential aged care facilities</w:t>
      </w:r>
      <w:r w:rsidR="00DE083F" w:rsidRPr="00305668">
        <w:t xml:space="preserve"> found </w:t>
      </w:r>
      <w:r w:rsidR="000A1B8C" w:rsidRPr="00305668">
        <w:t>78% had eye diseases requiring ongoing management, 25% had low vision and 4% were legally blind</w:t>
      </w:r>
      <w:r w:rsidR="00675D71" w:rsidRPr="00305668">
        <w:rPr>
          <w:rStyle w:val="FootnoteReference"/>
          <w:vertAlign w:val="baseline"/>
        </w:rPr>
        <w:footnoteReference w:id="3"/>
      </w:r>
      <w:r w:rsidR="000A1B8C" w:rsidRPr="00305668">
        <w:t xml:space="preserve">. </w:t>
      </w:r>
      <w:r w:rsidRPr="00305668">
        <w:t xml:space="preserve">Better identification, management and treatment of </w:t>
      </w:r>
      <w:r w:rsidRPr="00305668">
        <w:lastRenderedPageBreak/>
        <w:t>vision loss is critical to the quality of life of older Australians</w:t>
      </w:r>
      <w:r w:rsidR="00372487" w:rsidRPr="00305668">
        <w:t xml:space="preserve"> -</w:t>
      </w:r>
      <w:r w:rsidRPr="00305668">
        <w:t xml:space="preserve"> keeping them healthy, </w:t>
      </w:r>
      <w:r w:rsidR="007350FA" w:rsidRPr="00305668">
        <w:t xml:space="preserve">engaged </w:t>
      </w:r>
      <w:r w:rsidRPr="00305668">
        <w:t xml:space="preserve">and independent for longer. </w:t>
      </w:r>
      <w:r w:rsidR="00372487" w:rsidRPr="00305668">
        <w:t xml:space="preserve">Training is also </w:t>
      </w:r>
      <w:r w:rsidR="007911EF" w:rsidRPr="00305668">
        <w:t>required to ensure that those living with low vision have the support necessary to man</w:t>
      </w:r>
      <w:r w:rsidR="00372487" w:rsidRPr="00305668">
        <w:t xml:space="preserve">age their impairment (e.g. manipulating and inserting contact lenses). </w:t>
      </w:r>
    </w:p>
    <w:p w:rsidR="00EB2FFD" w:rsidRPr="00305668" w:rsidRDefault="007911EF" w:rsidP="00305668">
      <w:pPr>
        <w:pStyle w:val="BodyText"/>
      </w:pPr>
      <w:r w:rsidRPr="00305668">
        <w:t>E</w:t>
      </w:r>
      <w:r w:rsidR="00EB2FFD" w:rsidRPr="00305668">
        <w:t xml:space="preserve">nsuring that this Mission actively supports </w:t>
      </w:r>
      <w:r w:rsidR="009B0232" w:rsidRPr="00305668">
        <w:t xml:space="preserve">health systems research that </w:t>
      </w:r>
      <w:r w:rsidR="00EB2FFD" w:rsidRPr="00305668">
        <w:t xml:space="preserve">can address this </w:t>
      </w:r>
      <w:proofErr w:type="gramStart"/>
      <w:r w:rsidR="00EB2FFD" w:rsidRPr="00305668">
        <w:t>age related</w:t>
      </w:r>
      <w:proofErr w:type="gramEnd"/>
      <w:r w:rsidR="00EB2FFD" w:rsidRPr="00305668">
        <w:t xml:space="preserve"> challenge is critical</w:t>
      </w:r>
      <w:r w:rsidR="00675D71" w:rsidRPr="00305668">
        <w:t>. R</w:t>
      </w:r>
      <w:r w:rsidR="00EB2FFD" w:rsidRPr="00305668">
        <w:t>esearch that focuses on multiple impacts of ageing and enhances system integration should be prioritised</w:t>
      </w:r>
      <w:r w:rsidR="00EB2FFD" w:rsidRPr="00305668">
        <w:rPr>
          <w:rStyle w:val="FootnoteReference"/>
          <w:vertAlign w:val="baseline"/>
        </w:rPr>
        <w:footnoteReference w:id="4"/>
      </w:r>
      <w:r w:rsidR="00EB2FFD" w:rsidRPr="00305668">
        <w:t xml:space="preserve">.  </w:t>
      </w:r>
    </w:p>
    <w:p w:rsidR="008F4F41" w:rsidRPr="00892BB3" w:rsidRDefault="008F4F41" w:rsidP="009B0232">
      <w:pPr>
        <w:pStyle w:val="BodyText"/>
        <w:spacing w:line="240" w:lineRule="auto"/>
        <w:rPr>
          <w:rFonts w:ascii="Arial" w:hAnsi="Arial" w:cs="Arial"/>
          <w:szCs w:val="22"/>
        </w:rPr>
      </w:pP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r>
        <w:rPr>
          <w:rStyle w:val="normaltextrun"/>
          <w:rFonts w:ascii="Arial" w:hAnsi="Arial"/>
          <w:b/>
          <w:bCs/>
          <w:color w:val="004B8D"/>
        </w:rPr>
        <w:t xml:space="preserve">6. </w:t>
      </w:r>
      <w:r w:rsidRPr="000F26D8">
        <w:rPr>
          <w:rStyle w:val="normaltextrun"/>
          <w:rFonts w:ascii="Arial" w:hAnsi="Arial"/>
          <w:b/>
          <w:bCs/>
          <w:color w:val="004B8D"/>
        </w:rPr>
        <w:t>Are there existing research activities which could be utilised to contribute to the Dementia, Ageing and Aged Care Mission Roadmap and/or Implementation Plan aims and priority areas for investment. How can these be leveraged? (200 words)</w:t>
      </w: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p>
    <w:p w:rsidR="00EB2FFD" w:rsidRDefault="00EB2FFD" w:rsidP="00EB2FFD">
      <w:pPr>
        <w:spacing w:after="120"/>
        <w:rPr>
          <w:rFonts w:ascii="Arial" w:hAnsi="Arial" w:cs="Arial"/>
          <w:lang w:val="en-US"/>
        </w:rPr>
      </w:pPr>
      <w:r>
        <w:rPr>
          <w:rFonts w:ascii="Arial" w:hAnsi="Arial" w:cs="Arial"/>
          <w:lang w:val="en-US"/>
        </w:rPr>
        <w:t>Yes.</w:t>
      </w:r>
    </w:p>
    <w:p w:rsidR="009B0232" w:rsidRPr="00EB2FFD" w:rsidRDefault="009B0232" w:rsidP="00305668">
      <w:pPr>
        <w:pStyle w:val="BodyText"/>
        <w:rPr>
          <w:lang w:val="en-US"/>
        </w:rPr>
      </w:pPr>
      <w:r w:rsidRPr="00EB2FFD">
        <w:rPr>
          <w:lang w:val="en-US"/>
        </w:rPr>
        <w:t xml:space="preserve">The second National Eye Health Survey (NEHS) </w:t>
      </w:r>
      <w:r w:rsidR="00EB2FFD" w:rsidRPr="00EB2FFD">
        <w:rPr>
          <w:lang w:val="en-US"/>
        </w:rPr>
        <w:t xml:space="preserve">which has been funded by the Australian Department of Health and will provide data on </w:t>
      </w:r>
      <w:r w:rsidRPr="00EB2FFD">
        <w:rPr>
          <w:lang w:val="en-US"/>
        </w:rPr>
        <w:t>the prevalence and causes of vision impairment, blindness and eye disease</w:t>
      </w:r>
      <w:r w:rsidR="007350FA">
        <w:rPr>
          <w:lang w:val="en-US"/>
        </w:rPr>
        <w:t xml:space="preserve"> in non-Indigenous Australians aged 50 years and over and Aboriginal and Torres Strait Islander Australians aged 40 years and over</w:t>
      </w:r>
      <w:r w:rsidRPr="00EB2FFD">
        <w:rPr>
          <w:lang w:val="en-US"/>
        </w:rPr>
        <w:t xml:space="preserve">. </w:t>
      </w:r>
    </w:p>
    <w:p w:rsidR="00305668" w:rsidRDefault="00EB2FFD" w:rsidP="00305668">
      <w:pPr>
        <w:pStyle w:val="BodyText"/>
      </w:pPr>
      <w:r w:rsidRPr="00305668">
        <w:rPr>
          <w:lang w:val="en-US"/>
        </w:rPr>
        <w:t>International research such as the Lance</w:t>
      </w:r>
      <w:r w:rsidR="007350FA" w:rsidRPr="00305668">
        <w:rPr>
          <w:lang w:val="en-US"/>
        </w:rPr>
        <w:t>t</w:t>
      </w:r>
      <w:r w:rsidRPr="00305668">
        <w:rPr>
          <w:lang w:val="en-US"/>
        </w:rPr>
        <w:t xml:space="preserve"> Commission on Global Eye Health’s report, </w:t>
      </w:r>
      <w:hyperlink r:id="rId10" w:history="1">
        <w:r w:rsidR="009B0232" w:rsidRPr="00305668">
          <w:rPr>
            <w:rStyle w:val="Hyperlink"/>
            <w:rFonts w:ascii="Arial" w:hAnsi="Arial" w:cs="Arial"/>
            <w:i/>
            <w:lang w:val="en-US"/>
          </w:rPr>
          <w:t>Vision beyond 2020</w:t>
        </w:r>
      </w:hyperlink>
      <w:r w:rsidR="007350FA" w:rsidRPr="00305668">
        <w:rPr>
          <w:rStyle w:val="Hyperlink"/>
          <w:rFonts w:ascii="Arial" w:hAnsi="Arial" w:cs="Arial"/>
          <w:lang w:val="en-US"/>
        </w:rPr>
        <w:t xml:space="preserve"> </w:t>
      </w:r>
      <w:r w:rsidR="009B0232" w:rsidRPr="00305668">
        <w:rPr>
          <w:lang w:val="en-US"/>
        </w:rPr>
        <w:t xml:space="preserve">which analysed vision and eye health research undertaken in the last 20 </w:t>
      </w:r>
      <w:r w:rsidR="009B0232" w:rsidRPr="00BB02B7">
        <w:t xml:space="preserve">years. Through this, they identified sixteen </w:t>
      </w:r>
      <w:r w:rsidR="00423FF1">
        <w:t xml:space="preserve">priority </w:t>
      </w:r>
      <w:r w:rsidR="009B0232" w:rsidRPr="00BB02B7">
        <w:t>challenges in global eye health which require further focused research, including</w:t>
      </w:r>
      <w:r w:rsidRPr="00BB02B7">
        <w:t>:</w:t>
      </w:r>
      <w:r w:rsidR="009B0232" w:rsidRPr="00BB02B7">
        <w:t xml:space="preserve"> </w:t>
      </w:r>
    </w:p>
    <w:p w:rsidR="00305668" w:rsidRDefault="00305668" w:rsidP="00305668">
      <w:pPr>
        <w:pStyle w:val="BodyText"/>
        <w:numPr>
          <w:ilvl w:val="0"/>
          <w:numId w:val="47"/>
        </w:numPr>
      </w:pPr>
      <w:r>
        <w:t>R</w:t>
      </w:r>
      <w:r w:rsidR="009B0232" w:rsidRPr="00BB02B7">
        <w:t xml:space="preserve">esearch to improve specific services and treatment for age related diseases </w:t>
      </w:r>
      <w:r w:rsidR="00BA5EDE">
        <w:t xml:space="preserve">such </w:t>
      </w:r>
      <w:r w:rsidR="00372487">
        <w:t xml:space="preserve">as </w:t>
      </w:r>
      <w:r w:rsidR="00513FBB">
        <w:t>cataract</w:t>
      </w:r>
      <w:r>
        <w:t xml:space="preserve">, glaucoma </w:t>
      </w:r>
      <w:r w:rsidR="00BA5EDE">
        <w:t xml:space="preserve">and diabetic retinopathy. </w:t>
      </w:r>
      <w:r w:rsidR="00851C53">
        <w:t xml:space="preserve"> </w:t>
      </w:r>
    </w:p>
    <w:p w:rsidR="009B0232" w:rsidRDefault="009B0232" w:rsidP="00305668">
      <w:pPr>
        <w:pStyle w:val="BodyText"/>
        <w:numPr>
          <w:ilvl w:val="0"/>
          <w:numId w:val="47"/>
        </w:numPr>
      </w:pPr>
      <w:r w:rsidRPr="00BB02B7">
        <w:t xml:space="preserve">Health systems and policy research to strengthen the integration between primary and secondary levels of care, and between eye care and other health services. </w:t>
      </w:r>
    </w:p>
    <w:p w:rsidR="00851C53" w:rsidRPr="00851C53" w:rsidRDefault="00851C53" w:rsidP="00305668">
      <w:pPr>
        <w:pStyle w:val="BodyText"/>
      </w:pPr>
      <w:r w:rsidRPr="00305668">
        <w:rPr>
          <w:shd w:val="clear" w:color="auto" w:fill="FCFBFB"/>
        </w:rPr>
        <w:t xml:space="preserve">Three priority challenges identified in the </w:t>
      </w:r>
      <w:hyperlink r:id="rId11" w:history="1">
        <w:r w:rsidRPr="00305668">
          <w:rPr>
            <w:rStyle w:val="Hyperlink"/>
            <w:rFonts w:ascii="Arial" w:hAnsi="Arial" w:cs="Arial"/>
            <w:i/>
            <w:color w:val="auto"/>
            <w:u w:val="none"/>
            <w:lang w:val="en-US"/>
          </w:rPr>
          <w:t xml:space="preserve">Vision </w:t>
        </w:r>
        <w:r w:rsidR="00305668" w:rsidRPr="00305668">
          <w:rPr>
            <w:rStyle w:val="Hyperlink"/>
            <w:rFonts w:ascii="Arial" w:hAnsi="Arial" w:cs="Arial"/>
            <w:i/>
            <w:color w:val="auto"/>
            <w:u w:val="none"/>
            <w:lang w:val="en-US"/>
          </w:rPr>
          <w:t>B</w:t>
        </w:r>
        <w:r w:rsidRPr="00305668">
          <w:rPr>
            <w:rStyle w:val="Hyperlink"/>
            <w:rFonts w:ascii="Arial" w:hAnsi="Arial" w:cs="Arial"/>
            <w:i/>
            <w:color w:val="auto"/>
            <w:u w:val="none"/>
            <w:lang w:val="en-US"/>
          </w:rPr>
          <w:t>eyond 2020</w:t>
        </w:r>
      </w:hyperlink>
      <w:r w:rsidRPr="00305668">
        <w:rPr>
          <w:rStyle w:val="Hyperlink"/>
          <w:rFonts w:ascii="Arial" w:hAnsi="Arial" w:cs="Arial"/>
          <w:color w:val="auto"/>
          <w:u w:val="none"/>
          <w:lang w:val="en-US"/>
        </w:rPr>
        <w:t xml:space="preserve"> report also highlighted the need to research strategies to improve treatment access for vulnerable patients</w:t>
      </w:r>
      <w:r w:rsidRPr="00305668">
        <w:t xml:space="preserve">. </w:t>
      </w:r>
      <w:r w:rsidRPr="00851C53">
        <w:t>This was also highlighted in the Australian Government Department of Health’s National Strategic Action Plan for Macular Disease</w:t>
      </w:r>
      <w:r w:rsidRPr="00851C53">
        <w:rPr>
          <w:rStyle w:val="FootnoteReference"/>
        </w:rPr>
        <w:footnoteReference w:id="5"/>
      </w:r>
      <w:r w:rsidRPr="00851C53">
        <w:t>.</w:t>
      </w:r>
    </w:p>
    <w:p w:rsidR="00851C53" w:rsidRPr="00BB02B7" w:rsidRDefault="00851C53" w:rsidP="00305668">
      <w:pPr>
        <w:pStyle w:val="BodyText"/>
        <w:rPr>
          <w:rStyle w:val="normaltextrun"/>
        </w:rPr>
      </w:pPr>
      <w:r w:rsidRPr="00851C53">
        <w:rPr>
          <w:shd w:val="clear" w:color="auto" w:fill="FCFBFB"/>
        </w:rPr>
        <w:t>Age-related macular degeneration (AMD) is the leading cause of blindness in Australia</w:t>
      </w:r>
      <w:r w:rsidRPr="00851C53">
        <w:rPr>
          <w:rStyle w:val="FootnoteReference"/>
          <w:rFonts w:ascii="Arial" w:hAnsi="Arial" w:cs="Arial"/>
          <w:shd w:val="clear" w:color="auto" w:fill="FCFBFB"/>
        </w:rPr>
        <w:footnoteReference w:id="6"/>
      </w:r>
      <w:r w:rsidRPr="00851C53">
        <w:rPr>
          <w:shd w:val="clear" w:color="auto" w:fill="FCFBFB"/>
        </w:rPr>
        <w:t xml:space="preserve"> and there is growing evidence of epidemiological, molecular and clinical links between Alzheimer’s disease and AMD</w:t>
      </w:r>
      <w:r w:rsidRPr="00851C53">
        <w:rPr>
          <w:rStyle w:val="FootnoteReference"/>
          <w:rFonts w:ascii="Arial" w:hAnsi="Arial" w:cs="Arial"/>
          <w:shd w:val="clear" w:color="auto" w:fill="FCFBFB"/>
        </w:rPr>
        <w:footnoteReference w:id="7"/>
      </w:r>
      <w:r w:rsidRPr="00851C53">
        <w:rPr>
          <w:shd w:val="clear" w:color="auto" w:fill="FCFBFB"/>
        </w:rPr>
        <w:t>. Focus on this research is required given the increasing prevalence of both conditions in the old Australian population.</w:t>
      </w:r>
    </w:p>
    <w:p w:rsidR="009B0232" w:rsidRPr="009B0232" w:rsidRDefault="009B0232" w:rsidP="009B0232">
      <w:pPr>
        <w:pStyle w:val="paragraph"/>
        <w:spacing w:before="0" w:beforeAutospacing="0" w:after="0" w:afterAutospacing="0"/>
        <w:textAlignment w:val="baseline"/>
        <w:rPr>
          <w:rStyle w:val="normaltextrun"/>
          <w:rFonts w:ascii="Arial" w:hAnsi="Arial"/>
          <w:bCs/>
          <w:color w:val="004B8D"/>
          <w:sz w:val="22"/>
          <w:szCs w:val="22"/>
        </w:rPr>
      </w:pPr>
    </w:p>
    <w:p w:rsidR="009B0232" w:rsidRPr="000F26D8" w:rsidRDefault="009B0232" w:rsidP="009B0232">
      <w:pPr>
        <w:pStyle w:val="paragraph"/>
        <w:spacing w:before="0" w:beforeAutospacing="0" w:after="0" w:afterAutospacing="0"/>
        <w:textAlignment w:val="baseline"/>
        <w:rPr>
          <w:rStyle w:val="normaltextrun"/>
          <w:rFonts w:ascii="Arial" w:hAnsi="Arial"/>
          <w:b/>
          <w:bCs/>
          <w:color w:val="004B8D"/>
        </w:rPr>
      </w:pPr>
      <w:r>
        <w:rPr>
          <w:rStyle w:val="normaltextrun"/>
          <w:rFonts w:ascii="Arial" w:hAnsi="Arial"/>
          <w:b/>
          <w:bCs/>
          <w:color w:val="004B8D"/>
        </w:rPr>
        <w:t xml:space="preserve">7. </w:t>
      </w:r>
      <w:r w:rsidRPr="000F26D8">
        <w:rPr>
          <w:rStyle w:val="normaltextrun"/>
          <w:rFonts w:ascii="Arial" w:hAnsi="Arial"/>
          <w:b/>
          <w:bCs/>
          <w:color w:val="004B8D"/>
        </w:rPr>
        <w:t>Are the ‘Evaluation approach and measures</w:t>
      </w:r>
      <w:r>
        <w:rPr>
          <w:rStyle w:val="normaltextrun"/>
          <w:rFonts w:ascii="Arial" w:hAnsi="Arial"/>
          <w:b/>
          <w:bCs/>
          <w:color w:val="004B8D"/>
        </w:rPr>
        <w:t>’</w:t>
      </w:r>
      <w:r w:rsidRPr="000F26D8">
        <w:rPr>
          <w:rStyle w:val="normaltextrun"/>
          <w:rFonts w:ascii="Arial" w:hAnsi="Arial"/>
          <w:b/>
          <w:bCs/>
          <w:color w:val="004B8D"/>
        </w:rPr>
        <w:t xml:space="preserve"> appropriate for assessing and monitoring progress towards the mission’s goal and aims? (200 words)</w:t>
      </w:r>
    </w:p>
    <w:p w:rsidR="009B0232" w:rsidRDefault="009B0232" w:rsidP="009B0232">
      <w:pPr>
        <w:pStyle w:val="BodyText"/>
        <w:spacing w:line="288" w:lineRule="auto"/>
        <w:rPr>
          <w:rFonts w:ascii="Arial" w:hAnsi="Arial" w:cs="Arial"/>
        </w:rPr>
      </w:pPr>
      <w:r>
        <w:rPr>
          <w:rFonts w:ascii="Arial" w:hAnsi="Arial" w:cs="Arial"/>
        </w:rPr>
        <w:t xml:space="preserve">Yes. </w:t>
      </w:r>
    </w:p>
    <w:p w:rsidR="009B0232" w:rsidRPr="00183C7B" w:rsidRDefault="009B0232" w:rsidP="00305668">
      <w:pPr>
        <w:pStyle w:val="BodyText"/>
        <w:spacing w:line="288" w:lineRule="auto"/>
      </w:pPr>
      <w:r>
        <w:rPr>
          <w:rFonts w:ascii="Arial" w:hAnsi="Arial" w:cs="Arial"/>
        </w:rPr>
        <w:t xml:space="preserve">Vision 2020 </w:t>
      </w:r>
      <w:r w:rsidR="00EB2FFD">
        <w:rPr>
          <w:rFonts w:ascii="Arial" w:hAnsi="Arial" w:cs="Arial"/>
        </w:rPr>
        <w:t xml:space="preserve">Australia </w:t>
      </w:r>
      <w:r>
        <w:rPr>
          <w:rFonts w:ascii="Arial" w:hAnsi="Arial" w:cs="Arial"/>
        </w:rPr>
        <w:t>supports the multi</w:t>
      </w:r>
      <w:r w:rsidR="00EB2FFD">
        <w:rPr>
          <w:rFonts w:ascii="Arial" w:hAnsi="Arial" w:cs="Arial"/>
        </w:rPr>
        <w:t>-</w:t>
      </w:r>
      <w:r>
        <w:rPr>
          <w:rFonts w:ascii="Arial" w:hAnsi="Arial" w:cs="Arial"/>
        </w:rPr>
        <w:t xml:space="preserve">component, mixed-methods approach for monitoring and evaluating progress towards the mission’s goals and aims.  </w:t>
      </w:r>
    </w:p>
    <w:sectPr w:rsidR="009B0232" w:rsidRPr="00183C7B" w:rsidSect="00A74A2E">
      <w:footerReference w:type="default" r:id="rId12"/>
      <w:headerReference w:type="first" r:id="rId13"/>
      <w:footerReference w:type="first" r:id="rId14"/>
      <w:pgSz w:w="11906" w:h="16838" w:code="9"/>
      <w:pgMar w:top="1134" w:right="1134" w:bottom="1418" w:left="1134" w:header="426"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7B867" w16cex:dateUtc="2021-04-18T22:05:00Z"/>
  <w16cex:commentExtensible w16cex:durableId="2427BBB6" w16cex:dateUtc="2021-04-18T22:20:00Z"/>
  <w16cex:commentExtensible w16cex:durableId="2427B9D8" w16cex:dateUtc="2021-04-18T22:12:00Z"/>
  <w16cex:commentExtensible w16cex:durableId="2427B9F3" w16cex:dateUtc="2021-04-18T22:12:00Z"/>
  <w16cex:commentExtensible w16cex:durableId="2427BB0F" w16cex:dateUtc="2021-04-18T22: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4B4" w:rsidRDefault="004B64B4" w:rsidP="00185154">
      <w:r>
        <w:separator/>
      </w:r>
    </w:p>
    <w:p w:rsidR="004B64B4" w:rsidRDefault="004B64B4"/>
  </w:endnote>
  <w:endnote w:type="continuationSeparator" w:id="0">
    <w:p w:rsidR="004B64B4" w:rsidRDefault="004B64B4" w:rsidP="00185154">
      <w:r>
        <w:continuationSeparator/>
      </w:r>
    </w:p>
    <w:p w:rsidR="004B64B4" w:rsidRDefault="004B64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65 Medium">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1F6253" w:rsidP="00183C7B">
          <w:pPr>
            <w:ind w:left="-284" w:firstLine="284"/>
            <w:rPr>
              <w:sz w:val="20"/>
              <w:szCs w:val="20"/>
            </w:rPr>
          </w:pPr>
          <w:sdt>
            <w:sdtPr>
              <w:rPr>
                <w:rFonts w:eastAsia="Times New Roman" w:cs="Times New Roman"/>
                <w:szCs w:val="24"/>
                <w:lang w:eastAsia="en-AU"/>
              </w:rPr>
              <w:alias w:val="Title"/>
              <w:tag w:val=""/>
              <w:id w:val="1660267785"/>
              <w:showingPlcHdr/>
              <w:dataBinding w:prefixMappings="xmlns:ns0='http://purl.org/dc/elements/1.1/' xmlns:ns1='http://schemas.openxmlformats.org/package/2006/metadata/core-properties' " w:xpath="/ns1:coreProperties[1]/ns0:title[1]" w:storeItemID="{6C3C8BC8-F283-45AE-878A-BAB7291924A1}"/>
              <w:text/>
            </w:sdtPr>
            <w:sdtEndPr/>
            <w:sdtContent>
              <w:r w:rsidR="00305668">
                <w:rPr>
                  <w:rFonts w:eastAsia="Times New Roman" w:cs="Times New Roman"/>
                  <w:szCs w:val="24"/>
                  <w:lang w:eastAsia="en-AU"/>
                </w:rPr>
                <w:t xml:space="preserve">     </w:t>
              </w:r>
            </w:sdtContent>
          </w:sdt>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183C7B"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671EC" w:rsidRPr="00183C7B" w:rsidRDefault="001671E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4B4" w:rsidRDefault="004B64B4" w:rsidP="00185154">
      <w:r>
        <w:separator/>
      </w:r>
    </w:p>
    <w:p w:rsidR="004B64B4" w:rsidRDefault="004B64B4"/>
  </w:footnote>
  <w:footnote w:type="continuationSeparator" w:id="0">
    <w:p w:rsidR="004B64B4" w:rsidRDefault="004B64B4" w:rsidP="00185154">
      <w:r>
        <w:continuationSeparator/>
      </w:r>
    </w:p>
    <w:p w:rsidR="004B64B4" w:rsidRDefault="004B64B4"/>
  </w:footnote>
  <w:footnote w:id="1">
    <w:p w:rsidR="00EB2FFD" w:rsidRPr="00294E0A" w:rsidRDefault="00EB2FFD" w:rsidP="00EB2FFD">
      <w:pPr>
        <w:pStyle w:val="FootnoteText"/>
        <w:rPr>
          <w:lang w:val="en-US"/>
        </w:rPr>
      </w:pPr>
      <w:r>
        <w:rPr>
          <w:rStyle w:val="FootnoteReference"/>
        </w:rPr>
        <w:footnoteRef/>
      </w:r>
      <w:r>
        <w:t xml:space="preserve"> </w:t>
      </w:r>
      <w:r w:rsidRPr="004A4367">
        <w:rPr>
          <w:rFonts w:ascii="Arial" w:hAnsi="Arial" w:cs="Arial"/>
          <w:sz w:val="16"/>
          <w:szCs w:val="16"/>
          <w:lang w:val="en-US"/>
        </w:rPr>
        <w:t>The Lancet Global Health Commission, Vol 9, Issue 4, April 01, 2021</w:t>
      </w:r>
    </w:p>
  </w:footnote>
  <w:footnote w:id="2">
    <w:p w:rsidR="00EB2FFD" w:rsidRPr="008E598D" w:rsidRDefault="00EB2FFD" w:rsidP="00EB2FFD">
      <w:pPr>
        <w:pStyle w:val="FootnoteText"/>
        <w:rPr>
          <w:lang w:val="en-US"/>
        </w:rPr>
      </w:pPr>
      <w:r>
        <w:rPr>
          <w:rStyle w:val="FootnoteReference"/>
        </w:rPr>
        <w:footnoteRef/>
      </w:r>
      <w:r>
        <w:t xml:space="preserve"> </w:t>
      </w:r>
      <w:r w:rsidRPr="007F1A7C">
        <w:rPr>
          <w:rFonts w:ascii="Arial" w:hAnsi="Arial" w:cs="Arial"/>
          <w:sz w:val="16"/>
          <w:szCs w:val="16"/>
          <w:lang w:val="en-US"/>
        </w:rPr>
        <w:t xml:space="preserve">Commonwealth of Australia. (2005). National framework for action to promote eye health and prevent avoidable blindness and vision loss. Retrieved from </w:t>
      </w:r>
      <w:hyperlink r:id="rId1" w:history="1">
        <w:r w:rsidRPr="007F1A7C">
          <w:rPr>
            <w:rFonts w:ascii="Arial" w:hAnsi="Arial" w:cs="Arial"/>
            <w:b/>
            <w:sz w:val="16"/>
            <w:szCs w:val="16"/>
            <w:lang w:val="en-US"/>
          </w:rPr>
          <w:t>https://www1.health.gov.au/internet/main/publishing.nsf/Content/eyehealth-pubs-frame</w:t>
        </w:r>
      </w:hyperlink>
    </w:p>
  </w:footnote>
  <w:footnote w:id="3">
    <w:p w:rsidR="00675D71" w:rsidRPr="00675D71" w:rsidRDefault="00675D71">
      <w:pPr>
        <w:pStyle w:val="FootnoteText"/>
        <w:rPr>
          <w:lang w:val="en-US"/>
        </w:rPr>
      </w:pPr>
      <w:r>
        <w:rPr>
          <w:rStyle w:val="FootnoteReference"/>
        </w:rPr>
        <w:footnoteRef/>
      </w:r>
      <w:r>
        <w:t xml:space="preserve"> </w:t>
      </w:r>
      <w:r w:rsidRPr="00E71349">
        <w:rPr>
          <w:rFonts w:ascii="Arial" w:hAnsi="Arial" w:cs="Arial"/>
          <w:sz w:val="16"/>
          <w:szCs w:val="16"/>
          <w:lang w:val="en-US"/>
        </w:rPr>
        <w:t>Macular Disease Foundation Australia</w:t>
      </w:r>
      <w:r w:rsidR="00E71349" w:rsidRPr="00E71349">
        <w:rPr>
          <w:rFonts w:ascii="Arial" w:hAnsi="Arial" w:cs="Arial"/>
          <w:sz w:val="16"/>
          <w:szCs w:val="16"/>
          <w:lang w:val="en-US"/>
        </w:rPr>
        <w:t>, Vision and Eye Healthcare Study in residential aged care facilities, 2018</w:t>
      </w:r>
    </w:p>
  </w:footnote>
  <w:footnote w:id="4">
    <w:p w:rsidR="00EB2FFD" w:rsidRPr="00851C53" w:rsidRDefault="00EB2FFD" w:rsidP="00EB2FFD">
      <w:pPr>
        <w:pStyle w:val="BodyText"/>
        <w:rPr>
          <w:rFonts w:ascii="Arial" w:hAnsi="Arial" w:cs="Arial"/>
          <w:sz w:val="16"/>
          <w:szCs w:val="16"/>
        </w:rPr>
      </w:pPr>
      <w:r w:rsidRPr="00851C53">
        <w:rPr>
          <w:rStyle w:val="FootnoteReference"/>
          <w:sz w:val="16"/>
          <w:szCs w:val="16"/>
        </w:rPr>
        <w:footnoteRef/>
      </w:r>
      <w:r w:rsidRPr="00851C53">
        <w:rPr>
          <w:sz w:val="16"/>
          <w:szCs w:val="16"/>
        </w:rPr>
        <w:t xml:space="preserve"> </w:t>
      </w:r>
      <w:r w:rsidRPr="00851C53">
        <w:rPr>
          <w:rFonts w:ascii="Arial" w:hAnsi="Arial" w:cs="Arial"/>
          <w:sz w:val="16"/>
          <w:szCs w:val="16"/>
        </w:rPr>
        <w:t>In areas such as dementia or sensory loss, for example, such research might bring together elements spanning primary care, digital health, consumer driven approaches and comparative effectiveness. Prioritising such work would provide a much-needed focus on systemic responses to health challenges.</w:t>
      </w:r>
    </w:p>
  </w:footnote>
  <w:footnote w:id="5">
    <w:p w:rsidR="00851C53" w:rsidRPr="001618BC" w:rsidRDefault="00851C53" w:rsidP="00851C53">
      <w:pPr>
        <w:pStyle w:val="FootnoteText"/>
        <w:rPr>
          <w:sz w:val="16"/>
          <w:szCs w:val="16"/>
        </w:rPr>
      </w:pPr>
      <w:r w:rsidRPr="001618BC">
        <w:rPr>
          <w:rStyle w:val="FootnoteReference"/>
          <w:sz w:val="16"/>
          <w:szCs w:val="16"/>
        </w:rPr>
        <w:footnoteRef/>
      </w:r>
      <w:r w:rsidRPr="001618BC">
        <w:rPr>
          <w:sz w:val="16"/>
          <w:szCs w:val="16"/>
        </w:rPr>
        <w:t xml:space="preserve"> Australian Government Department of Health (2019). </w:t>
      </w:r>
      <w:r w:rsidRPr="001618BC">
        <w:rPr>
          <w:i/>
          <w:iCs/>
          <w:sz w:val="16"/>
          <w:szCs w:val="16"/>
        </w:rPr>
        <w:t>A better view – National Strategic Action Plan for Macular Disease</w:t>
      </w:r>
      <w:r w:rsidRPr="001618BC">
        <w:rPr>
          <w:sz w:val="16"/>
          <w:szCs w:val="16"/>
        </w:rPr>
        <w:t>.</w:t>
      </w:r>
    </w:p>
  </w:footnote>
  <w:footnote w:id="6">
    <w:p w:rsidR="00851C53" w:rsidRPr="001618BC" w:rsidRDefault="00851C53" w:rsidP="00851C53">
      <w:pPr>
        <w:pStyle w:val="FootnoteText"/>
        <w:rPr>
          <w:sz w:val="16"/>
          <w:szCs w:val="16"/>
        </w:rPr>
      </w:pPr>
      <w:r w:rsidRPr="001618BC">
        <w:rPr>
          <w:rStyle w:val="FootnoteReference"/>
          <w:sz w:val="16"/>
          <w:szCs w:val="16"/>
        </w:rPr>
        <w:footnoteRef/>
      </w:r>
      <w:r w:rsidRPr="001618BC">
        <w:rPr>
          <w:sz w:val="16"/>
          <w:szCs w:val="16"/>
        </w:rPr>
        <w:t xml:space="preserve"> Deloitte Access Economics and Macular Degeneration Foundation (2011). </w:t>
      </w:r>
      <w:r w:rsidRPr="001618BC">
        <w:rPr>
          <w:i/>
          <w:iCs/>
          <w:sz w:val="16"/>
          <w:szCs w:val="16"/>
        </w:rPr>
        <w:t>Eyes on the future - A clear outlook on age-related macular degeneration</w:t>
      </w:r>
      <w:r w:rsidRPr="001618BC">
        <w:rPr>
          <w:sz w:val="16"/>
          <w:szCs w:val="16"/>
        </w:rPr>
        <w:t>.</w:t>
      </w:r>
    </w:p>
  </w:footnote>
  <w:footnote w:id="7">
    <w:p w:rsidR="00851C53" w:rsidRDefault="00851C53" w:rsidP="00851C53">
      <w:pPr>
        <w:pStyle w:val="FootnoteText"/>
      </w:pPr>
      <w:r w:rsidRPr="001618BC">
        <w:rPr>
          <w:rStyle w:val="FootnoteReference"/>
          <w:sz w:val="16"/>
          <w:szCs w:val="16"/>
        </w:rPr>
        <w:footnoteRef/>
      </w:r>
      <w:r w:rsidRPr="001618BC">
        <w:rPr>
          <w:sz w:val="16"/>
          <w:szCs w:val="16"/>
        </w:rPr>
        <w:t xml:space="preserve"> </w:t>
      </w:r>
      <w:proofErr w:type="spellStart"/>
      <w:r w:rsidRPr="001618BC">
        <w:rPr>
          <w:sz w:val="16"/>
          <w:szCs w:val="16"/>
        </w:rPr>
        <w:t>Biscetti</w:t>
      </w:r>
      <w:proofErr w:type="spellEnd"/>
      <w:r w:rsidRPr="001618BC">
        <w:rPr>
          <w:sz w:val="16"/>
          <w:szCs w:val="16"/>
        </w:rPr>
        <w:t xml:space="preserve"> et al (2017). Associations of Alzheimer’s disease with macular degeneration. </w:t>
      </w:r>
      <w:r w:rsidRPr="001618BC">
        <w:rPr>
          <w:i/>
          <w:iCs/>
          <w:sz w:val="16"/>
          <w:szCs w:val="16"/>
        </w:rPr>
        <w:t>Frontiers in bioscience (Elite edition)</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26F" w:rsidRDefault="00A74A2E" w:rsidP="008C326F">
    <w:pPr>
      <w:pStyle w:val="Header"/>
      <w:jc w:val="right"/>
    </w:pPr>
    <w:r>
      <w:rPr>
        <w:noProof/>
      </w:rPr>
      <w:drawing>
        <wp:inline distT="0" distB="0" distL="0" distR="0" wp14:anchorId="2017DD76" wp14:editId="4E97C57E">
          <wp:extent cx="923491" cy="66587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665870"/>
                  </a:xfrm>
                  <a:prstGeom prst="rect">
                    <a:avLst/>
                  </a:prstGeom>
                </pic:spPr>
              </pic:pic>
            </a:graphicData>
          </a:graphic>
        </wp:inline>
      </w:drawing>
    </w:r>
  </w:p>
  <w:p w:rsidR="00183C7B" w:rsidRDefault="00183C7B" w:rsidP="008C326F">
    <w:pPr>
      <w:pStyle w:val="Header"/>
      <w:jc w:val="right"/>
    </w:pPr>
  </w:p>
  <w:p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4C9"/>
    <w:multiLevelType w:val="hybridMultilevel"/>
    <w:tmpl w:val="DD94136A"/>
    <w:lvl w:ilvl="0" w:tplc="429830B4">
      <w:start w:val="1"/>
      <w:numFmt w:val="decimal"/>
      <w:lvlText w:val="%1."/>
      <w:lvlJc w:val="left"/>
      <w:pPr>
        <w:ind w:left="397" w:hanging="39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3E193A"/>
    <w:multiLevelType w:val="multilevel"/>
    <w:tmpl w:val="A212FCEE"/>
    <w:numStyleLink w:val="ListNumberedHeadings"/>
  </w:abstractNum>
  <w:abstractNum w:abstractNumId="3" w15:restartNumberingAfterBreak="0">
    <w:nsid w:val="05E95DCC"/>
    <w:multiLevelType w:val="multilevel"/>
    <w:tmpl w:val="A212FCEE"/>
    <w:numStyleLink w:val="ListNumberedHeadings"/>
  </w:abstractNum>
  <w:abstractNum w:abstractNumId="4" w15:restartNumberingAfterBreak="0">
    <w:nsid w:val="069528FF"/>
    <w:multiLevelType w:val="hybridMultilevel"/>
    <w:tmpl w:val="877412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6" w15:restartNumberingAfterBreak="0">
    <w:nsid w:val="097625DC"/>
    <w:multiLevelType w:val="multilevel"/>
    <w:tmpl w:val="A212FCEE"/>
    <w:numStyleLink w:val="ListNumberedHeadings"/>
  </w:abstractNum>
  <w:abstractNum w:abstractNumId="7"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8"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9"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1E76BF1"/>
    <w:multiLevelType w:val="multilevel"/>
    <w:tmpl w:val="BDFC207A"/>
    <w:numStyleLink w:val="ListTableNumber"/>
  </w:abstractNum>
  <w:abstractNum w:abstractNumId="11"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222299A"/>
    <w:multiLevelType w:val="multilevel"/>
    <w:tmpl w:val="626C565E"/>
    <w:numStyleLink w:val="ListTableBullet"/>
  </w:abstractNum>
  <w:abstractNum w:abstractNumId="13"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4" w15:restartNumberingAfterBreak="0">
    <w:nsid w:val="26FA6E39"/>
    <w:multiLevelType w:val="multilevel"/>
    <w:tmpl w:val="A212FCEE"/>
    <w:numStyleLink w:val="ListNumberedHeadings"/>
  </w:abstractNum>
  <w:abstractNum w:abstractNumId="15" w15:restartNumberingAfterBreak="0">
    <w:nsid w:val="2E0A6B9E"/>
    <w:multiLevelType w:val="multilevel"/>
    <w:tmpl w:val="A212FCEE"/>
    <w:numStyleLink w:val="ListNumberedHeadings"/>
  </w:abstractNum>
  <w:abstractNum w:abstractNumId="16"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7" w15:restartNumberingAfterBreak="0">
    <w:nsid w:val="366E6290"/>
    <w:multiLevelType w:val="multilevel"/>
    <w:tmpl w:val="BDFC207A"/>
    <w:numStyleLink w:val="ListTableNumber"/>
  </w:abstractNum>
  <w:abstractNum w:abstractNumId="18" w15:restartNumberingAfterBreak="0">
    <w:nsid w:val="3DF2374E"/>
    <w:multiLevelType w:val="hybridMultilevel"/>
    <w:tmpl w:val="B7A84C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0" w15:restartNumberingAfterBreak="0">
    <w:nsid w:val="420E65F9"/>
    <w:multiLevelType w:val="multilevel"/>
    <w:tmpl w:val="A212FCEE"/>
    <w:numStyleLink w:val="ListNumberedHeadings"/>
  </w:abstractNum>
  <w:abstractNum w:abstractNumId="21" w15:restartNumberingAfterBreak="0">
    <w:nsid w:val="473576FF"/>
    <w:multiLevelType w:val="hybridMultilevel"/>
    <w:tmpl w:val="D7CE7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70639FB"/>
    <w:multiLevelType w:val="multilevel"/>
    <w:tmpl w:val="279CF11E"/>
    <w:numStyleLink w:val="ListBullet"/>
  </w:abstractNum>
  <w:abstractNum w:abstractNumId="24" w15:restartNumberingAfterBreak="0">
    <w:nsid w:val="5DB0627A"/>
    <w:multiLevelType w:val="multilevel"/>
    <w:tmpl w:val="626C565E"/>
    <w:numStyleLink w:val="ListTableBullet"/>
  </w:abstractNum>
  <w:abstractNum w:abstractNumId="25" w15:restartNumberingAfterBreak="0">
    <w:nsid w:val="5E610972"/>
    <w:multiLevelType w:val="hybridMultilevel"/>
    <w:tmpl w:val="2DFC9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405511"/>
    <w:multiLevelType w:val="multilevel"/>
    <w:tmpl w:val="A212FCEE"/>
    <w:numStyleLink w:val="ListNumberedHeadings"/>
  </w:abstractNum>
  <w:abstractNum w:abstractNumId="27"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64C64ED5"/>
    <w:multiLevelType w:val="multilevel"/>
    <w:tmpl w:val="A212FCEE"/>
    <w:numStyleLink w:val="ListNumberedHeadings"/>
  </w:abstractNum>
  <w:abstractNum w:abstractNumId="29" w15:restartNumberingAfterBreak="0">
    <w:nsid w:val="665C115C"/>
    <w:multiLevelType w:val="multilevel"/>
    <w:tmpl w:val="626C565E"/>
    <w:numStyleLink w:val="ListTableBullet"/>
  </w:abstractNum>
  <w:abstractNum w:abstractNumId="30" w15:restartNumberingAfterBreak="0">
    <w:nsid w:val="7139706E"/>
    <w:multiLevelType w:val="multilevel"/>
    <w:tmpl w:val="11C64328"/>
    <w:numStyleLink w:val="ListParagraph"/>
  </w:abstractNum>
  <w:abstractNum w:abstractNumId="31" w15:restartNumberingAfterBreak="0">
    <w:nsid w:val="7870203F"/>
    <w:multiLevelType w:val="multilevel"/>
    <w:tmpl w:val="A212FCEE"/>
    <w:numStyleLink w:val="ListNumberedHeadings"/>
  </w:abstractNum>
  <w:abstractNum w:abstractNumId="32" w15:restartNumberingAfterBreak="0">
    <w:nsid w:val="7C1A461F"/>
    <w:multiLevelType w:val="multilevel"/>
    <w:tmpl w:val="1556E92C"/>
    <w:numStyleLink w:val="ListAttachment"/>
  </w:abstractNum>
  <w:abstractNum w:abstractNumId="33" w15:restartNumberingAfterBreak="0">
    <w:nsid w:val="7DE45305"/>
    <w:multiLevelType w:val="hybridMultilevel"/>
    <w:tmpl w:val="D9A5364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4"/>
  </w:num>
  <w:num w:numId="2">
    <w:abstractNumId w:val="19"/>
  </w:num>
  <w:num w:numId="3">
    <w:abstractNumId w:val="1"/>
  </w:num>
  <w:num w:numId="4">
    <w:abstractNumId w:val="8"/>
  </w:num>
  <w:num w:numId="5">
    <w:abstractNumId w:val="27"/>
  </w:num>
  <w:num w:numId="6">
    <w:abstractNumId w:val="30"/>
  </w:num>
  <w:num w:numId="7">
    <w:abstractNumId w:val="17"/>
  </w:num>
  <w:num w:numId="8">
    <w:abstractNumId w:val="29"/>
  </w:num>
  <w:num w:numId="9">
    <w:abstractNumId w:val="28"/>
  </w:num>
  <w:num w:numId="10">
    <w:abstractNumId w:val="5"/>
  </w:num>
  <w:num w:numId="11">
    <w:abstractNumId w:val="16"/>
  </w:num>
  <w:num w:numId="12">
    <w:abstractNumId w:val="13"/>
  </w:num>
  <w:num w:numId="13">
    <w:abstractNumId w:val="9"/>
  </w:num>
  <w:num w:numId="14">
    <w:abstractNumId w:val="22"/>
  </w:num>
  <w:num w:numId="15">
    <w:abstractNumId w:val="2"/>
  </w:num>
  <w:num w:numId="16">
    <w:abstractNumId w:val="11"/>
  </w:num>
  <w:num w:numId="17">
    <w:abstractNumId w:val="26"/>
  </w:num>
  <w:num w:numId="18">
    <w:abstractNumId w:val="12"/>
  </w:num>
  <w:num w:numId="19">
    <w:abstractNumId w:val="10"/>
  </w:num>
  <w:num w:numId="20">
    <w:abstractNumId w:val="3"/>
  </w:num>
  <w:num w:numId="21">
    <w:abstractNumId w:val="14"/>
  </w:num>
  <w:num w:numId="22">
    <w:abstractNumId w:val="28"/>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23"/>
  </w:num>
  <w:num w:numId="24">
    <w:abstractNumId w:val="23"/>
  </w:num>
  <w:num w:numId="25">
    <w:abstractNumId w:val="23"/>
  </w:num>
  <w:num w:numId="26">
    <w:abstractNumId w:val="23"/>
  </w:num>
  <w:num w:numId="27">
    <w:abstractNumId w:val="23"/>
  </w:num>
  <w:num w:numId="28">
    <w:abstractNumId w:val="23"/>
  </w:num>
  <w:num w:numId="29">
    <w:abstractNumId w:val="16"/>
  </w:num>
  <w:num w:numId="30">
    <w:abstractNumId w:val="8"/>
  </w:num>
  <w:num w:numId="31">
    <w:abstractNumId w:val="24"/>
  </w:num>
  <w:num w:numId="32">
    <w:abstractNumId w:val="24"/>
  </w:num>
  <w:num w:numId="33">
    <w:abstractNumId w:val="15"/>
  </w:num>
  <w:num w:numId="34">
    <w:abstractNumId w:val="20"/>
  </w:num>
  <w:num w:numId="35">
    <w:abstractNumId w:val="6"/>
  </w:num>
  <w:num w:numId="36">
    <w:abstractNumId w:val="19"/>
  </w:num>
  <w:num w:numId="37">
    <w:abstractNumId w:val="31"/>
  </w:num>
  <w:num w:numId="38">
    <w:abstractNumId w:val="31"/>
  </w:num>
  <w:num w:numId="39">
    <w:abstractNumId w:val="31"/>
  </w:num>
  <w:num w:numId="40">
    <w:abstractNumId w:val="7"/>
  </w:num>
  <w:num w:numId="41">
    <w:abstractNumId w:val="32"/>
  </w:num>
  <w:num w:numId="42">
    <w:abstractNumId w:val="18"/>
  </w:num>
  <w:num w:numId="43">
    <w:abstractNumId w:val="0"/>
  </w:num>
  <w:num w:numId="44">
    <w:abstractNumId w:val="21"/>
  </w:num>
  <w:num w:numId="45">
    <w:abstractNumId w:val="4"/>
  </w:num>
  <w:num w:numId="46">
    <w:abstractNumId w:val="33"/>
  </w:num>
  <w:num w:numId="47">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0FA"/>
    <w:rsid w:val="00001931"/>
    <w:rsid w:val="00006100"/>
    <w:rsid w:val="00020A97"/>
    <w:rsid w:val="00021DDA"/>
    <w:rsid w:val="000358CA"/>
    <w:rsid w:val="00037A12"/>
    <w:rsid w:val="00037EB5"/>
    <w:rsid w:val="000427B8"/>
    <w:rsid w:val="00054793"/>
    <w:rsid w:val="00061869"/>
    <w:rsid w:val="00065EA6"/>
    <w:rsid w:val="00071C7D"/>
    <w:rsid w:val="00076F97"/>
    <w:rsid w:val="00081B64"/>
    <w:rsid w:val="000870BB"/>
    <w:rsid w:val="00087D93"/>
    <w:rsid w:val="000A1B8C"/>
    <w:rsid w:val="000A54D7"/>
    <w:rsid w:val="000B3EBE"/>
    <w:rsid w:val="000B6FA1"/>
    <w:rsid w:val="000C0C22"/>
    <w:rsid w:val="000C1D1E"/>
    <w:rsid w:val="000C5684"/>
    <w:rsid w:val="000E6652"/>
    <w:rsid w:val="000F0294"/>
    <w:rsid w:val="000F4A35"/>
    <w:rsid w:val="001063C6"/>
    <w:rsid w:val="00126208"/>
    <w:rsid w:val="0013218E"/>
    <w:rsid w:val="00136F2F"/>
    <w:rsid w:val="00145CCD"/>
    <w:rsid w:val="001505D8"/>
    <w:rsid w:val="00154790"/>
    <w:rsid w:val="00156423"/>
    <w:rsid w:val="001572B2"/>
    <w:rsid w:val="001600E5"/>
    <w:rsid w:val="001671EC"/>
    <w:rsid w:val="001829A7"/>
    <w:rsid w:val="00183C7B"/>
    <w:rsid w:val="00185154"/>
    <w:rsid w:val="0019114D"/>
    <w:rsid w:val="001C63AA"/>
    <w:rsid w:val="001D418D"/>
    <w:rsid w:val="001D59C2"/>
    <w:rsid w:val="001E79C0"/>
    <w:rsid w:val="001F16CA"/>
    <w:rsid w:val="001F6253"/>
    <w:rsid w:val="00202F61"/>
    <w:rsid w:val="002078C1"/>
    <w:rsid w:val="002106C4"/>
    <w:rsid w:val="00210DEF"/>
    <w:rsid w:val="00215311"/>
    <w:rsid w:val="00222215"/>
    <w:rsid w:val="00230385"/>
    <w:rsid w:val="0025119D"/>
    <w:rsid w:val="00252201"/>
    <w:rsid w:val="00254DD8"/>
    <w:rsid w:val="00255F5E"/>
    <w:rsid w:val="00271CA3"/>
    <w:rsid w:val="00294E0A"/>
    <w:rsid w:val="002A55FB"/>
    <w:rsid w:val="002A590E"/>
    <w:rsid w:val="002B4003"/>
    <w:rsid w:val="002C5B1C"/>
    <w:rsid w:val="002D4254"/>
    <w:rsid w:val="002D4E6E"/>
    <w:rsid w:val="002F2F7A"/>
    <w:rsid w:val="002F4862"/>
    <w:rsid w:val="00301893"/>
    <w:rsid w:val="003021D7"/>
    <w:rsid w:val="00305668"/>
    <w:rsid w:val="00305D75"/>
    <w:rsid w:val="003076C8"/>
    <w:rsid w:val="00321E9B"/>
    <w:rsid w:val="003411DD"/>
    <w:rsid w:val="0034730C"/>
    <w:rsid w:val="00362395"/>
    <w:rsid w:val="00372487"/>
    <w:rsid w:val="0037398C"/>
    <w:rsid w:val="0037618F"/>
    <w:rsid w:val="003853C1"/>
    <w:rsid w:val="00390A31"/>
    <w:rsid w:val="003A04C1"/>
    <w:rsid w:val="003A08A5"/>
    <w:rsid w:val="003B0945"/>
    <w:rsid w:val="003B097F"/>
    <w:rsid w:val="003B0D84"/>
    <w:rsid w:val="003B4D2F"/>
    <w:rsid w:val="003B4DCF"/>
    <w:rsid w:val="003C09C3"/>
    <w:rsid w:val="003D3B71"/>
    <w:rsid w:val="003D56AF"/>
    <w:rsid w:val="003E1EF3"/>
    <w:rsid w:val="003E269E"/>
    <w:rsid w:val="003E2E43"/>
    <w:rsid w:val="003E3FAB"/>
    <w:rsid w:val="003E5319"/>
    <w:rsid w:val="003F75E1"/>
    <w:rsid w:val="003F7688"/>
    <w:rsid w:val="00404615"/>
    <w:rsid w:val="00407776"/>
    <w:rsid w:val="0042023D"/>
    <w:rsid w:val="00423FF1"/>
    <w:rsid w:val="004254BC"/>
    <w:rsid w:val="00427353"/>
    <w:rsid w:val="004324D2"/>
    <w:rsid w:val="0043564D"/>
    <w:rsid w:val="0043628A"/>
    <w:rsid w:val="00444AE6"/>
    <w:rsid w:val="004478FD"/>
    <w:rsid w:val="004700B3"/>
    <w:rsid w:val="0047405C"/>
    <w:rsid w:val="00491C59"/>
    <w:rsid w:val="004A6C01"/>
    <w:rsid w:val="004B64B4"/>
    <w:rsid w:val="004B7DAE"/>
    <w:rsid w:val="004D282B"/>
    <w:rsid w:val="004E79A4"/>
    <w:rsid w:val="004F15CC"/>
    <w:rsid w:val="004F2A3C"/>
    <w:rsid w:val="004F3D6F"/>
    <w:rsid w:val="0051056D"/>
    <w:rsid w:val="00513FBB"/>
    <w:rsid w:val="0051760B"/>
    <w:rsid w:val="005331C9"/>
    <w:rsid w:val="00542B8E"/>
    <w:rsid w:val="0055219D"/>
    <w:rsid w:val="0055353F"/>
    <w:rsid w:val="0056633F"/>
    <w:rsid w:val="00567689"/>
    <w:rsid w:val="00567F8B"/>
    <w:rsid w:val="005713E5"/>
    <w:rsid w:val="005A435A"/>
    <w:rsid w:val="005B0C40"/>
    <w:rsid w:val="005C1E2F"/>
    <w:rsid w:val="005C263D"/>
    <w:rsid w:val="005D15BB"/>
    <w:rsid w:val="005D620B"/>
    <w:rsid w:val="005E259B"/>
    <w:rsid w:val="006025ED"/>
    <w:rsid w:val="0061089F"/>
    <w:rsid w:val="00621878"/>
    <w:rsid w:val="00630BC4"/>
    <w:rsid w:val="00633235"/>
    <w:rsid w:val="0065325A"/>
    <w:rsid w:val="00663004"/>
    <w:rsid w:val="00674316"/>
    <w:rsid w:val="00675D71"/>
    <w:rsid w:val="00684E74"/>
    <w:rsid w:val="006A0E46"/>
    <w:rsid w:val="006A1801"/>
    <w:rsid w:val="006C1774"/>
    <w:rsid w:val="006D22C5"/>
    <w:rsid w:val="006F73CC"/>
    <w:rsid w:val="00700501"/>
    <w:rsid w:val="00706376"/>
    <w:rsid w:val="00727BBF"/>
    <w:rsid w:val="007350FA"/>
    <w:rsid w:val="00755032"/>
    <w:rsid w:val="00757A95"/>
    <w:rsid w:val="00767E62"/>
    <w:rsid w:val="00770BF1"/>
    <w:rsid w:val="00774E81"/>
    <w:rsid w:val="007814D7"/>
    <w:rsid w:val="00781E91"/>
    <w:rsid w:val="007911EF"/>
    <w:rsid w:val="007923D9"/>
    <w:rsid w:val="007A5346"/>
    <w:rsid w:val="007C1ACB"/>
    <w:rsid w:val="007C634B"/>
    <w:rsid w:val="007D2813"/>
    <w:rsid w:val="00817D6F"/>
    <w:rsid w:val="00822503"/>
    <w:rsid w:val="0083729D"/>
    <w:rsid w:val="00843444"/>
    <w:rsid w:val="00844A7A"/>
    <w:rsid w:val="00845732"/>
    <w:rsid w:val="00851C53"/>
    <w:rsid w:val="00852A87"/>
    <w:rsid w:val="008572D9"/>
    <w:rsid w:val="00861E13"/>
    <w:rsid w:val="00867AFF"/>
    <w:rsid w:val="0087764C"/>
    <w:rsid w:val="00892496"/>
    <w:rsid w:val="008A4E5B"/>
    <w:rsid w:val="008A6F22"/>
    <w:rsid w:val="008B17B1"/>
    <w:rsid w:val="008B5698"/>
    <w:rsid w:val="008B5D8F"/>
    <w:rsid w:val="008B65D5"/>
    <w:rsid w:val="008C0C20"/>
    <w:rsid w:val="008C1B81"/>
    <w:rsid w:val="008C326F"/>
    <w:rsid w:val="008F4E0B"/>
    <w:rsid w:val="008F4F41"/>
    <w:rsid w:val="008F5042"/>
    <w:rsid w:val="009071F0"/>
    <w:rsid w:val="00907866"/>
    <w:rsid w:val="00924EFC"/>
    <w:rsid w:val="009453E1"/>
    <w:rsid w:val="00950770"/>
    <w:rsid w:val="009571D7"/>
    <w:rsid w:val="00974FB9"/>
    <w:rsid w:val="00975AC5"/>
    <w:rsid w:val="00997675"/>
    <w:rsid w:val="009A199C"/>
    <w:rsid w:val="009A1E0A"/>
    <w:rsid w:val="009B0232"/>
    <w:rsid w:val="009B6B39"/>
    <w:rsid w:val="009C35C4"/>
    <w:rsid w:val="009E3BCF"/>
    <w:rsid w:val="009F6CE7"/>
    <w:rsid w:val="00A07960"/>
    <w:rsid w:val="00A10D3E"/>
    <w:rsid w:val="00A1333E"/>
    <w:rsid w:val="00A3265E"/>
    <w:rsid w:val="00A41250"/>
    <w:rsid w:val="00A41D4E"/>
    <w:rsid w:val="00A52A8F"/>
    <w:rsid w:val="00A54273"/>
    <w:rsid w:val="00A63699"/>
    <w:rsid w:val="00A63844"/>
    <w:rsid w:val="00A640FF"/>
    <w:rsid w:val="00A74A2E"/>
    <w:rsid w:val="00A836E7"/>
    <w:rsid w:val="00A83B38"/>
    <w:rsid w:val="00A879ED"/>
    <w:rsid w:val="00AA6010"/>
    <w:rsid w:val="00AC22E4"/>
    <w:rsid w:val="00AD6EC2"/>
    <w:rsid w:val="00AE4C26"/>
    <w:rsid w:val="00AF2204"/>
    <w:rsid w:val="00B012F3"/>
    <w:rsid w:val="00B05D48"/>
    <w:rsid w:val="00B11EEA"/>
    <w:rsid w:val="00B1273F"/>
    <w:rsid w:val="00B13276"/>
    <w:rsid w:val="00B26C30"/>
    <w:rsid w:val="00B31CEF"/>
    <w:rsid w:val="00B4183B"/>
    <w:rsid w:val="00B53493"/>
    <w:rsid w:val="00B55D18"/>
    <w:rsid w:val="00B56680"/>
    <w:rsid w:val="00B56CC8"/>
    <w:rsid w:val="00B65281"/>
    <w:rsid w:val="00B668FB"/>
    <w:rsid w:val="00B734FA"/>
    <w:rsid w:val="00B76B8E"/>
    <w:rsid w:val="00B8347A"/>
    <w:rsid w:val="00B83DE6"/>
    <w:rsid w:val="00B85E6C"/>
    <w:rsid w:val="00BA45AE"/>
    <w:rsid w:val="00BA4F4A"/>
    <w:rsid w:val="00BA5EDE"/>
    <w:rsid w:val="00BA66AD"/>
    <w:rsid w:val="00BB02B7"/>
    <w:rsid w:val="00BB49AA"/>
    <w:rsid w:val="00BC2DD3"/>
    <w:rsid w:val="00BC67B1"/>
    <w:rsid w:val="00BD1989"/>
    <w:rsid w:val="00BD7CF3"/>
    <w:rsid w:val="00BE16D4"/>
    <w:rsid w:val="00BE2D2B"/>
    <w:rsid w:val="00BF2C53"/>
    <w:rsid w:val="00C000C3"/>
    <w:rsid w:val="00C02E60"/>
    <w:rsid w:val="00C05555"/>
    <w:rsid w:val="00C10095"/>
    <w:rsid w:val="00C240FD"/>
    <w:rsid w:val="00C24374"/>
    <w:rsid w:val="00C243D5"/>
    <w:rsid w:val="00C3004E"/>
    <w:rsid w:val="00C301CC"/>
    <w:rsid w:val="00C302EF"/>
    <w:rsid w:val="00C64745"/>
    <w:rsid w:val="00C67759"/>
    <w:rsid w:val="00C74C53"/>
    <w:rsid w:val="00C97431"/>
    <w:rsid w:val="00CA3515"/>
    <w:rsid w:val="00CB2E84"/>
    <w:rsid w:val="00CF62DF"/>
    <w:rsid w:val="00D241D3"/>
    <w:rsid w:val="00D24EC3"/>
    <w:rsid w:val="00D253E1"/>
    <w:rsid w:val="00D27FA8"/>
    <w:rsid w:val="00D365D3"/>
    <w:rsid w:val="00D42F7B"/>
    <w:rsid w:val="00D55089"/>
    <w:rsid w:val="00D57959"/>
    <w:rsid w:val="00D64B09"/>
    <w:rsid w:val="00D65684"/>
    <w:rsid w:val="00D65CBE"/>
    <w:rsid w:val="00D71241"/>
    <w:rsid w:val="00D90002"/>
    <w:rsid w:val="00DA76FA"/>
    <w:rsid w:val="00DB2B49"/>
    <w:rsid w:val="00DC28FE"/>
    <w:rsid w:val="00DC290C"/>
    <w:rsid w:val="00DC33B4"/>
    <w:rsid w:val="00DD3B1F"/>
    <w:rsid w:val="00DD4656"/>
    <w:rsid w:val="00DE083F"/>
    <w:rsid w:val="00DF01DF"/>
    <w:rsid w:val="00E018FB"/>
    <w:rsid w:val="00E100FA"/>
    <w:rsid w:val="00E135C8"/>
    <w:rsid w:val="00E21DC0"/>
    <w:rsid w:val="00E4248F"/>
    <w:rsid w:val="00E455C2"/>
    <w:rsid w:val="00E47ED1"/>
    <w:rsid w:val="00E61FE7"/>
    <w:rsid w:val="00E64150"/>
    <w:rsid w:val="00E6763B"/>
    <w:rsid w:val="00E71349"/>
    <w:rsid w:val="00E8129F"/>
    <w:rsid w:val="00E830A2"/>
    <w:rsid w:val="00E95746"/>
    <w:rsid w:val="00EB2FFD"/>
    <w:rsid w:val="00EB58BD"/>
    <w:rsid w:val="00EB6D30"/>
    <w:rsid w:val="00EC0FFC"/>
    <w:rsid w:val="00EC3CE8"/>
    <w:rsid w:val="00ED2E33"/>
    <w:rsid w:val="00ED3024"/>
    <w:rsid w:val="00ED71B6"/>
    <w:rsid w:val="00EE0548"/>
    <w:rsid w:val="00EE5474"/>
    <w:rsid w:val="00EF0E10"/>
    <w:rsid w:val="00EF2076"/>
    <w:rsid w:val="00EF2AFB"/>
    <w:rsid w:val="00EF5D7F"/>
    <w:rsid w:val="00F05171"/>
    <w:rsid w:val="00F32A88"/>
    <w:rsid w:val="00F33D5C"/>
    <w:rsid w:val="00F40C84"/>
    <w:rsid w:val="00F431FB"/>
    <w:rsid w:val="00F43A56"/>
    <w:rsid w:val="00F53ACB"/>
    <w:rsid w:val="00F60E46"/>
    <w:rsid w:val="00F6184E"/>
    <w:rsid w:val="00F73E91"/>
    <w:rsid w:val="00F73F9B"/>
    <w:rsid w:val="00F8007E"/>
    <w:rsid w:val="00F81C8A"/>
    <w:rsid w:val="00F81FEA"/>
    <w:rsid w:val="00F84805"/>
    <w:rsid w:val="00F85E41"/>
    <w:rsid w:val="00F92CED"/>
    <w:rsid w:val="00F93451"/>
    <w:rsid w:val="00FA1419"/>
    <w:rsid w:val="00FA2B02"/>
    <w:rsid w:val="00FB1115"/>
    <w:rsid w:val="00FB4AE4"/>
    <w:rsid w:val="00FC6B78"/>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A8E79E70-B8E1-4A41-93F4-1CE971D4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30566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6"/>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305668"/>
    <w:rPr>
      <w:rFonts w:asciiTheme="majorHAnsi" w:eastAsia="Times New Roman" w:hAnsiTheme="majorHAnsi" w:cs="Arial"/>
      <w:b/>
      <w:bCs/>
      <w:color w:val="004B8D" w:themeColor="accent1"/>
      <w:kern w:val="32"/>
      <w:sz w:val="36"/>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A836E7"/>
    <w:pPr>
      <w:numPr>
        <w:numId w:val="39"/>
      </w:numPr>
    </w:pPr>
  </w:style>
  <w:style w:type="paragraph" w:customStyle="1" w:styleId="NbrHeading2">
    <w:name w:val="Nbr Heading 2"/>
    <w:basedOn w:val="Heading2"/>
    <w:qFormat/>
    <w:rsid w:val="00A836E7"/>
    <w:pPr>
      <w:numPr>
        <w:ilvl w:val="1"/>
        <w:numId w:val="39"/>
      </w:numPr>
    </w:pPr>
  </w:style>
  <w:style w:type="paragraph" w:customStyle="1" w:styleId="NbrHeading3">
    <w:name w:val="Nbr Heading 3"/>
    <w:basedOn w:val="Heading3"/>
    <w:qFormat/>
    <w:rsid w:val="00A836E7"/>
    <w:pPr>
      <w:numPr>
        <w:ilvl w:val="2"/>
        <w:numId w:val="39"/>
      </w:numPr>
    </w:pPr>
  </w:style>
  <w:style w:type="paragraph" w:styleId="Title">
    <w:name w:val="Title"/>
    <w:basedOn w:val="Normal"/>
    <w:next w:val="BodyText"/>
    <w:link w:val="TitleChar"/>
    <w:uiPriority w:val="10"/>
    <w:qFormat/>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10"/>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29"/>
      </w:numPr>
      <w:spacing w:before="120" w:line="264" w:lineRule="auto"/>
    </w:pPr>
    <w:rPr>
      <w:rFonts w:eastAsia="Times New Roman" w:cs="Times New Roman"/>
      <w:szCs w:val="24"/>
      <w:lang w:eastAsia="en-AU"/>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32"/>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9"/>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11"/>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41"/>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41"/>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41"/>
      </w:numPr>
      <w:tabs>
        <w:tab w:val="left" w:pos="851"/>
      </w:tabs>
    </w:pPr>
    <w:rPr>
      <w:sz w:val="24"/>
    </w:rPr>
  </w:style>
  <w:style w:type="numbering" w:customStyle="1" w:styleId="ListAttachment">
    <w:name w:val="List_Attachment"/>
    <w:uiPriority w:val="99"/>
    <w:rsid w:val="00037A12"/>
    <w:pPr>
      <w:numPr>
        <w:numId w:val="40"/>
      </w:numPr>
    </w:pPr>
  </w:style>
  <w:style w:type="character" w:customStyle="1" w:styleId="DocTitle">
    <w:name w:val="DocTitle"/>
    <w:basedOn w:val="DefaultParagraphFont"/>
    <w:uiPriority w:val="10"/>
    <w:rsid w:val="009B0232"/>
  </w:style>
  <w:style w:type="paragraph" w:styleId="FootnoteText">
    <w:name w:val="footnote text"/>
    <w:basedOn w:val="Normal"/>
    <w:link w:val="FootnoteTextChar"/>
    <w:uiPriority w:val="99"/>
    <w:semiHidden/>
    <w:unhideWhenUsed/>
    <w:rsid w:val="009B0232"/>
    <w:rPr>
      <w:sz w:val="20"/>
      <w:szCs w:val="20"/>
    </w:rPr>
  </w:style>
  <w:style w:type="character" w:customStyle="1" w:styleId="FootnoteTextChar">
    <w:name w:val="Footnote Text Char"/>
    <w:basedOn w:val="DefaultParagraphFont"/>
    <w:link w:val="FootnoteText"/>
    <w:uiPriority w:val="99"/>
    <w:semiHidden/>
    <w:rsid w:val="009B0232"/>
    <w:rPr>
      <w:sz w:val="20"/>
      <w:szCs w:val="20"/>
    </w:rPr>
  </w:style>
  <w:style w:type="character" w:styleId="FootnoteReference">
    <w:name w:val="footnote reference"/>
    <w:basedOn w:val="DefaultParagraphFont"/>
    <w:uiPriority w:val="99"/>
    <w:semiHidden/>
    <w:unhideWhenUsed/>
    <w:rsid w:val="009B0232"/>
    <w:rPr>
      <w:vertAlign w:val="superscript"/>
    </w:rPr>
  </w:style>
  <w:style w:type="paragraph" w:customStyle="1" w:styleId="paragraph">
    <w:name w:val="paragraph"/>
    <w:basedOn w:val="Normal"/>
    <w:rsid w:val="009B0232"/>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B0232"/>
  </w:style>
  <w:style w:type="character" w:customStyle="1" w:styleId="eop">
    <w:name w:val="eop"/>
    <w:basedOn w:val="DefaultParagraphFont"/>
    <w:rsid w:val="009B0232"/>
  </w:style>
  <w:style w:type="character" w:styleId="CommentReference">
    <w:name w:val="annotation reference"/>
    <w:basedOn w:val="DefaultParagraphFont"/>
    <w:uiPriority w:val="99"/>
    <w:semiHidden/>
    <w:unhideWhenUsed/>
    <w:rsid w:val="00DE083F"/>
    <w:rPr>
      <w:sz w:val="16"/>
      <w:szCs w:val="16"/>
    </w:rPr>
  </w:style>
  <w:style w:type="paragraph" w:styleId="CommentText">
    <w:name w:val="annotation text"/>
    <w:basedOn w:val="Normal"/>
    <w:link w:val="CommentTextChar"/>
    <w:uiPriority w:val="99"/>
    <w:semiHidden/>
    <w:unhideWhenUsed/>
    <w:rsid w:val="00DE083F"/>
    <w:rPr>
      <w:sz w:val="20"/>
      <w:szCs w:val="20"/>
    </w:rPr>
  </w:style>
  <w:style w:type="character" w:customStyle="1" w:styleId="CommentTextChar">
    <w:name w:val="Comment Text Char"/>
    <w:basedOn w:val="DefaultParagraphFont"/>
    <w:link w:val="CommentText"/>
    <w:uiPriority w:val="99"/>
    <w:semiHidden/>
    <w:rsid w:val="00DE083F"/>
    <w:rPr>
      <w:sz w:val="20"/>
      <w:szCs w:val="20"/>
    </w:rPr>
  </w:style>
  <w:style w:type="paragraph" w:styleId="CommentSubject">
    <w:name w:val="annotation subject"/>
    <w:basedOn w:val="CommentText"/>
    <w:next w:val="CommentText"/>
    <w:link w:val="CommentSubjectChar"/>
    <w:uiPriority w:val="99"/>
    <w:semiHidden/>
    <w:unhideWhenUsed/>
    <w:rsid w:val="00DE083F"/>
    <w:rPr>
      <w:b/>
      <w:bCs/>
    </w:rPr>
  </w:style>
  <w:style w:type="character" w:customStyle="1" w:styleId="CommentSubjectChar">
    <w:name w:val="Comment Subject Char"/>
    <w:basedOn w:val="CommentTextChar"/>
    <w:link w:val="CommentSubject"/>
    <w:uiPriority w:val="99"/>
    <w:semiHidden/>
    <w:rsid w:val="00DE083F"/>
    <w:rPr>
      <w:b/>
      <w:bCs/>
      <w:sz w:val="20"/>
      <w:szCs w:val="20"/>
    </w:rPr>
  </w:style>
  <w:style w:type="paragraph" w:customStyle="1" w:styleId="Default">
    <w:name w:val="Default"/>
    <w:rsid w:val="000A1B8C"/>
    <w:pPr>
      <w:autoSpaceDE w:val="0"/>
      <w:autoSpaceDN w:val="0"/>
      <w:adjustRightInd w:val="0"/>
      <w:spacing w:before="0" w:after="0"/>
    </w:pPr>
    <w:rPr>
      <w:rFonts w:ascii="Helvetica 65 Medium" w:hAnsi="Helvetica 65 Medium" w:cs="Helvetica 65 Medium"/>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lancet.com/journals/langlo/article/PIIS2214-109X(20)30488-5/fulltex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elancet.com/journals/langlo/article/PIIS2214-109X(20)30488-5/fulltext" TargetMode="Externa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yperlink" Target="mailto:policy@vision2020australia.org.au"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1.health.gov.au/internet/main/publishing.nsf/Content/eyehealth-pubs-fra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9392143\AppData\Local\Microsoft\Windows\INetCache\Content.Outlook\KZULE12U\MRFF%20Dementia%20Ageing%20and%20Aged%20Care%20Mission%20Review%20160421.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2021-04-09T00:00:00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BEA714-5FAD-44CB-80C7-8B1B00D21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MRFF Dementia Ageing and Aged Care Mission Review 160421</Template>
  <TotalTime>0</TotalTime>
  <Pages>2</Pages>
  <Words>720</Words>
  <Characters>4106</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Keay</dc:creator>
  <cp:lastModifiedBy>Carly Iles</cp:lastModifiedBy>
  <cp:revision>2</cp:revision>
  <cp:lastPrinted>2013-02-13T02:39:00Z</cp:lastPrinted>
  <dcterms:created xsi:type="dcterms:W3CDTF">2021-04-28T00:11:00Z</dcterms:created>
  <dcterms:modified xsi:type="dcterms:W3CDTF">2021-04-28T00:11:00Z</dcterms:modified>
</cp:coreProperties>
</file>