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ADC73" w14:textId="21CBB826" w:rsidR="00CB2E84" w:rsidRPr="00A133B7" w:rsidRDefault="002D1486" w:rsidP="00523426">
      <w:pPr>
        <w:pStyle w:val="Title"/>
        <w:jc w:val="center"/>
        <w:rPr>
          <w:rFonts w:asciiTheme="minorHAnsi" w:hAnsiTheme="minorHAnsi" w:cstheme="minorHAnsi"/>
          <w:b/>
          <w:sz w:val="36"/>
          <w:szCs w:val="36"/>
        </w:rPr>
      </w:pPr>
      <w:sdt>
        <w:sdtPr>
          <w:rPr>
            <w:rStyle w:val="Heading1Char"/>
            <w:rFonts w:eastAsiaTheme="majorEastAsia"/>
            <w:sz w:val="36"/>
            <w:szCs w:val="36"/>
          </w:rPr>
          <w:alias w:val="Title"/>
          <w:tag w:val=""/>
          <w:id w:val="-1521466203"/>
          <w:placeholder>
            <w:docPart w:val="0A4FB2C9A91D4560A8F87D6439306128"/>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5355CB">
            <w:rPr>
              <w:rStyle w:val="Heading1Char"/>
              <w:rFonts w:eastAsiaTheme="majorEastAsia"/>
              <w:sz w:val="36"/>
              <w:szCs w:val="36"/>
            </w:rPr>
            <w:t>WHO</w:t>
          </w:r>
          <w:r w:rsidR="00A678EA">
            <w:rPr>
              <w:rStyle w:val="Heading1Char"/>
              <w:rFonts w:eastAsiaTheme="majorEastAsia"/>
              <w:sz w:val="36"/>
              <w:szCs w:val="36"/>
            </w:rPr>
            <w:t xml:space="preserve"> </w:t>
          </w:r>
          <w:r w:rsidR="00090EF9">
            <w:rPr>
              <w:rStyle w:val="Heading1Char"/>
              <w:rFonts w:eastAsiaTheme="majorEastAsia"/>
              <w:sz w:val="36"/>
              <w:szCs w:val="36"/>
            </w:rPr>
            <w:t>G</w:t>
          </w:r>
          <w:r w:rsidR="00A678EA">
            <w:rPr>
              <w:rStyle w:val="Heading1Char"/>
              <w:rFonts w:eastAsiaTheme="majorEastAsia"/>
              <w:sz w:val="36"/>
              <w:szCs w:val="36"/>
            </w:rPr>
            <w:t xml:space="preserve">lobal </w:t>
          </w:r>
          <w:r w:rsidR="00090EF9">
            <w:rPr>
              <w:rStyle w:val="Heading1Char"/>
              <w:rFonts w:eastAsiaTheme="majorEastAsia"/>
              <w:sz w:val="36"/>
              <w:szCs w:val="36"/>
            </w:rPr>
            <w:t>E</w:t>
          </w:r>
          <w:r w:rsidR="00A678EA">
            <w:rPr>
              <w:rStyle w:val="Heading1Char"/>
              <w:rFonts w:eastAsiaTheme="majorEastAsia"/>
              <w:sz w:val="36"/>
              <w:szCs w:val="36"/>
            </w:rPr>
            <w:t xml:space="preserve">ye </w:t>
          </w:r>
          <w:r w:rsidR="00090EF9">
            <w:rPr>
              <w:rStyle w:val="Heading1Char"/>
              <w:rFonts w:eastAsiaTheme="majorEastAsia"/>
              <w:sz w:val="36"/>
              <w:szCs w:val="36"/>
            </w:rPr>
            <w:t>H</w:t>
          </w:r>
          <w:r w:rsidR="00A678EA">
            <w:rPr>
              <w:rStyle w:val="Heading1Char"/>
              <w:rFonts w:eastAsiaTheme="majorEastAsia"/>
              <w:sz w:val="36"/>
              <w:szCs w:val="36"/>
            </w:rPr>
            <w:t xml:space="preserve">ealth </w:t>
          </w:r>
          <w:r w:rsidR="00090EF9">
            <w:rPr>
              <w:rStyle w:val="Heading1Char"/>
              <w:rFonts w:eastAsiaTheme="majorEastAsia"/>
              <w:sz w:val="36"/>
              <w:szCs w:val="36"/>
            </w:rPr>
            <w:t>T</w:t>
          </w:r>
          <w:r w:rsidR="005355CB">
            <w:rPr>
              <w:rStyle w:val="Heading1Char"/>
              <w:rFonts w:eastAsiaTheme="majorEastAsia"/>
              <w:sz w:val="36"/>
              <w:szCs w:val="36"/>
            </w:rPr>
            <w:t>argets</w:t>
          </w:r>
        </w:sdtContent>
      </w:sdt>
    </w:p>
    <w:p w14:paraId="6C83A118" w14:textId="3701292F" w:rsidR="0084419D" w:rsidRDefault="00D67D0E" w:rsidP="0084419D">
      <w:pPr>
        <w:pStyle w:val="BodyText"/>
      </w:pPr>
      <w:bookmarkStart w:id="0" w:name="_Hlk73107748"/>
      <w:r>
        <w:rPr>
          <w:rFonts w:cstheme="minorHAnsi"/>
        </w:rPr>
        <w:t>The</w:t>
      </w:r>
      <w:r w:rsidR="00345660" w:rsidRPr="00345660">
        <w:t xml:space="preserve"> 74</w:t>
      </w:r>
      <w:r w:rsidR="00345660" w:rsidRPr="00345660">
        <w:rPr>
          <w:vertAlign w:val="superscript"/>
        </w:rPr>
        <w:t>th</w:t>
      </w:r>
      <w:r w:rsidR="00345660" w:rsidRPr="00345660">
        <w:t xml:space="preserve"> World Health Assembly (WHA) </w:t>
      </w:r>
      <w:r>
        <w:t xml:space="preserve">has </w:t>
      </w:r>
      <w:r w:rsidR="00345660" w:rsidRPr="00345660">
        <w:t xml:space="preserve">endorsed </w:t>
      </w:r>
      <w:r w:rsidR="00DB3AFB">
        <w:t xml:space="preserve">the following </w:t>
      </w:r>
      <w:r>
        <w:t>g</w:t>
      </w:r>
      <w:r w:rsidR="00345660" w:rsidRPr="00345660">
        <w:t>lobal eye health</w:t>
      </w:r>
      <w:r w:rsidR="00345660">
        <w:t xml:space="preserve"> </w:t>
      </w:r>
      <w:r>
        <w:t xml:space="preserve">targets </w:t>
      </w:r>
      <w:r w:rsidR="00345660">
        <w:t>to be achieved by 2030</w:t>
      </w:r>
      <w:r w:rsidR="00DB3AFB">
        <w:t xml:space="preserve"> - </w:t>
      </w:r>
    </w:p>
    <w:p w14:paraId="43F7BA00" w14:textId="77777777" w:rsidR="00DB3AFB" w:rsidRDefault="00DB3AFB" w:rsidP="00DB3AFB">
      <w:pPr>
        <w:pStyle w:val="BodyText"/>
        <w:numPr>
          <w:ilvl w:val="0"/>
          <w:numId w:val="22"/>
        </w:numPr>
        <w:ind w:left="284"/>
        <w:rPr>
          <w:b/>
          <w:bCs/>
        </w:rPr>
      </w:pPr>
      <w:r>
        <w:rPr>
          <w:b/>
          <w:bCs/>
        </w:rPr>
        <w:t xml:space="preserve">A 40-percentage point increase in effective coverage of refractive error by 2030: </w:t>
      </w:r>
    </w:p>
    <w:p w14:paraId="11A770B6" w14:textId="77777777" w:rsidR="00DB3AFB" w:rsidRDefault="00DB3AFB" w:rsidP="00DB3AFB">
      <w:pPr>
        <w:pStyle w:val="BodyText"/>
        <w:numPr>
          <w:ilvl w:val="0"/>
          <w:numId w:val="25"/>
        </w:numPr>
        <w:ind w:left="1094" w:hanging="357"/>
        <w:rPr>
          <w:rFonts w:eastAsiaTheme="minorHAnsi"/>
        </w:rPr>
      </w:pPr>
      <w:r>
        <w:t xml:space="preserve">countries with a baseline effective coverage rate of 60% or higher should strive for universal coverage; </w:t>
      </w:r>
    </w:p>
    <w:p w14:paraId="5F9BC05F" w14:textId="77777777" w:rsidR="00DB3AFB" w:rsidRDefault="00DB3AFB" w:rsidP="00DB3AFB">
      <w:pPr>
        <w:pStyle w:val="BodyText"/>
        <w:numPr>
          <w:ilvl w:val="0"/>
          <w:numId w:val="25"/>
        </w:numPr>
        <w:ind w:left="1094" w:hanging="357"/>
      </w:pPr>
      <w:r>
        <w:t xml:space="preserve">countries should aim to achieve an equal increase in effective coverage of near and distance refractive error in all relevant population subgroups, independent of baseline estimates. </w:t>
      </w:r>
    </w:p>
    <w:p w14:paraId="752FD693" w14:textId="77777777" w:rsidR="00DB3AFB" w:rsidRDefault="00DB3AFB" w:rsidP="00DB3AFB">
      <w:pPr>
        <w:pStyle w:val="BodyText"/>
        <w:numPr>
          <w:ilvl w:val="0"/>
          <w:numId w:val="22"/>
        </w:numPr>
        <w:ind w:left="284"/>
        <w:rPr>
          <w:b/>
          <w:bCs/>
        </w:rPr>
      </w:pPr>
      <w:r>
        <w:rPr>
          <w:b/>
          <w:bCs/>
        </w:rPr>
        <w:t xml:space="preserve">A 30-percentage point increase in effective coverage of cataract surgery by 2030: </w:t>
      </w:r>
    </w:p>
    <w:p w14:paraId="4747ABFB" w14:textId="77777777" w:rsidR="00DB3AFB" w:rsidRDefault="00DB3AFB" w:rsidP="00DB3AFB">
      <w:pPr>
        <w:pStyle w:val="BodyText"/>
        <w:numPr>
          <w:ilvl w:val="0"/>
          <w:numId w:val="25"/>
        </w:numPr>
        <w:ind w:left="1094" w:hanging="357"/>
        <w:rPr>
          <w:rFonts w:eastAsiaTheme="minorHAnsi"/>
        </w:rPr>
      </w:pPr>
      <w:r>
        <w:t xml:space="preserve">countries with a baseline effective coverage rate of 70% or higher should strive for universal coverage; </w:t>
      </w:r>
    </w:p>
    <w:p w14:paraId="239D8949" w14:textId="77777777" w:rsidR="00DB3AFB" w:rsidRDefault="00DB3AFB" w:rsidP="00DB3AFB">
      <w:pPr>
        <w:pStyle w:val="BodyText"/>
        <w:numPr>
          <w:ilvl w:val="0"/>
          <w:numId w:val="25"/>
        </w:numPr>
        <w:ind w:left="1094" w:hanging="357"/>
      </w:pPr>
      <w:r>
        <w:t>countries should aim to achieve an equal increase in effective coverage of cataract surgery in all relevant population subgroups, independent of baseline estimates.</w:t>
      </w:r>
    </w:p>
    <w:p w14:paraId="6713E589" w14:textId="090389DA" w:rsidR="0084419D" w:rsidRDefault="0084419D" w:rsidP="0084419D">
      <w:pPr>
        <w:pStyle w:val="BodyText"/>
      </w:pPr>
      <w:r>
        <w:t xml:space="preserve">Based on the unmet need for care associated with unoperated cataract and uncorrected refractive error, coupled with the fact that highly cost-effective interventions exist, it was agreed that effective cataract surgical coverage and effective refractive error coverage serve as ideal proxy indicators to track changes in the availability, accessibility and quality of eye care services at the global level. </w:t>
      </w:r>
    </w:p>
    <w:p w14:paraId="0159A546" w14:textId="43BBF674" w:rsidR="0084419D" w:rsidRDefault="0084419D" w:rsidP="0084419D">
      <w:r>
        <w:t>All participating countries will be asked to periodically report on these targets. In Australia, National Eye Health Surveys are the key source of data for these measures with 2016 data suggesting that:</w:t>
      </w:r>
    </w:p>
    <w:p w14:paraId="6D69E2AE" w14:textId="77777777" w:rsidR="0084419D" w:rsidRDefault="0084419D" w:rsidP="0084419D"/>
    <w:p w14:paraId="67261324" w14:textId="4E27AED7" w:rsidR="0084419D" w:rsidRDefault="0084419D" w:rsidP="0084419D">
      <w:pPr>
        <w:pStyle w:val="ListParagraph0"/>
        <w:numPr>
          <w:ilvl w:val="0"/>
          <w:numId w:val="27"/>
        </w:numPr>
        <w:spacing w:before="0" w:line="240" w:lineRule="auto"/>
      </w:pPr>
      <w:r>
        <w:t>Refractive error coverage is currently 82% for Aboriginal and Torres Strait Islander Peoples, and 94% for other Australians</w:t>
      </w:r>
      <w:r w:rsidR="00DB3AFB">
        <w:t>;</w:t>
      </w:r>
    </w:p>
    <w:p w14:paraId="3AB94C6F" w14:textId="636B5FD8" w:rsidR="0084419D" w:rsidRDefault="0084419D" w:rsidP="0084419D">
      <w:pPr>
        <w:pStyle w:val="ListParagraph0"/>
        <w:numPr>
          <w:ilvl w:val="0"/>
          <w:numId w:val="27"/>
        </w:numPr>
        <w:spacing w:line="240" w:lineRule="auto"/>
        <w:ind w:left="714" w:hanging="357"/>
      </w:pPr>
      <w:r>
        <w:t>Cat</w:t>
      </w:r>
      <w:r w:rsidR="00DB3AFB">
        <w:t>a</w:t>
      </w:r>
      <w:r>
        <w:t>r</w:t>
      </w:r>
      <w:r w:rsidR="00DB3AFB">
        <w:t>a</w:t>
      </w:r>
      <w:r>
        <w:t>ct surgery coverage is currently 59% for Aboriginal and Torres Strait Islander Peoples, and 89% for other Australians</w:t>
      </w:r>
      <w:r w:rsidR="00DB3AFB">
        <w:t>.</w:t>
      </w:r>
    </w:p>
    <w:p w14:paraId="71B60308" w14:textId="77777777" w:rsidR="0084419D" w:rsidRDefault="0084419D" w:rsidP="0084419D">
      <w:pPr>
        <w:pStyle w:val="BodyText"/>
      </w:pPr>
      <w:r>
        <w:t>Vision 2020 Australia members are actively working on strategies to address cataract surgery coverage rates, particularly in relation to Aboriginal and Torres Strait Islander Peoples</w:t>
      </w:r>
    </w:p>
    <w:p w14:paraId="6F3902D1" w14:textId="77777777" w:rsidR="00DB3AFB" w:rsidRDefault="00DB3AFB" w:rsidP="0084419D">
      <w:pPr>
        <w:spacing w:after="120"/>
        <w:rPr>
          <w:rFonts w:cstheme="minorHAnsi"/>
          <w:b/>
        </w:rPr>
      </w:pPr>
    </w:p>
    <w:bookmarkEnd w:id="0"/>
    <w:p w14:paraId="46FAC2E9" w14:textId="0B07839C" w:rsidR="00D67D0E" w:rsidRDefault="00D67D0E">
      <w:pPr>
        <w:pStyle w:val="BodyText"/>
      </w:pPr>
    </w:p>
    <w:sectPr w:rsidR="00D67D0E" w:rsidSect="00A133B7">
      <w:headerReference w:type="default" r:id="rId9"/>
      <w:footerReference w:type="default" r:id="rId10"/>
      <w:headerReference w:type="first" r:id="rId11"/>
      <w:footerReference w:type="first" r:id="rId12"/>
      <w:pgSz w:w="11906" w:h="16838" w:code="9"/>
      <w:pgMar w:top="1324" w:right="1134" w:bottom="1418" w:left="1134" w:header="426"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86A15" w14:textId="77777777" w:rsidR="009C5ED8" w:rsidRDefault="009C5ED8" w:rsidP="00185154">
      <w:r>
        <w:separator/>
      </w:r>
    </w:p>
    <w:p w14:paraId="3A0A6333" w14:textId="77777777" w:rsidR="009C5ED8" w:rsidRDefault="009C5ED8"/>
  </w:endnote>
  <w:endnote w:type="continuationSeparator" w:id="0">
    <w:p w14:paraId="1312B045" w14:textId="77777777" w:rsidR="009C5ED8" w:rsidRDefault="009C5ED8" w:rsidP="00185154">
      <w:r>
        <w:continuationSeparator/>
      </w:r>
    </w:p>
    <w:p w14:paraId="4F00F107" w14:textId="77777777" w:rsidR="009C5ED8" w:rsidRDefault="009C5E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183C7B" w:rsidRPr="002F2F7A" w14:paraId="7E25C43B" w14:textId="77777777" w:rsidTr="00183C7B">
      <w:tc>
        <w:tcPr>
          <w:tcW w:w="0" w:type="auto"/>
        </w:tcPr>
        <w:p w14:paraId="6E6DCEBA" w14:textId="63F0107E" w:rsidR="00183C7B" w:rsidRPr="00183C7B" w:rsidRDefault="002D1486" w:rsidP="00183C7B">
          <w:pPr>
            <w:ind w:left="-284" w:firstLine="284"/>
            <w:rPr>
              <w:sz w:val="20"/>
              <w:szCs w:val="20"/>
            </w:rPr>
          </w:pPr>
          <w:sdt>
            <w:sdtPr>
              <w:alias w:val="Publish Date"/>
              <w:tag w:val=""/>
              <w:id w:val="81887349"/>
              <w:dataBinding w:prefixMappings="xmlns:ns0='http://schemas.microsoft.com/office/2006/coverPageProps' " w:xpath="/ns0:CoverPageProperties[1]/ns0:PublishDate[1]" w:storeItemID="{55AF091B-3C7A-41E3-B477-F2FDAA23CFDA}"/>
              <w:date w:fullDate="2021-05-31T00:00:00Z">
                <w:dateFormat w:val="dd/MM/yyyy"/>
                <w:lid w:val="en-AU"/>
                <w:storeMappedDataAs w:val="dateTime"/>
                <w:calendar w:val="gregorian"/>
              </w:date>
            </w:sdtPr>
            <w:sdtEndPr/>
            <w:sdtContent>
              <w:r w:rsidR="002C7805">
                <w:t>31/05/2021</w:t>
              </w:r>
            </w:sdtContent>
          </w:sdt>
          <w:r w:rsidR="00183C7B">
            <w:t xml:space="preserve">    </w:t>
          </w:r>
          <w:sdt>
            <w:sdtPr>
              <w:rPr>
                <w:rFonts w:eastAsia="Times New Roman" w:cs="Times New Roman"/>
                <w:szCs w:val="24"/>
                <w:lang w:eastAsia="en-AU"/>
              </w:rPr>
              <w:alias w:val="Title"/>
              <w:tag w:val=""/>
              <w:id w:val="1660267785"/>
              <w:dataBinding w:prefixMappings="xmlns:ns0='http://purl.org/dc/elements/1.1/' xmlns:ns1='http://schemas.openxmlformats.org/package/2006/metadata/core-properties' " w:xpath="/ns1:coreProperties[1]/ns0:title[1]" w:storeItemID="{6C3C8BC8-F283-45AE-878A-BAB7291924A1}"/>
              <w:text/>
            </w:sdtPr>
            <w:sdtEndPr/>
            <w:sdtContent>
              <w:r w:rsidR="00090EF9">
                <w:rPr>
                  <w:rFonts w:eastAsia="Times New Roman" w:cs="Times New Roman"/>
                  <w:szCs w:val="24"/>
                  <w:lang w:eastAsia="en-AU"/>
                </w:rPr>
                <w:t>WHO Global Eye Health Targets</w:t>
              </w:r>
            </w:sdtContent>
          </w:sdt>
        </w:p>
      </w:tc>
      <w:tc>
        <w:tcPr>
          <w:tcW w:w="567" w:type="dxa"/>
          <w:vAlign w:val="bottom"/>
        </w:tcPr>
        <w:p w14:paraId="05A09FF9" w14:textId="77777777" w:rsidR="00183C7B" w:rsidRPr="002F2F7A" w:rsidRDefault="00183C7B" w:rsidP="00183C7B">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14:paraId="09E61528" w14:textId="77777777" w:rsidR="00183C7B" w:rsidRPr="00183C7B" w:rsidRDefault="00183C7B" w:rsidP="00183C7B">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183C7B" w:rsidRPr="002F2F7A" w14:paraId="3669F81B" w14:textId="77777777" w:rsidTr="00183C7B">
      <w:tc>
        <w:tcPr>
          <w:tcW w:w="0" w:type="auto"/>
        </w:tcPr>
        <w:p w14:paraId="1C857498" w14:textId="77777777" w:rsidR="00183C7B" w:rsidRPr="00183C7B" w:rsidRDefault="00183C7B" w:rsidP="00183C7B">
          <w:pPr>
            <w:ind w:left="-284" w:firstLine="284"/>
          </w:pPr>
          <w:r w:rsidRPr="00183C7B">
            <w:rPr>
              <w:color w:val="004B8D" w:themeColor="accent1"/>
              <w:lang w:eastAsia="en-AU"/>
            </w:rPr>
            <w:t>National body working in partnership to prevent avoidable blindness and improve vision care</w:t>
          </w:r>
        </w:p>
      </w:tc>
      <w:tc>
        <w:tcPr>
          <w:tcW w:w="567" w:type="dxa"/>
          <w:vAlign w:val="bottom"/>
        </w:tcPr>
        <w:p w14:paraId="46D6B852" w14:textId="77777777" w:rsidR="00183C7B" w:rsidRPr="002F2F7A" w:rsidRDefault="00183C7B" w:rsidP="00183C7B">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14:paraId="1A60073E" w14:textId="77777777" w:rsidR="001671EC" w:rsidRPr="00183C7B" w:rsidRDefault="001671EC" w:rsidP="00183C7B">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3B331" w14:textId="77777777" w:rsidR="009C5ED8" w:rsidRDefault="009C5ED8" w:rsidP="00185154">
      <w:r>
        <w:separator/>
      </w:r>
    </w:p>
    <w:p w14:paraId="747E2B26" w14:textId="77777777" w:rsidR="009C5ED8" w:rsidRDefault="009C5ED8"/>
  </w:footnote>
  <w:footnote w:type="continuationSeparator" w:id="0">
    <w:p w14:paraId="6999A578" w14:textId="77777777" w:rsidR="009C5ED8" w:rsidRDefault="009C5ED8" w:rsidP="00185154">
      <w:r>
        <w:continuationSeparator/>
      </w:r>
    </w:p>
    <w:p w14:paraId="466DD20C" w14:textId="77777777" w:rsidR="009C5ED8" w:rsidRDefault="009C5E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C68C9" w14:textId="698BA0FE" w:rsidR="008C1B81" w:rsidRDefault="00A133B7" w:rsidP="00A133B7">
    <w:pPr>
      <w:pStyle w:val="Header"/>
      <w:jc w:val="right"/>
    </w:pPr>
    <w:r>
      <w:rPr>
        <w:noProof/>
      </w:rPr>
      <w:drawing>
        <wp:inline distT="0" distB="0" distL="0" distR="0" wp14:anchorId="2CAC1FD8" wp14:editId="624E66B3">
          <wp:extent cx="923491" cy="66587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923491" cy="66587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C4EB7" w14:textId="77777777" w:rsidR="008C326F" w:rsidRDefault="00A74A2E" w:rsidP="008C326F">
    <w:pPr>
      <w:pStyle w:val="Header"/>
      <w:jc w:val="right"/>
    </w:pPr>
    <w:r>
      <w:rPr>
        <w:noProof/>
      </w:rPr>
      <w:drawing>
        <wp:inline distT="0" distB="0" distL="0" distR="0" wp14:anchorId="5630F9DF" wp14:editId="2FEEBC53">
          <wp:extent cx="923491" cy="66587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923491" cy="665870"/>
                  </a:xfrm>
                  <a:prstGeom prst="rect">
                    <a:avLst/>
                  </a:prstGeom>
                </pic:spPr>
              </pic:pic>
            </a:graphicData>
          </a:graphic>
        </wp:inline>
      </w:drawing>
    </w:r>
  </w:p>
  <w:p w14:paraId="7B846B50" w14:textId="77777777" w:rsidR="00183C7B" w:rsidRDefault="00183C7B" w:rsidP="008C326F">
    <w:pPr>
      <w:pStyle w:val="Header"/>
      <w:jc w:val="right"/>
    </w:pPr>
  </w:p>
  <w:p w14:paraId="2215DC0B" w14:textId="77777777" w:rsidR="00183C7B" w:rsidRDefault="00183C7B" w:rsidP="008C32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51D60A6"/>
    <w:multiLevelType w:val="hybridMultilevel"/>
    <w:tmpl w:val="FD6479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4"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5" w15:restartNumberingAfterBreak="0">
    <w:nsid w:val="0D203C94"/>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11E76BF1"/>
    <w:multiLevelType w:val="multilevel"/>
    <w:tmpl w:val="BDFC207A"/>
    <w:numStyleLink w:val="ListTableNumber"/>
  </w:abstractNum>
  <w:abstractNum w:abstractNumId="7" w15:restartNumberingAfterBreak="0">
    <w:nsid w:val="1B6C41CD"/>
    <w:multiLevelType w:val="hybridMultilevel"/>
    <w:tmpl w:val="46CA30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9" w15:restartNumberingAfterBreak="0">
    <w:nsid w:val="24FC02DC"/>
    <w:multiLevelType w:val="hybridMultilevel"/>
    <w:tmpl w:val="ABE4C4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C7F4AF3"/>
    <w:multiLevelType w:val="hybridMultilevel"/>
    <w:tmpl w:val="82C089A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2" w15:restartNumberingAfterBreak="0">
    <w:nsid w:val="37B26B58"/>
    <w:multiLevelType w:val="hybridMultilevel"/>
    <w:tmpl w:val="7C86C80C"/>
    <w:lvl w:ilvl="0" w:tplc="C92C1184">
      <w:start w:val="2"/>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4" w15:restartNumberingAfterBreak="0">
    <w:nsid w:val="46FD0942"/>
    <w:multiLevelType w:val="hybridMultilevel"/>
    <w:tmpl w:val="A6C42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D267B67"/>
    <w:multiLevelType w:val="multilevel"/>
    <w:tmpl w:val="F0DE1A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0423559"/>
    <w:multiLevelType w:val="hybridMultilevel"/>
    <w:tmpl w:val="AFE2EC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DB0627A"/>
    <w:multiLevelType w:val="multilevel"/>
    <w:tmpl w:val="626C565E"/>
    <w:numStyleLink w:val="ListTableBullet"/>
  </w:abstractNum>
  <w:abstractNum w:abstractNumId="18"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9" w15:restartNumberingAfterBreak="0">
    <w:nsid w:val="709A05AF"/>
    <w:multiLevelType w:val="hybridMultilevel"/>
    <w:tmpl w:val="7992375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7139706E"/>
    <w:multiLevelType w:val="multilevel"/>
    <w:tmpl w:val="11C64328"/>
    <w:numStyleLink w:val="ListParagraph"/>
  </w:abstractNum>
  <w:abstractNum w:abstractNumId="21" w15:restartNumberingAfterBreak="0">
    <w:nsid w:val="74662C6C"/>
    <w:multiLevelType w:val="hybridMultilevel"/>
    <w:tmpl w:val="F02ED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870203F"/>
    <w:multiLevelType w:val="multilevel"/>
    <w:tmpl w:val="A212FCEE"/>
    <w:numStyleLink w:val="ListNumberedHeadings"/>
  </w:abstractNum>
  <w:abstractNum w:abstractNumId="23" w15:restartNumberingAfterBreak="0">
    <w:nsid w:val="7C1A461F"/>
    <w:multiLevelType w:val="multilevel"/>
    <w:tmpl w:val="1556E92C"/>
    <w:numStyleLink w:val="ListAttachment"/>
  </w:abstractNum>
  <w:abstractNum w:abstractNumId="24"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4"/>
  </w:num>
  <w:num w:numId="2">
    <w:abstractNumId w:val="13"/>
  </w:num>
  <w:num w:numId="3">
    <w:abstractNumId w:val="0"/>
  </w:num>
  <w:num w:numId="4">
    <w:abstractNumId w:val="4"/>
  </w:num>
  <w:num w:numId="5">
    <w:abstractNumId w:val="18"/>
  </w:num>
  <w:num w:numId="6">
    <w:abstractNumId w:val="20"/>
  </w:num>
  <w:num w:numId="7">
    <w:abstractNumId w:val="2"/>
  </w:num>
  <w:num w:numId="8">
    <w:abstractNumId w:val="11"/>
  </w:num>
  <w:num w:numId="9">
    <w:abstractNumId w:val="8"/>
  </w:num>
  <w:num w:numId="10">
    <w:abstractNumId w:val="5"/>
  </w:num>
  <w:num w:numId="11">
    <w:abstractNumId w:val="15"/>
  </w:num>
  <w:num w:numId="12">
    <w:abstractNumId w:val="6"/>
  </w:num>
  <w:num w:numId="13">
    <w:abstractNumId w:val="11"/>
  </w:num>
  <w:num w:numId="14">
    <w:abstractNumId w:val="17"/>
  </w:num>
  <w:num w:numId="15">
    <w:abstractNumId w:val="22"/>
  </w:num>
  <w:num w:numId="16">
    <w:abstractNumId w:val="3"/>
  </w:num>
  <w:num w:numId="17">
    <w:abstractNumId w:val="23"/>
  </w:num>
  <w:num w:numId="18">
    <w:abstractNumId w:val="7"/>
  </w:num>
  <w:num w:numId="19">
    <w:abstractNumId w:val="16"/>
  </w:num>
  <w:num w:numId="20">
    <w:abstractNumId w:val="1"/>
  </w:num>
  <w:num w:numId="21">
    <w:abstractNumId w:val="14"/>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21"/>
  </w:num>
  <w:num w:numId="25">
    <w:abstractNumId w:val="7"/>
  </w:num>
  <w:num w:numId="26">
    <w:abstractNumId w:val="12"/>
  </w:num>
  <w:num w:numId="27">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657"/>
    <w:rsid w:val="00001931"/>
    <w:rsid w:val="00006100"/>
    <w:rsid w:val="00020A97"/>
    <w:rsid w:val="00021DDA"/>
    <w:rsid w:val="000358CA"/>
    <w:rsid w:val="00037A12"/>
    <w:rsid w:val="00037EB5"/>
    <w:rsid w:val="000427B8"/>
    <w:rsid w:val="00054793"/>
    <w:rsid w:val="00061869"/>
    <w:rsid w:val="00065EA6"/>
    <w:rsid w:val="00071C7D"/>
    <w:rsid w:val="00076F97"/>
    <w:rsid w:val="00081B64"/>
    <w:rsid w:val="000870BB"/>
    <w:rsid w:val="00087D93"/>
    <w:rsid w:val="00090EF9"/>
    <w:rsid w:val="000A54D7"/>
    <w:rsid w:val="000B3EBE"/>
    <w:rsid w:val="000B6FA1"/>
    <w:rsid w:val="000C0C22"/>
    <w:rsid w:val="000C1D1E"/>
    <w:rsid w:val="000C5684"/>
    <w:rsid w:val="000C764D"/>
    <w:rsid w:val="000E24F9"/>
    <w:rsid w:val="000F0294"/>
    <w:rsid w:val="000F4A35"/>
    <w:rsid w:val="001063C6"/>
    <w:rsid w:val="00126208"/>
    <w:rsid w:val="0013218E"/>
    <w:rsid w:val="00136F2F"/>
    <w:rsid w:val="00145CCD"/>
    <w:rsid w:val="001505D8"/>
    <w:rsid w:val="00154790"/>
    <w:rsid w:val="00156423"/>
    <w:rsid w:val="001572B2"/>
    <w:rsid w:val="001600E5"/>
    <w:rsid w:val="001671EC"/>
    <w:rsid w:val="001829A7"/>
    <w:rsid w:val="00183C7B"/>
    <w:rsid w:val="00185154"/>
    <w:rsid w:val="0019114D"/>
    <w:rsid w:val="001A3B6D"/>
    <w:rsid w:val="001C63AA"/>
    <w:rsid w:val="001D418D"/>
    <w:rsid w:val="001D59C2"/>
    <w:rsid w:val="001E79C0"/>
    <w:rsid w:val="001F16CA"/>
    <w:rsid w:val="00202F61"/>
    <w:rsid w:val="002078C1"/>
    <w:rsid w:val="002106C4"/>
    <w:rsid w:val="00210DEF"/>
    <w:rsid w:val="00215311"/>
    <w:rsid w:val="00222215"/>
    <w:rsid w:val="00230385"/>
    <w:rsid w:val="0024308B"/>
    <w:rsid w:val="0025119D"/>
    <w:rsid w:val="00252201"/>
    <w:rsid w:val="00254DD8"/>
    <w:rsid w:val="00271CA3"/>
    <w:rsid w:val="002A55FB"/>
    <w:rsid w:val="002A590E"/>
    <w:rsid w:val="002B4003"/>
    <w:rsid w:val="002C5B1C"/>
    <w:rsid w:val="002C7805"/>
    <w:rsid w:val="002D1486"/>
    <w:rsid w:val="002D4254"/>
    <w:rsid w:val="002D4E6E"/>
    <w:rsid w:val="002F2F7A"/>
    <w:rsid w:val="002F4862"/>
    <w:rsid w:val="00301893"/>
    <w:rsid w:val="003021D7"/>
    <w:rsid w:val="00302FAC"/>
    <w:rsid w:val="00305D75"/>
    <w:rsid w:val="003076C8"/>
    <w:rsid w:val="00321E9B"/>
    <w:rsid w:val="003411DD"/>
    <w:rsid w:val="00345660"/>
    <w:rsid w:val="0037398C"/>
    <w:rsid w:val="0037618F"/>
    <w:rsid w:val="003853C1"/>
    <w:rsid w:val="00390A31"/>
    <w:rsid w:val="003A04C1"/>
    <w:rsid w:val="003A08A5"/>
    <w:rsid w:val="003B0945"/>
    <w:rsid w:val="003B097F"/>
    <w:rsid w:val="003B0D84"/>
    <w:rsid w:val="003B4D2F"/>
    <w:rsid w:val="003B4DCF"/>
    <w:rsid w:val="003C09C3"/>
    <w:rsid w:val="003D3B71"/>
    <w:rsid w:val="003D56AF"/>
    <w:rsid w:val="003E1EF3"/>
    <w:rsid w:val="003E269E"/>
    <w:rsid w:val="003E2E43"/>
    <w:rsid w:val="003E5319"/>
    <w:rsid w:val="003F7688"/>
    <w:rsid w:val="00404615"/>
    <w:rsid w:val="00407776"/>
    <w:rsid w:val="004150E9"/>
    <w:rsid w:val="0042023D"/>
    <w:rsid w:val="004221F8"/>
    <w:rsid w:val="004254BC"/>
    <w:rsid w:val="00427353"/>
    <w:rsid w:val="004324D2"/>
    <w:rsid w:val="0043564D"/>
    <w:rsid w:val="0043628A"/>
    <w:rsid w:val="00444AE6"/>
    <w:rsid w:val="004478FD"/>
    <w:rsid w:val="004529C1"/>
    <w:rsid w:val="004700B3"/>
    <w:rsid w:val="0047405C"/>
    <w:rsid w:val="00491C59"/>
    <w:rsid w:val="004A6A65"/>
    <w:rsid w:val="004A6C01"/>
    <w:rsid w:val="004B7DAE"/>
    <w:rsid w:val="004D282B"/>
    <w:rsid w:val="004E79A4"/>
    <w:rsid w:val="004F15CC"/>
    <w:rsid w:val="004F2A3C"/>
    <w:rsid w:val="004F3D6F"/>
    <w:rsid w:val="0051056D"/>
    <w:rsid w:val="0051760B"/>
    <w:rsid w:val="00523426"/>
    <w:rsid w:val="005331C9"/>
    <w:rsid w:val="00533446"/>
    <w:rsid w:val="005355CB"/>
    <w:rsid w:val="00542B8E"/>
    <w:rsid w:val="0055219D"/>
    <w:rsid w:val="0055353F"/>
    <w:rsid w:val="0056633F"/>
    <w:rsid w:val="00567689"/>
    <w:rsid w:val="00567F8B"/>
    <w:rsid w:val="005713E5"/>
    <w:rsid w:val="005A435A"/>
    <w:rsid w:val="005B0C40"/>
    <w:rsid w:val="005C1E2F"/>
    <w:rsid w:val="005C263D"/>
    <w:rsid w:val="005D15BB"/>
    <w:rsid w:val="005D620B"/>
    <w:rsid w:val="005D6B1A"/>
    <w:rsid w:val="005E259B"/>
    <w:rsid w:val="006025ED"/>
    <w:rsid w:val="0061089F"/>
    <w:rsid w:val="00621878"/>
    <w:rsid w:val="00633235"/>
    <w:rsid w:val="0065325A"/>
    <w:rsid w:val="00657BE9"/>
    <w:rsid w:val="00663004"/>
    <w:rsid w:val="00674316"/>
    <w:rsid w:val="00684E74"/>
    <w:rsid w:val="006A1801"/>
    <w:rsid w:val="006D22C5"/>
    <w:rsid w:val="006E046B"/>
    <w:rsid w:val="006F73CC"/>
    <w:rsid w:val="00700501"/>
    <w:rsid w:val="00706376"/>
    <w:rsid w:val="00727BBF"/>
    <w:rsid w:val="00755032"/>
    <w:rsid w:val="00757A95"/>
    <w:rsid w:val="00767E62"/>
    <w:rsid w:val="00770BF1"/>
    <w:rsid w:val="00774E81"/>
    <w:rsid w:val="007814D7"/>
    <w:rsid w:val="00781E91"/>
    <w:rsid w:val="007923D9"/>
    <w:rsid w:val="007A5346"/>
    <w:rsid w:val="007A6C6F"/>
    <w:rsid w:val="007C1ACB"/>
    <w:rsid w:val="007D2813"/>
    <w:rsid w:val="00817D6F"/>
    <w:rsid w:val="00822503"/>
    <w:rsid w:val="0083729D"/>
    <w:rsid w:val="00843444"/>
    <w:rsid w:val="0084419D"/>
    <w:rsid w:val="00844A7A"/>
    <w:rsid w:val="00845732"/>
    <w:rsid w:val="00852A87"/>
    <w:rsid w:val="008572D9"/>
    <w:rsid w:val="00861323"/>
    <w:rsid w:val="00861E13"/>
    <w:rsid w:val="00867AFF"/>
    <w:rsid w:val="00892496"/>
    <w:rsid w:val="008A4E5B"/>
    <w:rsid w:val="008A6F22"/>
    <w:rsid w:val="008B17B1"/>
    <w:rsid w:val="008B5698"/>
    <w:rsid w:val="008B5D8F"/>
    <w:rsid w:val="008B65D5"/>
    <w:rsid w:val="008C0C20"/>
    <w:rsid w:val="008C1B81"/>
    <w:rsid w:val="008C326F"/>
    <w:rsid w:val="008F4E0B"/>
    <w:rsid w:val="008F5042"/>
    <w:rsid w:val="009071F0"/>
    <w:rsid w:val="00907866"/>
    <w:rsid w:val="00924EFC"/>
    <w:rsid w:val="009453E1"/>
    <w:rsid w:val="00950770"/>
    <w:rsid w:val="009571D7"/>
    <w:rsid w:val="00974FB9"/>
    <w:rsid w:val="00975AC5"/>
    <w:rsid w:val="009A1426"/>
    <w:rsid w:val="009A199C"/>
    <w:rsid w:val="009A1E0A"/>
    <w:rsid w:val="009B6B39"/>
    <w:rsid w:val="009C35C4"/>
    <w:rsid w:val="009C5ED8"/>
    <w:rsid w:val="009D7C90"/>
    <w:rsid w:val="009E3BCF"/>
    <w:rsid w:val="009F6CE7"/>
    <w:rsid w:val="00A07960"/>
    <w:rsid w:val="00A10D3E"/>
    <w:rsid w:val="00A133B7"/>
    <w:rsid w:val="00A14285"/>
    <w:rsid w:val="00A3265E"/>
    <w:rsid w:val="00A41250"/>
    <w:rsid w:val="00A41D4E"/>
    <w:rsid w:val="00A46EA7"/>
    <w:rsid w:val="00A52A8F"/>
    <w:rsid w:val="00A54273"/>
    <w:rsid w:val="00A63699"/>
    <w:rsid w:val="00A63844"/>
    <w:rsid w:val="00A640FF"/>
    <w:rsid w:val="00A678EA"/>
    <w:rsid w:val="00A74A2E"/>
    <w:rsid w:val="00A77413"/>
    <w:rsid w:val="00A836E7"/>
    <w:rsid w:val="00A83B38"/>
    <w:rsid w:val="00A879ED"/>
    <w:rsid w:val="00AA3787"/>
    <w:rsid w:val="00AA6010"/>
    <w:rsid w:val="00AB1C1A"/>
    <w:rsid w:val="00AC22E4"/>
    <w:rsid w:val="00AD6EC2"/>
    <w:rsid w:val="00AE4C26"/>
    <w:rsid w:val="00AF2204"/>
    <w:rsid w:val="00B012F3"/>
    <w:rsid w:val="00B05D48"/>
    <w:rsid w:val="00B11EEA"/>
    <w:rsid w:val="00B1273F"/>
    <w:rsid w:val="00B13276"/>
    <w:rsid w:val="00B26C30"/>
    <w:rsid w:val="00B31CEF"/>
    <w:rsid w:val="00B4183B"/>
    <w:rsid w:val="00B53493"/>
    <w:rsid w:val="00B55D18"/>
    <w:rsid w:val="00B56680"/>
    <w:rsid w:val="00B56CC8"/>
    <w:rsid w:val="00B65281"/>
    <w:rsid w:val="00B66541"/>
    <w:rsid w:val="00B668FB"/>
    <w:rsid w:val="00B734FA"/>
    <w:rsid w:val="00B7372D"/>
    <w:rsid w:val="00B76B8E"/>
    <w:rsid w:val="00B8347A"/>
    <w:rsid w:val="00B83DE6"/>
    <w:rsid w:val="00B85E6C"/>
    <w:rsid w:val="00BA45AE"/>
    <w:rsid w:val="00BA4F4A"/>
    <w:rsid w:val="00BA66AD"/>
    <w:rsid w:val="00BB49AA"/>
    <w:rsid w:val="00BC2DD3"/>
    <w:rsid w:val="00BC67B1"/>
    <w:rsid w:val="00BD1989"/>
    <w:rsid w:val="00BD7CF3"/>
    <w:rsid w:val="00BE16D4"/>
    <w:rsid w:val="00BE2D2B"/>
    <w:rsid w:val="00BF2C53"/>
    <w:rsid w:val="00C000C3"/>
    <w:rsid w:val="00C02E60"/>
    <w:rsid w:val="00C05555"/>
    <w:rsid w:val="00C10095"/>
    <w:rsid w:val="00C240FD"/>
    <w:rsid w:val="00C24374"/>
    <w:rsid w:val="00C243D5"/>
    <w:rsid w:val="00C3004E"/>
    <w:rsid w:val="00C301CC"/>
    <w:rsid w:val="00C302EF"/>
    <w:rsid w:val="00C67759"/>
    <w:rsid w:val="00C719A6"/>
    <w:rsid w:val="00C74C53"/>
    <w:rsid w:val="00C97431"/>
    <w:rsid w:val="00CA3515"/>
    <w:rsid w:val="00CB2E84"/>
    <w:rsid w:val="00CD40CF"/>
    <w:rsid w:val="00D241D3"/>
    <w:rsid w:val="00D24EC3"/>
    <w:rsid w:val="00D253E1"/>
    <w:rsid w:val="00D27FA8"/>
    <w:rsid w:val="00D365D3"/>
    <w:rsid w:val="00D42F7B"/>
    <w:rsid w:val="00D55089"/>
    <w:rsid w:val="00D57959"/>
    <w:rsid w:val="00D64B09"/>
    <w:rsid w:val="00D65684"/>
    <w:rsid w:val="00D65CBE"/>
    <w:rsid w:val="00D67D0E"/>
    <w:rsid w:val="00D71241"/>
    <w:rsid w:val="00D90002"/>
    <w:rsid w:val="00DA76FA"/>
    <w:rsid w:val="00DB1EE0"/>
    <w:rsid w:val="00DB2B49"/>
    <w:rsid w:val="00DB3AFB"/>
    <w:rsid w:val="00DB5BEF"/>
    <w:rsid w:val="00DC28FE"/>
    <w:rsid w:val="00DC290C"/>
    <w:rsid w:val="00DC33B4"/>
    <w:rsid w:val="00DC6657"/>
    <w:rsid w:val="00DD4656"/>
    <w:rsid w:val="00DF01DF"/>
    <w:rsid w:val="00E018FB"/>
    <w:rsid w:val="00E100FA"/>
    <w:rsid w:val="00E135C8"/>
    <w:rsid w:val="00E21DC0"/>
    <w:rsid w:val="00E4248F"/>
    <w:rsid w:val="00E47ED1"/>
    <w:rsid w:val="00E61FE7"/>
    <w:rsid w:val="00E64150"/>
    <w:rsid w:val="00E6763B"/>
    <w:rsid w:val="00E8129F"/>
    <w:rsid w:val="00E830A2"/>
    <w:rsid w:val="00E95746"/>
    <w:rsid w:val="00EB58BD"/>
    <w:rsid w:val="00EB6D30"/>
    <w:rsid w:val="00EC0FFC"/>
    <w:rsid w:val="00EC3CE8"/>
    <w:rsid w:val="00ED2E33"/>
    <w:rsid w:val="00ED3024"/>
    <w:rsid w:val="00ED71B6"/>
    <w:rsid w:val="00EE0548"/>
    <w:rsid w:val="00EE5474"/>
    <w:rsid w:val="00EE7FCD"/>
    <w:rsid w:val="00EF0E10"/>
    <w:rsid w:val="00EF2076"/>
    <w:rsid w:val="00EF2AFB"/>
    <w:rsid w:val="00EF5D7F"/>
    <w:rsid w:val="00F05171"/>
    <w:rsid w:val="00F32A88"/>
    <w:rsid w:val="00F33D5C"/>
    <w:rsid w:val="00F40C84"/>
    <w:rsid w:val="00F431FB"/>
    <w:rsid w:val="00F43A56"/>
    <w:rsid w:val="00F53ACB"/>
    <w:rsid w:val="00F60E46"/>
    <w:rsid w:val="00F6184E"/>
    <w:rsid w:val="00F63BD8"/>
    <w:rsid w:val="00F73E91"/>
    <w:rsid w:val="00F73F9B"/>
    <w:rsid w:val="00F8007E"/>
    <w:rsid w:val="00F81C8A"/>
    <w:rsid w:val="00F81FEA"/>
    <w:rsid w:val="00F84805"/>
    <w:rsid w:val="00F85E41"/>
    <w:rsid w:val="00F93451"/>
    <w:rsid w:val="00FA2B02"/>
    <w:rsid w:val="00FB1115"/>
    <w:rsid w:val="00FB4AE4"/>
    <w:rsid w:val="00FD5739"/>
    <w:rsid w:val="00FE5CDD"/>
    <w:rsid w:val="00FE7A02"/>
    <w:rsid w:val="00FE7A55"/>
    <w:rsid w:val="00FF3487"/>
    <w:rsid w:val="00FF64D3"/>
    <w:rsid w:val="00FF6973"/>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BC18F84"/>
  <w15:docId w15:val="{B363BA4E-F782-4ACE-A320-5D41D4F86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 w:unhideWhenUsed="1" w:qFormat="1"/>
    <w:lsdException w:name="List Number" w:semiHidden="1" w:uiPriority="1" w:unhideWhenUsed="1" w:qFormat="1"/>
    <w:lsdException w:name="List 2" w:semiHidden="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6E7"/>
    <w:pPr>
      <w:spacing w:before="0" w:after="0"/>
    </w:pPr>
  </w:style>
  <w:style w:type="paragraph" w:styleId="Heading1">
    <w:name w:val="heading 1"/>
    <w:basedOn w:val="Normal"/>
    <w:next w:val="BodyText"/>
    <w:link w:val="Heading1Char"/>
    <w:qFormat/>
    <w:rsid w:val="00A836E7"/>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020A97"/>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A836E7"/>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numPr>
        <w:ilvl w:val="3"/>
        <w:numId w:val="10"/>
      </w:numPr>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numPr>
        <w:ilvl w:val="4"/>
        <w:numId w:val="10"/>
      </w:numPr>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numPr>
        <w:ilvl w:val="5"/>
        <w:numId w:val="10"/>
      </w:num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A836E7"/>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020A97"/>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A836E7"/>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975AC5"/>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A836E7"/>
    <w:pPr>
      <w:numPr>
        <w:numId w:val="15"/>
      </w:numPr>
    </w:pPr>
  </w:style>
  <w:style w:type="paragraph" w:customStyle="1" w:styleId="NbrHeading2">
    <w:name w:val="Nbr Heading 2"/>
    <w:basedOn w:val="Heading2"/>
    <w:qFormat/>
    <w:rsid w:val="00A836E7"/>
    <w:pPr>
      <w:numPr>
        <w:ilvl w:val="1"/>
        <w:numId w:val="15"/>
      </w:numPr>
    </w:pPr>
  </w:style>
  <w:style w:type="paragraph" w:customStyle="1" w:styleId="NbrHeading3">
    <w:name w:val="Nbr Heading 3"/>
    <w:basedOn w:val="Heading3"/>
    <w:qFormat/>
    <w:rsid w:val="00A836E7"/>
    <w:pPr>
      <w:numPr>
        <w:ilvl w:val="2"/>
        <w:numId w:val="15"/>
      </w:numPr>
    </w:pPr>
  </w:style>
  <w:style w:type="paragraph" w:styleId="Title">
    <w:name w:val="Title"/>
    <w:basedOn w:val="Normal"/>
    <w:next w:val="BodyText"/>
    <w:link w:val="TitleChar"/>
    <w:uiPriority w:val="9"/>
    <w:rsid w:val="001D418D"/>
    <w:pPr>
      <w:spacing w:after="360"/>
    </w:pPr>
    <w:rPr>
      <w:rFonts w:asciiTheme="majorHAnsi" w:eastAsiaTheme="majorEastAsia" w:hAnsiTheme="majorHAnsi" w:cstheme="majorBidi"/>
      <w:sz w:val="40"/>
      <w:szCs w:val="52"/>
    </w:rPr>
  </w:style>
  <w:style w:type="character" w:customStyle="1" w:styleId="TitleChar">
    <w:name w:val="Title Char"/>
    <w:basedOn w:val="DefaultParagraphFont"/>
    <w:link w:val="Title"/>
    <w:uiPriority w:val="9"/>
    <w:rsid w:val="001D418D"/>
    <w:rPr>
      <w:rFonts w:asciiTheme="majorHAnsi" w:eastAsiaTheme="majorEastAsia" w:hAnsiTheme="majorHAnsi" w:cstheme="majorBidi"/>
      <w:sz w:val="40"/>
      <w:szCs w:val="52"/>
    </w:rPr>
  </w:style>
  <w:style w:type="paragraph" w:styleId="Subtitle">
    <w:name w:val="Subtitle"/>
    <w:basedOn w:val="Normal"/>
    <w:next w:val="BodyText"/>
    <w:link w:val="SubtitleChar"/>
    <w:uiPriority w:val="10"/>
    <w:rsid w:val="00F81FEA"/>
    <w:pPr>
      <w:numPr>
        <w:ilvl w:val="1"/>
      </w:numPr>
      <w:spacing w:before="280" w:after="280"/>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10"/>
    <w:rsid w:val="00F81FEA"/>
    <w:rPr>
      <w:rFonts w:asciiTheme="majorHAnsi" w:eastAsiaTheme="majorEastAsia" w:hAnsiTheme="majorHAnsi" w:cstheme="majorBidi"/>
      <w:iCs/>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305D75"/>
    <w:pPr>
      <w:tabs>
        <w:tab w:val="left" w:pos="567"/>
        <w:tab w:val="right" w:pos="9639"/>
      </w:tabs>
    </w:pPr>
    <w:rPr>
      <w:noProof/>
    </w:rPr>
  </w:style>
  <w:style w:type="character" w:customStyle="1" w:styleId="FooterChar">
    <w:name w:val="Footer Char"/>
    <w:basedOn w:val="DefaultParagraphFont"/>
    <w:link w:val="Footer"/>
    <w:uiPriority w:val="99"/>
    <w:rsid w:val="00305D75"/>
    <w:rPr>
      <w:noProof/>
      <w:sz w:val="24"/>
    </w:rPr>
  </w:style>
  <w:style w:type="paragraph" w:styleId="ListNumber0">
    <w:name w:val="List Number"/>
    <w:basedOn w:val="Normal"/>
    <w:uiPriority w:val="1"/>
    <w:qFormat/>
    <w:rsid w:val="00230385"/>
    <w:pPr>
      <w:numPr>
        <w:numId w:val="9"/>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3C09C3"/>
    <w:pPr>
      <w:numPr>
        <w:numId w:val="13"/>
      </w:numPr>
      <w:spacing w:before="120" w:line="264" w:lineRule="auto"/>
    </w:pPr>
    <w:rPr>
      <w:rFonts w:eastAsia="Times New Roman" w:cs="Times New Roman"/>
      <w:szCs w:val="24"/>
      <w:lang w:eastAsia="en-AU"/>
    </w:rPr>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065EA6"/>
    <w:pPr>
      <w:spacing w:before="60" w:after="60"/>
    </w:pPr>
    <w:rPr>
      <w:b/>
    </w:rPr>
  </w:style>
  <w:style w:type="paragraph" w:customStyle="1" w:styleId="TableBullet">
    <w:name w:val="Table Bullet"/>
    <w:basedOn w:val="Normal"/>
    <w:uiPriority w:val="4"/>
    <w:qFormat/>
    <w:rsid w:val="003C09C3"/>
    <w:pPr>
      <w:numPr>
        <w:numId w:val="14"/>
      </w:numPr>
      <w:spacing w:before="60" w:after="60"/>
    </w:pPr>
    <w:rPr>
      <w:rFonts w:eastAsia="Times New Roman" w:cs="Times New Roman"/>
      <w:szCs w:val="24"/>
      <w:lang w:eastAsia="en-AU"/>
    </w:rPr>
  </w:style>
  <w:style w:type="paragraph" w:customStyle="1" w:styleId="TableNumber">
    <w:name w:val="Table Number"/>
    <w:basedOn w:val="Normal"/>
    <w:uiPriority w:val="4"/>
    <w:qFormat/>
    <w:rsid w:val="00F93451"/>
    <w:pPr>
      <w:numPr>
        <w:numId w:val="12"/>
      </w:numPr>
      <w:spacing w:before="60" w:after="60"/>
    </w:pPr>
  </w:style>
  <w:style w:type="character" w:customStyle="1" w:styleId="Heading5Char">
    <w:name w:val="Heading 5 Char"/>
    <w:basedOn w:val="DefaultParagraphFont"/>
    <w:link w:val="Heading5"/>
    <w:semiHidden/>
    <w:rsid w:val="00975AC5"/>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34"/>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5D15BB"/>
    <w:rPr>
      <w:i/>
      <w:iCs/>
      <w:color w:val="000000" w:themeColor="text1"/>
    </w:rPr>
  </w:style>
  <w:style w:type="paragraph" w:customStyle="1" w:styleId="FigureCaption">
    <w:name w:val="Figure Caption"/>
    <w:basedOn w:val="Normal"/>
    <w:next w:val="BodyText"/>
    <w:uiPriority w:val="6"/>
    <w:semiHidden/>
    <w:qFormat/>
    <w:rsid w:val="00F81FEA"/>
    <w:pPr>
      <w:tabs>
        <w:tab w:val="left" w:pos="1134"/>
      </w:tabs>
      <w:spacing w:before="120" w:after="240"/>
      <w:ind w:left="1134" w:hanging="1134"/>
      <w:jc w:val="center"/>
    </w:pPr>
    <w:rPr>
      <w:b/>
    </w:rPr>
  </w:style>
  <w:style w:type="paragraph" w:customStyle="1" w:styleId="TableTitle">
    <w:name w:val="Table Title"/>
    <w:basedOn w:val="Caption"/>
    <w:uiPriority w:val="6"/>
    <w:qFormat/>
    <w:rsid w:val="00F81FEA"/>
    <w:pPr>
      <w:keepNext/>
    </w:p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230385"/>
    <w:pPr>
      <w:numPr>
        <w:numId w:val="9"/>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230385"/>
    <w:pPr>
      <w:numPr>
        <w:numId w:val="7"/>
      </w:numPr>
    </w:pPr>
  </w:style>
  <w:style w:type="numbering" w:customStyle="1" w:styleId="ListAlpha">
    <w:name w:val="List_Alpha"/>
    <w:uiPriority w:val="99"/>
    <w:rsid w:val="00230385"/>
    <w:pPr>
      <w:numPr>
        <w:numId w:val="7"/>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755032"/>
    <w:pPr>
      <w:tabs>
        <w:tab w:val="left" w:pos="1134"/>
        <w:tab w:val="left" w:pos="1559"/>
      </w:tabs>
      <w:spacing w:after="120" w:line="264" w:lineRule="auto"/>
    </w:pPr>
    <w:rPr>
      <w:noProof/>
      <w:sz w:val="24"/>
    </w:rPr>
  </w:style>
  <w:style w:type="table" w:customStyle="1" w:styleId="V2020Table">
    <w:name w:val="V2020 Table"/>
    <w:basedOn w:val="TableNormal"/>
    <w:uiPriority w:val="99"/>
    <w:rsid w:val="00065EA6"/>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FFFFFF" w:themeFill="background1"/>
    </w:tcPr>
    <w:tblStylePr w:type="firstRow">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color w:val="auto"/>
      </w:rPr>
      <w:tblPr/>
      <w:tcPr>
        <w:shd w:val="clear" w:color="auto" w:fill="FFFFFF" w:themeFill="background1"/>
      </w:tc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band2Vert">
      <w:rPr>
        <w:color w:val="auto"/>
      </w:rPr>
      <w:tblPr/>
      <w:tcPr>
        <w:shd w:val="clear" w:color="auto" w:fill="FFFFFF" w:themeFill="background1"/>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FFF" w:themeFill="background1"/>
      </w:tcPr>
    </w:tblStyle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230385"/>
    <w:pPr>
      <w:numPr>
        <w:ilvl w:val="1"/>
      </w:numPr>
    </w:pPr>
  </w:style>
  <w:style w:type="paragraph" w:customStyle="1" w:styleId="ListAlpha3">
    <w:name w:val="List Alpha 3"/>
    <w:basedOn w:val="ListAlpha2"/>
    <w:uiPriority w:val="19"/>
    <w:rsid w:val="00230385"/>
    <w:pPr>
      <w:numPr>
        <w:ilvl w:val="2"/>
      </w:numPr>
    </w:pPr>
  </w:style>
  <w:style w:type="paragraph" w:customStyle="1" w:styleId="ListAlpha4">
    <w:name w:val="List Alpha 4"/>
    <w:basedOn w:val="ListAlpha3"/>
    <w:uiPriority w:val="19"/>
    <w:rsid w:val="00230385"/>
    <w:pPr>
      <w:numPr>
        <w:ilvl w:val="3"/>
      </w:numPr>
    </w:pPr>
  </w:style>
  <w:style w:type="paragraph" w:customStyle="1" w:styleId="ListAlpha6">
    <w:name w:val="List Alpha 6"/>
    <w:basedOn w:val="ListAlpha4"/>
    <w:uiPriority w:val="19"/>
    <w:rsid w:val="00230385"/>
    <w:pPr>
      <w:numPr>
        <w:ilvl w:val="5"/>
      </w:numPr>
    </w:pPr>
  </w:style>
  <w:style w:type="paragraph" w:customStyle="1" w:styleId="ListAlpha5">
    <w:name w:val="List Alpha 5"/>
    <w:basedOn w:val="ListAlpha6"/>
    <w:uiPriority w:val="19"/>
    <w:rsid w:val="00230385"/>
    <w:pPr>
      <w:numPr>
        <w:ilvl w:val="4"/>
        <w:numId w:val="11"/>
      </w:numPr>
    </w:pPr>
  </w:style>
  <w:style w:type="paragraph" w:styleId="ListBullet2">
    <w:name w:val="List Bullet 2"/>
    <w:basedOn w:val="ListBullet0"/>
    <w:uiPriority w:val="19"/>
    <w:rsid w:val="003C09C3"/>
    <w:pPr>
      <w:numPr>
        <w:ilvl w:val="1"/>
      </w:numPr>
      <w:spacing w:after="120"/>
    </w:pPr>
  </w:style>
  <w:style w:type="paragraph" w:styleId="ListBullet3">
    <w:name w:val="List Bullet 3"/>
    <w:basedOn w:val="ListBullet0"/>
    <w:uiPriority w:val="19"/>
    <w:rsid w:val="003C09C3"/>
    <w:pPr>
      <w:numPr>
        <w:ilvl w:val="2"/>
      </w:numPr>
      <w:spacing w:after="120"/>
    </w:pPr>
  </w:style>
  <w:style w:type="paragraph" w:styleId="ListBullet4">
    <w:name w:val="List Bullet 4"/>
    <w:basedOn w:val="ListBullet0"/>
    <w:uiPriority w:val="19"/>
    <w:rsid w:val="003C09C3"/>
    <w:pPr>
      <w:numPr>
        <w:ilvl w:val="3"/>
      </w:numPr>
      <w:spacing w:after="120"/>
    </w:pPr>
  </w:style>
  <w:style w:type="paragraph" w:styleId="ListBullet5">
    <w:name w:val="List Bullet 5"/>
    <w:basedOn w:val="ListBullet0"/>
    <w:uiPriority w:val="19"/>
    <w:rsid w:val="003C09C3"/>
    <w:pPr>
      <w:numPr>
        <w:ilvl w:val="4"/>
      </w:numPr>
      <w:spacing w:after="120"/>
    </w:pPr>
  </w:style>
  <w:style w:type="paragraph" w:customStyle="1" w:styleId="ListBullet6">
    <w:name w:val="List Bullet 6"/>
    <w:basedOn w:val="ListBullet0"/>
    <w:uiPriority w:val="19"/>
    <w:rsid w:val="003C09C3"/>
    <w:pPr>
      <w:numPr>
        <w:ilvl w:val="5"/>
      </w:numPr>
      <w:spacing w:after="120"/>
    </w:pPr>
  </w:style>
  <w:style w:type="paragraph" w:styleId="ListNumber2">
    <w:name w:val="List Number 2"/>
    <w:basedOn w:val="ListNumber0"/>
    <w:uiPriority w:val="19"/>
    <w:rsid w:val="00924EFC"/>
    <w:pPr>
      <w:numPr>
        <w:ilvl w:val="1"/>
      </w:numPr>
      <w:spacing w:after="120"/>
    </w:pPr>
  </w:style>
  <w:style w:type="paragraph" w:styleId="ListNumber3">
    <w:name w:val="List Number 3"/>
    <w:basedOn w:val="ListNumber0"/>
    <w:uiPriority w:val="19"/>
    <w:rsid w:val="00924EFC"/>
    <w:pPr>
      <w:numPr>
        <w:ilvl w:val="2"/>
      </w:numPr>
      <w:spacing w:after="120"/>
      <w:ind w:left="1276"/>
    </w:pPr>
  </w:style>
  <w:style w:type="paragraph" w:styleId="ListNumber4">
    <w:name w:val="List Number 4"/>
    <w:basedOn w:val="ListNumber0"/>
    <w:uiPriority w:val="19"/>
    <w:rsid w:val="00924EFC"/>
    <w:pPr>
      <w:numPr>
        <w:ilvl w:val="3"/>
      </w:numPr>
      <w:spacing w:after="120"/>
      <w:ind w:left="1701"/>
    </w:pPr>
  </w:style>
  <w:style w:type="paragraph" w:styleId="ListNumber5">
    <w:name w:val="List Number 5"/>
    <w:basedOn w:val="ListNumber0"/>
    <w:uiPriority w:val="19"/>
    <w:rsid w:val="00924EFC"/>
    <w:pPr>
      <w:numPr>
        <w:ilvl w:val="4"/>
      </w:numPr>
      <w:spacing w:after="120"/>
      <w:ind w:left="2126"/>
    </w:pPr>
  </w:style>
  <w:style w:type="paragraph" w:customStyle="1" w:styleId="ListNumber6">
    <w:name w:val="List Number 6"/>
    <w:basedOn w:val="ListNumber0"/>
    <w:uiPriority w:val="19"/>
    <w:rsid w:val="00924EFC"/>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3C09C3"/>
    <w:pPr>
      <w:numPr>
        <w:numId w:val="8"/>
      </w:numPr>
    </w:pPr>
  </w:style>
  <w:style w:type="numbering" w:customStyle="1" w:styleId="ListNumberedHeadings">
    <w:name w:val="List_NumberedHeadings"/>
    <w:uiPriority w:val="99"/>
    <w:rsid w:val="00A836E7"/>
    <w:pPr>
      <w:numPr>
        <w:numId w:val="2"/>
      </w:numPr>
    </w:pPr>
  </w:style>
  <w:style w:type="numbering" w:customStyle="1" w:styleId="ListTableBullet">
    <w:name w:val="List_TableBullet"/>
    <w:uiPriority w:val="99"/>
    <w:rsid w:val="003C09C3"/>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3C09C3"/>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924EFC"/>
    <w:rPr>
      <w:b w:val="0"/>
      <w:i/>
    </w:rPr>
  </w:style>
  <w:style w:type="paragraph" w:customStyle="1" w:styleId="MinutesACTION">
    <w:name w:val="Minutes ACTION"/>
    <w:basedOn w:val="Normal"/>
    <w:rsid w:val="00230385"/>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230385"/>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230385"/>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TableTotal">
    <w:name w:val="Table Total"/>
    <w:basedOn w:val="Normal"/>
    <w:uiPriority w:val="4"/>
    <w:qFormat/>
    <w:rsid w:val="00F93451"/>
    <w:pPr>
      <w:spacing w:before="60" w:after="60"/>
    </w:pPr>
    <w:rPr>
      <w:b/>
    </w:rPr>
  </w:style>
  <w:style w:type="paragraph" w:customStyle="1" w:styleId="Indented">
    <w:name w:val="Indented"/>
    <w:basedOn w:val="BodyText"/>
    <w:uiPriority w:val="2"/>
    <w:qFormat/>
    <w:rsid w:val="00F73E91"/>
    <w:pPr>
      <w:ind w:left="567"/>
    </w:pPr>
  </w:style>
  <w:style w:type="paragraph" w:customStyle="1" w:styleId="TableCaption">
    <w:name w:val="Table Caption"/>
    <w:basedOn w:val="Caption"/>
    <w:uiPriority w:val="5"/>
    <w:semiHidden/>
    <w:qFormat/>
    <w:rsid w:val="00F32A88"/>
    <w:pPr>
      <w:keepNext/>
    </w:pPr>
    <w:rPr>
      <w:color w:val="004B8D" w:themeColor="accent1"/>
    </w:rPr>
  </w:style>
  <w:style w:type="paragraph" w:customStyle="1" w:styleId="TableBody">
    <w:name w:val="Table Body"/>
    <w:basedOn w:val="Normal"/>
    <w:uiPriority w:val="4"/>
    <w:qFormat/>
    <w:rsid w:val="00F32A88"/>
    <w:pPr>
      <w:spacing w:before="60" w:after="60"/>
    </w:pPr>
  </w:style>
  <w:style w:type="paragraph" w:customStyle="1" w:styleId="Recommendation">
    <w:name w:val="Recommendation"/>
    <w:basedOn w:val="TableHeading"/>
    <w:uiPriority w:val="99"/>
    <w:qFormat/>
    <w:rsid w:val="007814D7"/>
    <w:rPr>
      <w:lang w:eastAsia="en-AU"/>
    </w:rPr>
  </w:style>
  <w:style w:type="table" w:styleId="PlainTable4">
    <w:name w:val="Plain Table 4"/>
    <w:basedOn w:val="TableNormal"/>
    <w:uiPriority w:val="44"/>
    <w:rsid w:val="001C63A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61FE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ttachmentH1">
    <w:name w:val="Attachment H1"/>
    <w:basedOn w:val="Normal"/>
    <w:next w:val="BodyText"/>
    <w:uiPriority w:val="99"/>
    <w:qFormat/>
    <w:rsid w:val="00037A12"/>
    <w:pPr>
      <w:pageBreakBefore/>
      <w:numPr>
        <w:numId w:val="17"/>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037A12"/>
    <w:pPr>
      <w:numPr>
        <w:ilvl w:val="1"/>
        <w:numId w:val="17"/>
      </w:numPr>
      <w:tabs>
        <w:tab w:val="left" w:pos="851"/>
      </w:tabs>
    </w:pPr>
    <w:rPr>
      <w:b w:val="0"/>
      <w:iCs w:val="0"/>
      <w:color w:val="auto"/>
      <w:sz w:val="32"/>
    </w:rPr>
  </w:style>
  <w:style w:type="paragraph" w:customStyle="1" w:styleId="AttachmentH3">
    <w:name w:val="Attachment H3"/>
    <w:basedOn w:val="Heading3"/>
    <w:next w:val="BodyText"/>
    <w:uiPriority w:val="99"/>
    <w:qFormat/>
    <w:rsid w:val="00037A12"/>
    <w:pPr>
      <w:numPr>
        <w:ilvl w:val="2"/>
        <w:numId w:val="17"/>
      </w:numPr>
      <w:tabs>
        <w:tab w:val="left" w:pos="851"/>
      </w:tabs>
    </w:pPr>
    <w:rPr>
      <w:sz w:val="24"/>
    </w:rPr>
  </w:style>
  <w:style w:type="numbering" w:customStyle="1" w:styleId="ListAttachment">
    <w:name w:val="List_Attachment"/>
    <w:uiPriority w:val="99"/>
    <w:rsid w:val="00037A12"/>
    <w:pPr>
      <w:numPr>
        <w:numId w:val="16"/>
      </w:numPr>
    </w:pPr>
  </w:style>
  <w:style w:type="paragraph" w:styleId="FootnoteText">
    <w:name w:val="footnote text"/>
    <w:basedOn w:val="Normal"/>
    <w:link w:val="FootnoteTextChar"/>
    <w:uiPriority w:val="99"/>
    <w:semiHidden/>
    <w:unhideWhenUsed/>
    <w:rsid w:val="004221F8"/>
    <w:rPr>
      <w:sz w:val="20"/>
      <w:szCs w:val="20"/>
    </w:rPr>
  </w:style>
  <w:style w:type="character" w:customStyle="1" w:styleId="FootnoteTextChar">
    <w:name w:val="Footnote Text Char"/>
    <w:basedOn w:val="DefaultParagraphFont"/>
    <w:link w:val="FootnoteText"/>
    <w:uiPriority w:val="99"/>
    <w:semiHidden/>
    <w:rsid w:val="004221F8"/>
    <w:rPr>
      <w:sz w:val="20"/>
      <w:szCs w:val="20"/>
    </w:rPr>
  </w:style>
  <w:style w:type="character" w:styleId="FootnoteReference">
    <w:name w:val="footnote reference"/>
    <w:basedOn w:val="DefaultParagraphFont"/>
    <w:uiPriority w:val="99"/>
    <w:semiHidden/>
    <w:unhideWhenUsed/>
    <w:rsid w:val="004221F8"/>
    <w:rPr>
      <w:vertAlign w:val="superscript"/>
    </w:rPr>
  </w:style>
  <w:style w:type="character" w:styleId="UnresolvedMention">
    <w:name w:val="Unresolved Mention"/>
    <w:basedOn w:val="DefaultParagraphFont"/>
    <w:uiPriority w:val="99"/>
    <w:semiHidden/>
    <w:unhideWhenUsed/>
    <w:rsid w:val="004221F8"/>
    <w:rPr>
      <w:color w:val="605E5C"/>
      <w:shd w:val="clear" w:color="auto" w:fill="E1DFDD"/>
    </w:rPr>
  </w:style>
  <w:style w:type="character" w:styleId="CommentReference">
    <w:name w:val="annotation reference"/>
    <w:basedOn w:val="DefaultParagraphFont"/>
    <w:uiPriority w:val="99"/>
    <w:semiHidden/>
    <w:unhideWhenUsed/>
    <w:rsid w:val="009A1426"/>
    <w:rPr>
      <w:sz w:val="16"/>
      <w:szCs w:val="16"/>
    </w:rPr>
  </w:style>
  <w:style w:type="paragraph" w:styleId="CommentText">
    <w:name w:val="annotation text"/>
    <w:basedOn w:val="Normal"/>
    <w:link w:val="CommentTextChar"/>
    <w:uiPriority w:val="99"/>
    <w:semiHidden/>
    <w:unhideWhenUsed/>
    <w:rsid w:val="009A1426"/>
    <w:rPr>
      <w:sz w:val="20"/>
      <w:szCs w:val="20"/>
    </w:rPr>
  </w:style>
  <w:style w:type="character" w:customStyle="1" w:styleId="CommentTextChar">
    <w:name w:val="Comment Text Char"/>
    <w:basedOn w:val="DefaultParagraphFont"/>
    <w:link w:val="CommentText"/>
    <w:uiPriority w:val="99"/>
    <w:semiHidden/>
    <w:rsid w:val="009A1426"/>
    <w:rPr>
      <w:sz w:val="20"/>
      <w:szCs w:val="20"/>
    </w:rPr>
  </w:style>
  <w:style w:type="paragraph" w:styleId="CommentSubject">
    <w:name w:val="annotation subject"/>
    <w:basedOn w:val="CommentText"/>
    <w:next w:val="CommentText"/>
    <w:link w:val="CommentSubjectChar"/>
    <w:uiPriority w:val="99"/>
    <w:semiHidden/>
    <w:unhideWhenUsed/>
    <w:rsid w:val="009A1426"/>
    <w:rPr>
      <w:b/>
      <w:bCs/>
    </w:rPr>
  </w:style>
  <w:style w:type="character" w:customStyle="1" w:styleId="CommentSubjectChar">
    <w:name w:val="Comment Subject Char"/>
    <w:basedOn w:val="CommentTextChar"/>
    <w:link w:val="CommentSubject"/>
    <w:uiPriority w:val="99"/>
    <w:semiHidden/>
    <w:rsid w:val="009A14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4233">
      <w:bodyDiv w:val="1"/>
      <w:marLeft w:val="0"/>
      <w:marRight w:val="0"/>
      <w:marTop w:val="0"/>
      <w:marBottom w:val="0"/>
      <w:divBdr>
        <w:top w:val="none" w:sz="0" w:space="0" w:color="auto"/>
        <w:left w:val="none" w:sz="0" w:space="0" w:color="auto"/>
        <w:bottom w:val="none" w:sz="0" w:space="0" w:color="auto"/>
        <w:right w:val="none" w:sz="0" w:space="0" w:color="auto"/>
      </w:divBdr>
    </w:div>
    <w:div w:id="89012465">
      <w:bodyDiv w:val="1"/>
      <w:marLeft w:val="0"/>
      <w:marRight w:val="0"/>
      <w:marTop w:val="0"/>
      <w:marBottom w:val="0"/>
      <w:divBdr>
        <w:top w:val="none" w:sz="0" w:space="0" w:color="auto"/>
        <w:left w:val="none" w:sz="0" w:space="0" w:color="auto"/>
        <w:bottom w:val="none" w:sz="0" w:space="0" w:color="auto"/>
        <w:right w:val="none" w:sz="0" w:space="0" w:color="auto"/>
      </w:divBdr>
    </w:div>
    <w:div w:id="394861318">
      <w:bodyDiv w:val="1"/>
      <w:marLeft w:val="0"/>
      <w:marRight w:val="0"/>
      <w:marTop w:val="0"/>
      <w:marBottom w:val="0"/>
      <w:divBdr>
        <w:top w:val="none" w:sz="0" w:space="0" w:color="auto"/>
        <w:left w:val="none" w:sz="0" w:space="0" w:color="auto"/>
        <w:bottom w:val="none" w:sz="0" w:space="0" w:color="auto"/>
        <w:right w:val="none" w:sz="0" w:space="0" w:color="auto"/>
      </w:divBdr>
    </w:div>
    <w:div w:id="560797140">
      <w:bodyDiv w:val="1"/>
      <w:marLeft w:val="0"/>
      <w:marRight w:val="0"/>
      <w:marTop w:val="0"/>
      <w:marBottom w:val="0"/>
      <w:divBdr>
        <w:top w:val="none" w:sz="0" w:space="0" w:color="auto"/>
        <w:left w:val="none" w:sz="0" w:space="0" w:color="auto"/>
        <w:bottom w:val="none" w:sz="0" w:space="0" w:color="auto"/>
        <w:right w:val="none" w:sz="0" w:space="0" w:color="auto"/>
      </w:divBdr>
    </w:div>
    <w:div w:id="611672088">
      <w:bodyDiv w:val="1"/>
      <w:marLeft w:val="0"/>
      <w:marRight w:val="0"/>
      <w:marTop w:val="0"/>
      <w:marBottom w:val="0"/>
      <w:divBdr>
        <w:top w:val="none" w:sz="0" w:space="0" w:color="auto"/>
        <w:left w:val="none" w:sz="0" w:space="0" w:color="auto"/>
        <w:bottom w:val="none" w:sz="0" w:space="0" w:color="auto"/>
        <w:right w:val="none" w:sz="0" w:space="0" w:color="auto"/>
      </w:divBdr>
    </w:div>
    <w:div w:id="620723213">
      <w:bodyDiv w:val="1"/>
      <w:marLeft w:val="0"/>
      <w:marRight w:val="0"/>
      <w:marTop w:val="0"/>
      <w:marBottom w:val="0"/>
      <w:divBdr>
        <w:top w:val="none" w:sz="0" w:space="0" w:color="auto"/>
        <w:left w:val="none" w:sz="0" w:space="0" w:color="auto"/>
        <w:bottom w:val="none" w:sz="0" w:space="0" w:color="auto"/>
        <w:right w:val="none" w:sz="0" w:space="0" w:color="auto"/>
      </w:divBdr>
    </w:div>
    <w:div w:id="876157299">
      <w:bodyDiv w:val="1"/>
      <w:marLeft w:val="0"/>
      <w:marRight w:val="0"/>
      <w:marTop w:val="0"/>
      <w:marBottom w:val="0"/>
      <w:divBdr>
        <w:top w:val="none" w:sz="0" w:space="0" w:color="auto"/>
        <w:left w:val="none" w:sz="0" w:space="0" w:color="auto"/>
        <w:bottom w:val="none" w:sz="0" w:space="0" w:color="auto"/>
        <w:right w:val="none" w:sz="0" w:space="0" w:color="auto"/>
      </w:divBdr>
    </w:div>
    <w:div w:id="1124931192">
      <w:bodyDiv w:val="1"/>
      <w:marLeft w:val="0"/>
      <w:marRight w:val="0"/>
      <w:marTop w:val="0"/>
      <w:marBottom w:val="0"/>
      <w:divBdr>
        <w:top w:val="none" w:sz="0" w:space="0" w:color="auto"/>
        <w:left w:val="none" w:sz="0" w:space="0" w:color="auto"/>
        <w:bottom w:val="none" w:sz="0" w:space="0" w:color="auto"/>
        <w:right w:val="none" w:sz="0" w:space="0" w:color="auto"/>
      </w:divBdr>
    </w:div>
    <w:div w:id="1238133322">
      <w:bodyDiv w:val="1"/>
      <w:marLeft w:val="0"/>
      <w:marRight w:val="0"/>
      <w:marTop w:val="0"/>
      <w:marBottom w:val="0"/>
      <w:divBdr>
        <w:top w:val="none" w:sz="0" w:space="0" w:color="auto"/>
        <w:left w:val="none" w:sz="0" w:space="0" w:color="auto"/>
        <w:bottom w:val="none" w:sz="0" w:space="0" w:color="auto"/>
        <w:right w:val="none" w:sz="0" w:space="0" w:color="auto"/>
      </w:divBdr>
    </w:div>
    <w:div w:id="1484734618">
      <w:bodyDiv w:val="1"/>
      <w:marLeft w:val="0"/>
      <w:marRight w:val="0"/>
      <w:marTop w:val="0"/>
      <w:marBottom w:val="0"/>
      <w:divBdr>
        <w:top w:val="none" w:sz="0" w:space="0" w:color="auto"/>
        <w:left w:val="none" w:sz="0" w:space="0" w:color="auto"/>
        <w:bottom w:val="none" w:sz="0" w:space="0" w:color="auto"/>
        <w:right w:val="none" w:sz="0" w:space="0" w:color="auto"/>
      </w:divBdr>
    </w:div>
    <w:div w:id="1765876378">
      <w:bodyDiv w:val="1"/>
      <w:marLeft w:val="0"/>
      <w:marRight w:val="0"/>
      <w:marTop w:val="0"/>
      <w:marBottom w:val="0"/>
      <w:divBdr>
        <w:top w:val="none" w:sz="0" w:space="0" w:color="auto"/>
        <w:left w:val="none" w:sz="0" w:space="0" w:color="auto"/>
        <w:bottom w:val="none" w:sz="0" w:space="0" w:color="auto"/>
        <w:right w:val="none" w:sz="0" w:space="0" w:color="auto"/>
      </w:divBdr>
    </w:div>
    <w:div w:id="208012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openxmlformats.org/officeDocument/2006/relationships/customXml" Target="../customXml/item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4FB2C9A91D4560A8F87D6439306128"/>
        <w:category>
          <w:name w:val="General"/>
          <w:gallery w:val="placeholder"/>
        </w:category>
        <w:types>
          <w:type w:val="bbPlcHdr"/>
        </w:types>
        <w:behaviors>
          <w:behavior w:val="content"/>
        </w:behaviors>
        <w:guid w:val="{CEF63591-E94B-40FB-B1BC-E918E401EAC2}"/>
      </w:docPartPr>
      <w:docPartBody>
        <w:p w:rsidR="00A65535" w:rsidRDefault="001E0EF0">
          <w:pPr>
            <w:pStyle w:val="0A4FB2C9A91D4560A8F87D6439306128"/>
          </w:pPr>
          <w:r w:rsidRPr="00065EA6">
            <w:rPr>
              <w:rFonts w:eastAsia="Times New Roman" w:cs="Times New Roman"/>
              <w:sz w:val="24"/>
              <w:szCs w:val="24"/>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535"/>
    <w:rsid w:val="001E0EF0"/>
    <w:rsid w:val="00531323"/>
    <w:rsid w:val="005806A3"/>
    <w:rsid w:val="00A65535"/>
    <w:rsid w:val="00A705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4FB2C9A91D4560A8F87D6439306128">
    <w:name w:val="0A4FB2C9A91D4560A8F87D64393061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2021-05-31T00:00:00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3" ma:contentTypeDescription="Create a new document." ma:contentTypeScope="" ma:versionID="e1a09e201d36259b448d0fa3f92e8007">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444c7241c050517adc6107aefd89a090"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2493A4-279B-4FD1-BA9B-52430EA8755D}">
  <ds:schemaRefs>
    <ds:schemaRef ds:uri="http://schemas.openxmlformats.org/officeDocument/2006/bibliography"/>
  </ds:schemaRefs>
</ds:datastoreItem>
</file>

<file path=customXml/itemProps3.xml><?xml version="1.0" encoding="utf-8"?>
<ds:datastoreItem xmlns:ds="http://schemas.openxmlformats.org/officeDocument/2006/customXml" ds:itemID="{846D31E4-024E-437B-8AF6-8E63E8E24ECB}"/>
</file>

<file path=customXml/itemProps4.xml><?xml version="1.0" encoding="utf-8"?>
<ds:datastoreItem xmlns:ds="http://schemas.openxmlformats.org/officeDocument/2006/customXml" ds:itemID="{ADBC1408-2BB6-460B-894A-2467214774B8}"/>
</file>

<file path=customXml/itemProps5.xml><?xml version="1.0" encoding="utf-8"?>
<ds:datastoreItem xmlns:ds="http://schemas.openxmlformats.org/officeDocument/2006/customXml" ds:itemID="{6C91DB7F-5DF3-4047-982B-EA6BDC3D1CEE}"/>
</file>

<file path=docProps/app.xml><?xml version="1.0" encoding="utf-8"?>
<Properties xmlns="http://schemas.openxmlformats.org/officeDocument/2006/extended-properties" xmlns:vt="http://schemas.openxmlformats.org/officeDocument/2006/docPropsVTypes">
  <Template>Normal</Template>
  <TotalTime>1</TotalTime>
  <Pages>1</Pages>
  <Words>286</Words>
  <Characters>1636</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WHO Global Eye Health Targets</vt:lpstr>
    </vt:vector>
  </TitlesOfParts>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Global Eye Health Targets</dc:title>
  <dc:creator>Carly Iles</dc:creator>
  <cp:lastModifiedBy>Carly Iles</cp:lastModifiedBy>
  <cp:revision>2</cp:revision>
  <cp:lastPrinted>2013-02-13T02:39:00Z</cp:lastPrinted>
  <dcterms:created xsi:type="dcterms:W3CDTF">2021-07-07T01:49:00Z</dcterms:created>
  <dcterms:modified xsi:type="dcterms:W3CDTF">2021-07-07T01:49:00Z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ies>
</file>