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2F18" w14:textId="3B41DFDA" w:rsidR="002F7F68" w:rsidRDefault="002F7F68" w:rsidP="002F7F68">
      <w:pPr>
        <w:pStyle w:val="Heading1"/>
        <w:jc w:val="right"/>
        <w:rPr>
          <w:sz w:val="32"/>
        </w:rPr>
      </w:pPr>
      <w:r>
        <w:rPr>
          <w:noProof/>
        </w:rPr>
        <w:drawing>
          <wp:inline distT="0" distB="0" distL="0" distR="0" wp14:anchorId="69357BBE" wp14:editId="3B28E22A">
            <wp:extent cx="1073150" cy="773349"/>
            <wp:effectExtent l="0" t="0" r="7620" b="825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77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78ECC" w14:textId="22091E7A" w:rsidR="003C278E" w:rsidRDefault="003C278E" w:rsidP="002F7F68">
      <w:pPr>
        <w:pStyle w:val="Heading1"/>
      </w:pPr>
      <w:r>
        <w:rPr>
          <w:sz w:val="32"/>
        </w:rPr>
        <w:t>Vision for the Future - A</w:t>
      </w:r>
      <w:r w:rsidRPr="003A50BC">
        <w:rPr>
          <w:sz w:val="32"/>
        </w:rPr>
        <w:t xml:space="preserve"> 10 Point Plan to enhance Australian Ophthalmic Research</w:t>
      </w:r>
      <w:r w:rsidR="0045761E" w:rsidRPr="0045761E">
        <w:t xml:space="preserve"> </w:t>
      </w:r>
      <w:r>
        <w:t xml:space="preserve"> </w:t>
      </w:r>
    </w:p>
    <w:tbl>
      <w:tblPr>
        <w:tblStyle w:val="TableGridLight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4475"/>
        <w:gridCol w:w="7797"/>
      </w:tblGrid>
      <w:tr w:rsidR="003C278E" w:rsidRPr="00A438C8" w14:paraId="1DC15422" w14:textId="77777777" w:rsidTr="00615B18">
        <w:trPr>
          <w:cantSplit/>
          <w:tblHeader/>
        </w:trPr>
        <w:tc>
          <w:tcPr>
            <w:tcW w:w="1757" w:type="dxa"/>
            <w:shd w:val="clear" w:color="auto" w:fill="000000" w:themeFill="text1"/>
          </w:tcPr>
          <w:p w14:paraId="744E33C6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 w:rsidRPr="00A438C8">
              <w:rPr>
                <w:b/>
                <w:bCs/>
              </w:rPr>
              <w:t>Focus area</w:t>
            </w:r>
          </w:p>
        </w:tc>
        <w:tc>
          <w:tcPr>
            <w:tcW w:w="4475" w:type="dxa"/>
            <w:shd w:val="clear" w:color="auto" w:fill="000000" w:themeFill="text1"/>
          </w:tcPr>
          <w:p w14:paraId="772522F2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 w:rsidRPr="00A438C8">
              <w:rPr>
                <w:b/>
                <w:bCs/>
              </w:rPr>
              <w:t>Research Question/s</w:t>
            </w:r>
          </w:p>
        </w:tc>
        <w:tc>
          <w:tcPr>
            <w:tcW w:w="7797" w:type="dxa"/>
            <w:shd w:val="clear" w:color="auto" w:fill="000000" w:themeFill="text1"/>
          </w:tcPr>
          <w:p w14:paraId="66BA8D08" w14:textId="77777777" w:rsidR="003C278E" w:rsidRPr="00A438C8" w:rsidRDefault="003C278E" w:rsidP="00615B18">
            <w:pPr>
              <w:pStyle w:val="BodyText"/>
              <w:spacing w:before="60"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Example </w:t>
            </w:r>
            <w:r w:rsidRPr="00A438C8">
              <w:rPr>
                <w:b/>
                <w:bCs/>
              </w:rPr>
              <w:t>Solutions</w:t>
            </w:r>
          </w:p>
        </w:tc>
      </w:tr>
      <w:tr w:rsidR="003C278E" w:rsidRPr="00A438C8" w14:paraId="262F9F7B" w14:textId="77777777" w:rsidTr="00615B18">
        <w:trPr>
          <w:cantSplit/>
        </w:trPr>
        <w:tc>
          <w:tcPr>
            <w:tcW w:w="1757" w:type="dxa"/>
          </w:tcPr>
          <w:p w14:paraId="1CC5693B" w14:textId="77777777" w:rsidR="003C278E" w:rsidRPr="00A438C8" w:rsidDel="00DF62AB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>Vision science</w:t>
            </w:r>
          </w:p>
        </w:tc>
        <w:tc>
          <w:tcPr>
            <w:tcW w:w="4475" w:type="dxa"/>
          </w:tcPr>
          <w:p w14:paraId="5C62BDD8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How do we </w:t>
            </w:r>
            <w:r>
              <w:rPr>
                <w:rFonts w:cs="Arial"/>
              </w:rPr>
              <w:t>increase</w:t>
            </w:r>
            <w:r w:rsidRPr="00A438C8">
              <w:rPr>
                <w:rFonts w:cs="Arial"/>
              </w:rPr>
              <w:t xml:space="preserve"> understanding of the </w:t>
            </w:r>
            <w:r>
              <w:rPr>
                <w:rFonts w:cs="Arial"/>
              </w:rPr>
              <w:t xml:space="preserve">function and </w:t>
            </w:r>
            <w:r w:rsidRPr="00A438C8">
              <w:rPr>
                <w:rFonts w:cs="Arial"/>
              </w:rPr>
              <w:t>biology of the visual system</w:t>
            </w:r>
            <w:r>
              <w:rPr>
                <w:rFonts w:cs="Arial"/>
              </w:rPr>
              <w:t xml:space="preserve"> from eye to brain</w:t>
            </w:r>
            <w:r w:rsidRPr="00A438C8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and apply this </w:t>
            </w:r>
            <w:r w:rsidRPr="00A438C8">
              <w:rPr>
                <w:rFonts w:cs="Arial"/>
              </w:rPr>
              <w:t xml:space="preserve">to improve </w:t>
            </w:r>
            <w:r>
              <w:rPr>
                <w:rFonts w:cs="Arial"/>
              </w:rPr>
              <w:t>patient</w:t>
            </w:r>
            <w:r w:rsidRPr="00A438C8">
              <w:rPr>
                <w:rFonts w:cs="Arial"/>
              </w:rPr>
              <w:t xml:space="preserve"> care?</w:t>
            </w:r>
          </w:p>
        </w:tc>
        <w:tc>
          <w:tcPr>
            <w:tcW w:w="7797" w:type="dxa"/>
          </w:tcPr>
          <w:p w14:paraId="5319F743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Support </w:t>
            </w:r>
            <w:r>
              <w:rPr>
                <w:rFonts w:cs="Arial"/>
              </w:rPr>
              <w:t xml:space="preserve">vision and eye </w:t>
            </w:r>
            <w:r w:rsidRPr="00A438C8">
              <w:rPr>
                <w:rFonts w:cs="Arial"/>
              </w:rPr>
              <w:t>basic science</w:t>
            </w:r>
            <w:r>
              <w:rPr>
                <w:rFonts w:cs="Arial"/>
              </w:rPr>
              <w:t xml:space="preserve"> </w:t>
            </w:r>
            <w:r w:rsidRPr="00A438C8">
              <w:rPr>
                <w:rFonts w:cs="Arial"/>
              </w:rPr>
              <w:t>research</w:t>
            </w:r>
            <w:r>
              <w:rPr>
                <w:rFonts w:cs="Arial"/>
              </w:rPr>
              <w:t>.</w:t>
            </w:r>
          </w:p>
        </w:tc>
      </w:tr>
      <w:tr w:rsidR="003C278E" w:rsidRPr="00A438C8" w14:paraId="4F3621DF" w14:textId="77777777" w:rsidTr="00615B18">
        <w:trPr>
          <w:cantSplit/>
        </w:trPr>
        <w:tc>
          <w:tcPr>
            <w:tcW w:w="1757" w:type="dxa"/>
          </w:tcPr>
          <w:p w14:paraId="0C05F8DE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Vision for life</w:t>
            </w:r>
          </w:p>
        </w:tc>
        <w:tc>
          <w:tcPr>
            <w:tcW w:w="4475" w:type="dxa"/>
          </w:tcPr>
          <w:p w14:paraId="5C29258D" w14:textId="77777777" w:rsidR="003C278E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How can we reduce the effect of degenerative </w:t>
            </w:r>
            <w:r>
              <w:rPr>
                <w:rFonts w:cs="Arial"/>
              </w:rPr>
              <w:t xml:space="preserve">sight-threatening </w:t>
            </w:r>
            <w:r w:rsidRPr="00A438C8">
              <w:rPr>
                <w:rFonts w:cs="Arial"/>
              </w:rPr>
              <w:t>diseases on quality of life in an ageing population?</w:t>
            </w:r>
          </w:p>
          <w:p w14:paraId="31928850" w14:textId="77777777" w:rsidR="003C278E" w:rsidRDefault="003C278E" w:rsidP="00615B18">
            <w:pPr>
              <w:pStyle w:val="BodyText"/>
              <w:spacing w:before="0" w:after="0"/>
            </w:pPr>
          </w:p>
          <w:p w14:paraId="5D8422BA" w14:textId="77777777" w:rsidR="003C278E" w:rsidRPr="00A438C8" w:rsidRDefault="003C278E" w:rsidP="00615B18">
            <w:pPr>
              <w:pStyle w:val="BodyText"/>
              <w:spacing w:before="0" w:after="0"/>
            </w:pPr>
            <w:bookmarkStart w:id="0" w:name="_Hlk77063056"/>
            <w:r>
              <w:t>How can we better support people living with a lifetime burden of eye disease?</w:t>
            </w:r>
            <w:bookmarkEnd w:id="0"/>
          </w:p>
        </w:tc>
        <w:tc>
          <w:tcPr>
            <w:tcW w:w="7797" w:type="dxa"/>
          </w:tcPr>
          <w:p w14:paraId="31352638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>New approaches to manag</w:t>
            </w:r>
            <w:r>
              <w:rPr>
                <w:rFonts w:cs="Arial"/>
              </w:rPr>
              <w:t xml:space="preserve">e common blinding eye disease by </w:t>
            </w:r>
            <w:r w:rsidRPr="00A438C8">
              <w:rPr>
                <w:rFonts w:cs="Arial"/>
              </w:rPr>
              <w:t>identify</w:t>
            </w:r>
            <w:r>
              <w:rPr>
                <w:rFonts w:cs="Arial"/>
              </w:rPr>
              <w:t>ing</w:t>
            </w:r>
            <w:r w:rsidRPr="00A438C8">
              <w:rPr>
                <w:rFonts w:cs="Arial"/>
              </w:rPr>
              <w:t xml:space="preserve"> new treatment targets, translational clinical studies, health services research to work out more effective delivery methods. </w:t>
            </w:r>
          </w:p>
          <w:p w14:paraId="5F07F45B" w14:textId="77777777" w:rsidR="003C278E" w:rsidRPr="00467123" w:rsidRDefault="003C278E" w:rsidP="00615B18">
            <w:pPr>
              <w:pStyle w:val="BodyText"/>
              <w:spacing w:before="60" w:after="0"/>
            </w:pPr>
            <w:r>
              <w:t>New approaches to reducing the burden of sight-threatening diseases that impact quality of life at differing stages of life.</w:t>
            </w:r>
          </w:p>
        </w:tc>
      </w:tr>
      <w:tr w:rsidR="003C278E" w:rsidRPr="00A438C8" w14:paraId="0262E0B8" w14:textId="77777777" w:rsidTr="00615B18">
        <w:trPr>
          <w:cantSplit/>
        </w:trPr>
        <w:tc>
          <w:tcPr>
            <w:tcW w:w="1757" w:type="dxa"/>
          </w:tcPr>
          <w:p w14:paraId="6ABE478B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>Increase the effectiveness of treatment</w:t>
            </w:r>
          </w:p>
        </w:tc>
        <w:tc>
          <w:tcPr>
            <w:tcW w:w="4475" w:type="dxa"/>
          </w:tcPr>
          <w:p w14:paraId="20CB900A" w14:textId="77777777" w:rsidR="003C278E" w:rsidRPr="00A438C8" w:rsidRDefault="003C278E" w:rsidP="00615B18">
            <w:pPr>
              <w:pStyle w:val="BodyText"/>
              <w:spacing w:before="0" w:after="0"/>
            </w:pPr>
            <w:r w:rsidRPr="00A438C8">
              <w:rPr>
                <w:rStyle w:val="normaltextrun"/>
                <w:rFonts w:cs="Arial"/>
              </w:rPr>
              <w:t>What are the markers of early-stage disease and disease progression that can inform therapy?</w:t>
            </w:r>
          </w:p>
        </w:tc>
        <w:tc>
          <w:tcPr>
            <w:tcW w:w="7797" w:type="dxa"/>
          </w:tcPr>
          <w:p w14:paraId="3C61A2BB" w14:textId="77777777" w:rsidR="003C278E" w:rsidRPr="00A438C8" w:rsidRDefault="003C278E" w:rsidP="00615B18">
            <w:pPr>
              <w:pStyle w:val="BodyText"/>
              <w:spacing w:before="60" w:after="0"/>
            </w:pPr>
            <w:r w:rsidRPr="00A438C8">
              <w:t xml:space="preserve">Develop therapies for previously untreatable </w:t>
            </w:r>
            <w:r>
              <w:t>sight-threatening eye diseases</w:t>
            </w:r>
            <w:r w:rsidRPr="00A438C8">
              <w:t xml:space="preserve">. Develop and translate pathophysiologic concepts into these techniques. </w:t>
            </w:r>
          </w:p>
          <w:p w14:paraId="08ACA446" w14:textId="77777777" w:rsidR="003C278E" w:rsidRPr="00A438C8" w:rsidRDefault="003C278E" w:rsidP="00615B18">
            <w:pPr>
              <w:pStyle w:val="BodyText"/>
              <w:spacing w:before="60" w:after="0"/>
            </w:pPr>
            <w:r w:rsidRPr="00A438C8">
              <w:t xml:space="preserve">Develop </w:t>
            </w:r>
            <w:r>
              <w:t xml:space="preserve">and optimise </w:t>
            </w:r>
            <w:r w:rsidRPr="00A438C8">
              <w:t>therapies to restore vision.</w:t>
            </w:r>
          </w:p>
          <w:p w14:paraId="6226B7B7" w14:textId="77777777" w:rsidR="003C278E" w:rsidRPr="00467123" w:rsidRDefault="003C278E" w:rsidP="00615B18">
            <w:pPr>
              <w:pStyle w:val="BodyText"/>
              <w:spacing w:before="60" w:after="0"/>
            </w:pPr>
            <w:r w:rsidRPr="00A438C8">
              <w:t xml:space="preserve">Diagnostic techniques using novel imaging functional, </w:t>
            </w:r>
            <w:proofErr w:type="gramStart"/>
            <w:r w:rsidRPr="00A438C8">
              <w:t>genetic</w:t>
            </w:r>
            <w:proofErr w:type="gramEnd"/>
            <w:r w:rsidRPr="00A438C8">
              <w:t xml:space="preserve"> and other methods, to individualise treatment decisions.</w:t>
            </w:r>
          </w:p>
        </w:tc>
      </w:tr>
      <w:tr w:rsidR="003C278E" w:rsidRPr="00A438C8" w14:paraId="24B5914D" w14:textId="77777777" w:rsidTr="00615B18">
        <w:trPr>
          <w:cantSplit/>
        </w:trPr>
        <w:tc>
          <w:tcPr>
            <w:tcW w:w="1757" w:type="dxa"/>
          </w:tcPr>
          <w:p w14:paraId="2653A246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Applying precision medicine to eye disease </w:t>
            </w:r>
          </w:p>
        </w:tc>
        <w:tc>
          <w:tcPr>
            <w:tcW w:w="4475" w:type="dxa"/>
          </w:tcPr>
          <w:p w14:paraId="71853072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>How can we use newer individual</w:t>
            </w:r>
            <w:r>
              <w:rPr>
                <w:rFonts w:cs="Arial"/>
              </w:rPr>
              <w:t xml:space="preserve"> person </w:t>
            </w:r>
            <w:r w:rsidRPr="00A438C8">
              <w:rPr>
                <w:rFonts w:cs="Arial"/>
              </w:rPr>
              <w:t xml:space="preserve">specific </w:t>
            </w:r>
            <w:r>
              <w:rPr>
                <w:rFonts w:cs="Arial"/>
              </w:rPr>
              <w:t xml:space="preserve">features </w:t>
            </w:r>
            <w:r w:rsidRPr="00A438C8">
              <w:rPr>
                <w:rFonts w:cs="Arial"/>
              </w:rPr>
              <w:t xml:space="preserve">to improve testing and diagnosis </w:t>
            </w:r>
            <w:r>
              <w:rPr>
                <w:rFonts w:cs="Arial"/>
              </w:rPr>
              <w:t xml:space="preserve">of </w:t>
            </w:r>
            <w:r>
              <w:t>sight-threatening diseases</w:t>
            </w:r>
            <w:r w:rsidRPr="00A438C8">
              <w:rPr>
                <w:rFonts w:cs="Arial"/>
              </w:rPr>
              <w:t xml:space="preserve">? </w:t>
            </w:r>
          </w:p>
          <w:p w14:paraId="1DA06E2B" w14:textId="77777777" w:rsidR="003C278E" w:rsidRPr="00A438C8" w:rsidRDefault="003C278E" w:rsidP="00615B18">
            <w:pPr>
              <w:pStyle w:val="BodyText"/>
              <w:spacing w:before="0" w:after="0"/>
              <w:rPr>
                <w:rStyle w:val="normaltextrun"/>
                <w:rFonts w:cs="Arial"/>
              </w:rPr>
            </w:pPr>
          </w:p>
        </w:tc>
        <w:tc>
          <w:tcPr>
            <w:tcW w:w="7797" w:type="dxa"/>
          </w:tcPr>
          <w:p w14:paraId="2EAF18B3" w14:textId="77777777" w:rsidR="003C278E" w:rsidRPr="00A438C8" w:rsidRDefault="003C278E" w:rsidP="00615B18">
            <w:pPr>
              <w:pStyle w:val="BodyText"/>
              <w:spacing w:before="60" w:after="0"/>
            </w:pPr>
            <w:r w:rsidRPr="00A438C8">
              <w:t xml:space="preserve">Develop biomarkers to guide better treatment decisions. </w:t>
            </w:r>
          </w:p>
          <w:p w14:paraId="0E5363E5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>Translat</w:t>
            </w:r>
            <w:r>
              <w:rPr>
                <w:rFonts w:cs="Arial"/>
              </w:rPr>
              <w:t>e</w:t>
            </w:r>
            <w:r w:rsidRPr="00A438C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basic vision science</w:t>
            </w:r>
            <w:r w:rsidRPr="00A438C8">
              <w:rPr>
                <w:rFonts w:cs="Arial"/>
              </w:rPr>
              <w:t xml:space="preserve"> research into</w:t>
            </w:r>
            <w:r>
              <w:rPr>
                <w:rFonts w:cs="Arial"/>
              </w:rPr>
              <w:t xml:space="preserve"> new treatments </w:t>
            </w:r>
          </w:p>
          <w:p w14:paraId="302C0C01" w14:textId="77777777" w:rsidR="003C278E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Develop advanced diagnostic testing allied with and based upon pathophysiologic concepts. </w:t>
            </w:r>
          </w:p>
          <w:p w14:paraId="24D5449A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Apply genetic testing to eye disease</w:t>
            </w:r>
            <w:r w:rsidRPr="00A438C8">
              <w:rPr>
                <w:rFonts w:cs="Arial"/>
              </w:rPr>
              <w:t xml:space="preserve"> </w:t>
            </w:r>
          </w:p>
        </w:tc>
      </w:tr>
      <w:tr w:rsidR="003C278E" w14:paraId="489B030B" w14:textId="77777777" w:rsidTr="00615B18">
        <w:trPr>
          <w:cantSplit/>
        </w:trPr>
        <w:tc>
          <w:tcPr>
            <w:tcW w:w="1757" w:type="dxa"/>
          </w:tcPr>
          <w:p w14:paraId="64940A24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>Pre-clinical &amp; Clinical Trials</w:t>
            </w:r>
          </w:p>
        </w:tc>
        <w:tc>
          <w:tcPr>
            <w:tcW w:w="4475" w:type="dxa"/>
          </w:tcPr>
          <w:p w14:paraId="1E55F8BF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>How do we use enhanced clinical trials capacity to improve patient care?</w:t>
            </w:r>
          </w:p>
        </w:tc>
        <w:tc>
          <w:tcPr>
            <w:tcW w:w="7797" w:type="dxa"/>
          </w:tcPr>
          <w:p w14:paraId="63347FEA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Establish and support coordinated clinical trials networks across Australia.  </w:t>
            </w:r>
          </w:p>
          <w:p w14:paraId="701C2D9D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Support for more </w:t>
            </w:r>
            <w:r>
              <w:rPr>
                <w:rFonts w:cs="Arial"/>
              </w:rPr>
              <w:t>effective</w:t>
            </w:r>
            <w:r w:rsidRPr="00A438C8">
              <w:rPr>
                <w:rFonts w:cs="Arial"/>
              </w:rPr>
              <w:t xml:space="preserve"> clinical trials that improve patient care.</w:t>
            </w:r>
          </w:p>
          <w:p w14:paraId="040ED8AC" w14:textId="77777777" w:rsidR="003C278E" w:rsidRPr="001A5B3C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Support for the translation of </w:t>
            </w:r>
            <w:r>
              <w:rPr>
                <w:rFonts w:cs="Arial"/>
              </w:rPr>
              <w:t xml:space="preserve">research </w:t>
            </w:r>
            <w:r w:rsidRPr="00A438C8">
              <w:rPr>
                <w:rFonts w:cs="Arial"/>
              </w:rPr>
              <w:t>concepts</w:t>
            </w:r>
            <w:r>
              <w:rPr>
                <w:rFonts w:cs="Arial"/>
              </w:rPr>
              <w:t xml:space="preserve"> and models</w:t>
            </w:r>
            <w:r w:rsidRPr="00A438C8">
              <w:rPr>
                <w:rFonts w:cs="Arial"/>
              </w:rPr>
              <w:t xml:space="preserve"> into clinical trials.</w:t>
            </w:r>
          </w:p>
        </w:tc>
      </w:tr>
      <w:tr w:rsidR="003C278E" w:rsidRPr="00A438C8" w14:paraId="6F308288" w14:textId="77777777" w:rsidTr="00615B18">
        <w:trPr>
          <w:cantSplit/>
        </w:trPr>
        <w:tc>
          <w:tcPr>
            <w:tcW w:w="1757" w:type="dxa"/>
          </w:tcPr>
          <w:p w14:paraId="7DD09E8D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lastRenderedPageBreak/>
              <w:t>Prevention</w:t>
            </w:r>
          </w:p>
        </w:tc>
        <w:tc>
          <w:tcPr>
            <w:tcW w:w="4475" w:type="dxa"/>
          </w:tcPr>
          <w:p w14:paraId="475F7418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>How do we enhance and embed preventive activities to reduce avoidable vision loss, and strengthen the underlying evidence base?</w:t>
            </w:r>
          </w:p>
        </w:tc>
        <w:tc>
          <w:tcPr>
            <w:tcW w:w="7797" w:type="dxa"/>
          </w:tcPr>
          <w:p w14:paraId="33F593B6" w14:textId="77777777" w:rsidR="003C278E" w:rsidRPr="00467123" w:rsidRDefault="003C278E" w:rsidP="00615B18">
            <w:pPr>
              <w:pStyle w:val="BodyText"/>
              <w:spacing w:before="60" w:after="0"/>
            </w:pPr>
            <w:r w:rsidRPr="00A438C8">
              <w:rPr>
                <w:rFonts w:cs="Arial"/>
              </w:rPr>
              <w:t>Application of public health strategies for the identification and implementation of evidence-based models of eyecare within the existing funding and structural framework</w:t>
            </w:r>
            <w:r>
              <w:rPr>
                <w:rFonts w:cs="Arial"/>
              </w:rPr>
              <w:t>.</w:t>
            </w:r>
          </w:p>
        </w:tc>
      </w:tr>
      <w:tr w:rsidR="003C278E" w:rsidRPr="00A438C8" w14:paraId="2593D6D7" w14:textId="77777777" w:rsidTr="00615B18">
        <w:trPr>
          <w:cantSplit/>
        </w:trPr>
        <w:tc>
          <w:tcPr>
            <w:tcW w:w="1757" w:type="dxa"/>
          </w:tcPr>
          <w:p w14:paraId="330C9E4F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 xml:space="preserve">Screening &amp; early detection </w:t>
            </w:r>
          </w:p>
        </w:tc>
        <w:tc>
          <w:tcPr>
            <w:tcW w:w="4475" w:type="dxa"/>
          </w:tcPr>
          <w:p w14:paraId="0621FCC4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How can we improve detection strategies </w:t>
            </w:r>
            <w:r>
              <w:rPr>
                <w:rFonts w:cs="Arial"/>
              </w:rPr>
              <w:t>for sight-threatening</w:t>
            </w:r>
            <w:r w:rsidRPr="00A438C8">
              <w:rPr>
                <w:rFonts w:cs="Arial"/>
              </w:rPr>
              <w:t xml:space="preserve"> disease to identify and treat those at highest lifetime risk of blindness</w:t>
            </w:r>
            <w:r>
              <w:rPr>
                <w:rFonts w:cs="Arial"/>
              </w:rPr>
              <w:t xml:space="preserve"> or vision loss</w:t>
            </w:r>
            <w:r w:rsidRPr="00A438C8">
              <w:rPr>
                <w:rFonts w:cs="Arial"/>
              </w:rPr>
              <w:t xml:space="preserve">? </w:t>
            </w:r>
          </w:p>
        </w:tc>
        <w:tc>
          <w:tcPr>
            <w:tcW w:w="7797" w:type="dxa"/>
          </w:tcPr>
          <w:p w14:paraId="60EAAA4B" w14:textId="77777777" w:rsidR="003C278E" w:rsidRPr="00467123" w:rsidRDefault="003C278E" w:rsidP="00615B18">
            <w:pPr>
              <w:pStyle w:val="BodyText"/>
              <w:spacing w:before="60" w:after="0"/>
            </w:pPr>
            <w:r>
              <w:rPr>
                <w:rFonts w:cs="Arial"/>
              </w:rPr>
              <w:t>R</w:t>
            </w:r>
            <w:r w:rsidRPr="00A438C8">
              <w:rPr>
                <w:rFonts w:cs="Arial"/>
              </w:rPr>
              <w:t xml:space="preserve">esearch into new </w:t>
            </w:r>
            <w:r>
              <w:rPr>
                <w:rFonts w:cs="Arial"/>
              </w:rPr>
              <w:t xml:space="preserve">techniques such as </w:t>
            </w:r>
            <w:r w:rsidRPr="00A438C8">
              <w:rPr>
                <w:rFonts w:cs="Arial"/>
              </w:rPr>
              <w:t xml:space="preserve">biomarkers, genomics, new </w:t>
            </w:r>
            <w:r>
              <w:rPr>
                <w:rFonts w:cs="Arial"/>
              </w:rPr>
              <w:t>ocular</w:t>
            </w:r>
            <w:r w:rsidRPr="00A438C8">
              <w:rPr>
                <w:rFonts w:cs="Arial"/>
              </w:rPr>
              <w:t xml:space="preserve"> imaging and functional testing methodology, AI, </w:t>
            </w:r>
            <w:r>
              <w:rPr>
                <w:rFonts w:cs="Arial"/>
              </w:rPr>
              <w:t>children’s vision</w:t>
            </w:r>
            <w:r w:rsidRPr="00A438C8">
              <w:rPr>
                <w:rFonts w:cs="Arial"/>
              </w:rPr>
              <w:t>, health system integration.</w:t>
            </w:r>
          </w:p>
        </w:tc>
      </w:tr>
      <w:tr w:rsidR="003C278E" w:rsidRPr="00A438C8" w14:paraId="38316A8B" w14:textId="77777777" w:rsidTr="00615B18">
        <w:trPr>
          <w:cantSplit/>
        </w:trPr>
        <w:tc>
          <w:tcPr>
            <w:tcW w:w="1757" w:type="dxa"/>
          </w:tcPr>
          <w:p w14:paraId="33A5B68B" w14:textId="77777777" w:rsidR="003C278E" w:rsidRPr="00A438C8" w:rsidRDefault="003C278E" w:rsidP="00615B18">
            <w:pPr>
              <w:pStyle w:val="BodyText"/>
              <w:spacing w:before="0" w:after="0"/>
              <w:rPr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>Enhance service delivery</w:t>
            </w:r>
          </w:p>
        </w:tc>
        <w:tc>
          <w:tcPr>
            <w:tcW w:w="4475" w:type="dxa"/>
          </w:tcPr>
          <w:p w14:paraId="7758D46D" w14:textId="77777777" w:rsidR="003C278E" w:rsidRPr="00A438C8" w:rsidRDefault="003C278E" w:rsidP="00615B18">
            <w:pPr>
              <w:pStyle w:val="BodyText"/>
              <w:spacing w:before="0" w:after="0"/>
            </w:pPr>
            <w:r w:rsidRPr="00A438C8">
              <w:rPr>
                <w:rFonts w:cs="Arial"/>
              </w:rPr>
              <w:t>How can we improve access to and uptake of high-quality eye care services?</w:t>
            </w:r>
          </w:p>
        </w:tc>
        <w:tc>
          <w:tcPr>
            <w:tcW w:w="7797" w:type="dxa"/>
          </w:tcPr>
          <w:p w14:paraId="25DA42F3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Enhance multidisciplinary teamwork, patient-centred care, health system integration. </w:t>
            </w:r>
          </w:p>
          <w:p w14:paraId="414726BD" w14:textId="77777777" w:rsidR="003C278E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>Optimise eyecare pathways across providers, integrating systems and data to improve access in varying environments.</w:t>
            </w:r>
          </w:p>
          <w:p w14:paraId="61A5FEEB" w14:textId="77777777" w:rsidR="003C278E" w:rsidRPr="00467123" w:rsidRDefault="003C278E" w:rsidP="00615B18">
            <w:pPr>
              <w:rPr>
                <w:lang w:eastAsia="en-AU"/>
              </w:rPr>
            </w:pPr>
          </w:p>
        </w:tc>
      </w:tr>
      <w:tr w:rsidR="003C278E" w:rsidRPr="00A438C8" w14:paraId="16B24500" w14:textId="77777777" w:rsidTr="00615B18">
        <w:trPr>
          <w:cantSplit/>
        </w:trPr>
        <w:tc>
          <w:tcPr>
            <w:tcW w:w="1757" w:type="dxa"/>
          </w:tcPr>
          <w:p w14:paraId="5AD122EC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 w:rsidRPr="00A438C8">
              <w:rPr>
                <w:rFonts w:cs="Arial"/>
                <w:b/>
                <w:bCs/>
              </w:rPr>
              <w:t>Meeting the needs of Aboriginal and Torres Strait Islander Peoples</w:t>
            </w:r>
            <w:r>
              <w:rPr>
                <w:rFonts w:cs="Arial"/>
                <w:b/>
                <w:bCs/>
              </w:rPr>
              <w:t xml:space="preserve"> (Closing the Gap)</w:t>
            </w:r>
          </w:p>
        </w:tc>
        <w:tc>
          <w:tcPr>
            <w:tcW w:w="4475" w:type="dxa"/>
          </w:tcPr>
          <w:p w14:paraId="24359C11" w14:textId="77777777" w:rsidR="003C278E" w:rsidRPr="00A438C8" w:rsidRDefault="003C278E" w:rsidP="00615B18">
            <w:pPr>
              <w:pStyle w:val="BodyText"/>
              <w:spacing w:before="0" w:after="0"/>
              <w:rPr>
                <w:rStyle w:val="normaltextrun"/>
                <w:rFonts w:cs="Arial"/>
              </w:rPr>
            </w:pPr>
            <w:r w:rsidRPr="00A438C8">
              <w:rPr>
                <w:rFonts w:cs="Arial"/>
              </w:rPr>
              <w:t xml:space="preserve">How do we achieve equity of eye health and vision outcomes for Aboriginal and Torres Strait Islander peoples and embed community leadership and control? </w:t>
            </w:r>
          </w:p>
        </w:tc>
        <w:tc>
          <w:tcPr>
            <w:tcW w:w="7797" w:type="dxa"/>
          </w:tcPr>
          <w:p w14:paraId="37B0F3F8" w14:textId="77777777" w:rsidR="003C278E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Address</w:t>
            </w:r>
            <w:r w:rsidRPr="00A438C8">
              <w:rPr>
                <w:rFonts w:cs="Arial"/>
              </w:rPr>
              <w:t xml:space="preserve"> barriers to screening in Aboriginal </w:t>
            </w:r>
            <w:r>
              <w:rPr>
                <w:rFonts w:cs="Arial"/>
              </w:rPr>
              <w:t xml:space="preserve">and Torres Strait Islander </w:t>
            </w:r>
            <w:r w:rsidRPr="00A438C8">
              <w:rPr>
                <w:rFonts w:cs="Arial"/>
              </w:rPr>
              <w:t>communities</w:t>
            </w:r>
            <w:r>
              <w:rPr>
                <w:rFonts w:cs="Arial"/>
              </w:rPr>
              <w:t>.</w:t>
            </w:r>
          </w:p>
          <w:p w14:paraId="1A8C48FD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Build inclusive healthcare and research systems involving Aboriginal </w:t>
            </w:r>
            <w:r>
              <w:rPr>
                <w:rFonts w:cs="Arial"/>
              </w:rPr>
              <w:t>and Torres Strait Islander</w:t>
            </w:r>
            <w:r w:rsidRPr="00A438C8">
              <w:rPr>
                <w:rFonts w:cs="Arial"/>
              </w:rPr>
              <w:t xml:space="preserve"> workers, researchers, and communities. </w:t>
            </w:r>
          </w:p>
          <w:p w14:paraId="12D8C7DD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Embed locally accessible clinical care and research facilities within Aboriginal </w:t>
            </w:r>
            <w:r>
              <w:rPr>
                <w:rFonts w:cs="Arial"/>
              </w:rPr>
              <w:t>and Torres Strait Islander</w:t>
            </w:r>
            <w:r w:rsidRPr="00A438C8">
              <w:rPr>
                <w:rFonts w:cs="Arial"/>
              </w:rPr>
              <w:t xml:space="preserve"> communities to maximize accessibility. </w:t>
            </w:r>
          </w:p>
          <w:p w14:paraId="2178145F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Train and mentor Aboriginal </w:t>
            </w:r>
            <w:r>
              <w:rPr>
                <w:rFonts w:cs="Arial"/>
              </w:rPr>
              <w:t>and Torres Strait Islander</w:t>
            </w:r>
            <w:r w:rsidRPr="00A438C8">
              <w:rPr>
                <w:rFonts w:cs="Arial"/>
              </w:rPr>
              <w:t xml:space="preserve"> staff within these facilities</w:t>
            </w:r>
            <w:r>
              <w:rPr>
                <w:rFonts w:cs="Arial"/>
              </w:rPr>
              <w:t xml:space="preserve"> for leadership positions. </w:t>
            </w:r>
          </w:p>
        </w:tc>
      </w:tr>
      <w:tr w:rsidR="003C278E" w:rsidRPr="00A438C8" w14:paraId="5574885E" w14:textId="77777777" w:rsidTr="00615B18">
        <w:trPr>
          <w:cantSplit/>
        </w:trPr>
        <w:tc>
          <w:tcPr>
            <w:tcW w:w="1757" w:type="dxa"/>
          </w:tcPr>
          <w:p w14:paraId="500DC539" w14:textId="77777777" w:rsidR="003C278E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Improving </w:t>
            </w:r>
            <w:r w:rsidRPr="00A438C8">
              <w:rPr>
                <w:rFonts w:cs="Arial"/>
                <w:b/>
                <w:bCs/>
              </w:rPr>
              <w:t xml:space="preserve">Patient </w:t>
            </w:r>
            <w:r>
              <w:rPr>
                <w:rFonts w:cs="Arial"/>
                <w:b/>
                <w:bCs/>
              </w:rPr>
              <w:t xml:space="preserve">Journey </w:t>
            </w:r>
          </w:p>
          <w:p w14:paraId="3B540CB3" w14:textId="77777777" w:rsidR="003C278E" w:rsidRPr="00A438C8" w:rsidRDefault="003C278E" w:rsidP="00615B18">
            <w:pPr>
              <w:pStyle w:val="BodyText"/>
              <w:spacing w:before="0" w:after="0"/>
              <w:rPr>
                <w:rFonts w:cs="Arial"/>
                <w:b/>
                <w:bCs/>
              </w:rPr>
            </w:pPr>
          </w:p>
        </w:tc>
        <w:tc>
          <w:tcPr>
            <w:tcW w:w="4475" w:type="dxa"/>
          </w:tcPr>
          <w:p w14:paraId="22780592" w14:textId="77777777" w:rsidR="003C278E" w:rsidRDefault="003C278E" w:rsidP="00615B18">
            <w:pPr>
              <w:pStyle w:val="BodyText"/>
              <w:spacing w:before="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How do we better understand the impacts of eye </w:t>
            </w:r>
            <w:r>
              <w:rPr>
                <w:rFonts w:cs="Arial"/>
              </w:rPr>
              <w:t xml:space="preserve">and brain </w:t>
            </w:r>
            <w:r w:rsidRPr="00A438C8">
              <w:rPr>
                <w:rFonts w:cs="Arial"/>
              </w:rPr>
              <w:t>disease on vision</w:t>
            </w:r>
            <w:r>
              <w:rPr>
                <w:rFonts w:cs="Arial"/>
              </w:rPr>
              <w:t xml:space="preserve"> and quality of life (including social and economic impacts)</w:t>
            </w:r>
            <w:r w:rsidRPr="00A438C8">
              <w:rPr>
                <w:rFonts w:cs="Arial"/>
              </w:rPr>
              <w:t xml:space="preserve"> and manage these?</w:t>
            </w:r>
          </w:p>
          <w:p w14:paraId="717A8402" w14:textId="77777777" w:rsidR="003C278E" w:rsidRDefault="003C278E" w:rsidP="00615B18">
            <w:pPr>
              <w:pStyle w:val="BodyText"/>
              <w:spacing w:before="0" w:after="0"/>
              <w:rPr>
                <w:rStyle w:val="normaltextrun"/>
                <w:rFonts w:cs="Arial"/>
              </w:rPr>
            </w:pPr>
          </w:p>
          <w:p w14:paraId="042735FE" w14:textId="77777777" w:rsidR="003C278E" w:rsidRPr="00A438C8" w:rsidRDefault="003C278E" w:rsidP="00615B18">
            <w:pPr>
              <w:pStyle w:val="BodyText"/>
              <w:spacing w:before="0" w:after="0"/>
              <w:rPr>
                <w:rStyle w:val="normaltextrun"/>
                <w:rFonts w:cs="Arial"/>
              </w:rPr>
            </w:pPr>
          </w:p>
        </w:tc>
        <w:tc>
          <w:tcPr>
            <w:tcW w:w="7797" w:type="dxa"/>
          </w:tcPr>
          <w:p w14:paraId="6F4F0F16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Better understand patient/health care professional interactions to improve care delivery. </w:t>
            </w:r>
          </w:p>
          <w:p w14:paraId="4702B993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 xml:space="preserve">Assess disease-specific vision issues, and deliver tailored advice to providers, patients, and carers. </w:t>
            </w:r>
          </w:p>
          <w:p w14:paraId="4E961C89" w14:textId="77777777" w:rsidR="003C278E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 w:rsidRPr="00A438C8">
              <w:rPr>
                <w:rFonts w:cs="Arial"/>
              </w:rPr>
              <w:t>Improve vision aids and rehabilitation.</w:t>
            </w:r>
          </w:p>
          <w:p w14:paraId="6FD18F54" w14:textId="77777777" w:rsidR="003C278E" w:rsidRPr="00A438C8" w:rsidRDefault="003C278E" w:rsidP="00615B18">
            <w:pPr>
              <w:pStyle w:val="BodyText"/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Involve patients in research and care delivery decisions.</w:t>
            </w:r>
          </w:p>
        </w:tc>
      </w:tr>
    </w:tbl>
    <w:p w14:paraId="72A06BEA" w14:textId="77777777" w:rsidR="003C278E" w:rsidRPr="008002EC" w:rsidRDefault="003C278E" w:rsidP="003C278E">
      <w:pPr>
        <w:pStyle w:val="Heading1"/>
        <w:rPr>
          <w:rFonts w:ascii="Arial" w:hAnsi="Arial"/>
          <w:szCs w:val="22"/>
        </w:rPr>
      </w:pPr>
    </w:p>
    <w:p w14:paraId="0A0E33EA" w14:textId="77777777" w:rsidR="00DE3202" w:rsidRPr="00DE3202" w:rsidRDefault="00DE3202" w:rsidP="00EF6DF3"/>
    <w:sectPr w:rsidR="00DE3202" w:rsidRPr="00DE3202" w:rsidSect="002F7F68">
      <w:pgSz w:w="16838" w:h="11906" w:orient="landscape" w:code="9"/>
      <w:pgMar w:top="1135" w:right="1418" w:bottom="113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0D833" w14:textId="77777777" w:rsidR="003C278E" w:rsidRDefault="003C278E" w:rsidP="00185154">
      <w:r>
        <w:separator/>
      </w:r>
    </w:p>
    <w:p w14:paraId="5763117D" w14:textId="77777777" w:rsidR="003C278E" w:rsidRDefault="003C278E"/>
  </w:endnote>
  <w:endnote w:type="continuationSeparator" w:id="0">
    <w:p w14:paraId="1821FEF9" w14:textId="77777777" w:rsidR="003C278E" w:rsidRDefault="003C278E" w:rsidP="00185154">
      <w:r>
        <w:continuationSeparator/>
      </w:r>
    </w:p>
    <w:p w14:paraId="6B3F4EBA" w14:textId="77777777" w:rsidR="003C278E" w:rsidRDefault="003C27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5573" w14:textId="77777777" w:rsidR="003C278E" w:rsidRDefault="003C278E" w:rsidP="00185154">
      <w:r>
        <w:separator/>
      </w:r>
    </w:p>
    <w:p w14:paraId="01DCF486" w14:textId="77777777" w:rsidR="003C278E" w:rsidRDefault="003C278E"/>
  </w:footnote>
  <w:footnote w:type="continuationSeparator" w:id="0">
    <w:p w14:paraId="74933FFD" w14:textId="77777777" w:rsidR="003C278E" w:rsidRDefault="003C278E" w:rsidP="00185154">
      <w:r>
        <w:continuationSeparator/>
      </w:r>
    </w:p>
    <w:p w14:paraId="500ACE03" w14:textId="77777777" w:rsidR="003C278E" w:rsidRDefault="003C27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4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4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4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4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4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2" w15:restartNumberingAfterBreak="0">
    <w:nsid w:val="0CCD4DAA"/>
    <w:multiLevelType w:val="multilevel"/>
    <w:tmpl w:val="626C565E"/>
    <w:styleLink w:val="ListTableBullet"/>
    <w:lvl w:ilvl="0">
      <w:start w:val="1"/>
      <w:numFmt w:val="bullet"/>
      <w:pStyle w:val="Table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sz w:val="24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4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3" w15:restartNumberingAfterBreak="0">
    <w:nsid w:val="1B536482"/>
    <w:multiLevelType w:val="multilevel"/>
    <w:tmpl w:val="2FAA1644"/>
    <w:numStyleLink w:val="ListNumber"/>
  </w:abstractNum>
  <w:abstractNum w:abstractNumId="4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4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5" w15:restartNumberingAfterBreak="0">
    <w:nsid w:val="353912ED"/>
    <w:multiLevelType w:val="multilevel"/>
    <w:tmpl w:val="279CF11E"/>
    <w:styleLink w:val="ListBullet"/>
    <w:lvl w:ilvl="0">
      <w:start w:val="1"/>
      <w:numFmt w:val="bullet"/>
      <w:pStyle w:val="ListBullet0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4"/>
        <w:szCs w:val="20"/>
      </w:rPr>
    </w:lvl>
    <w:lvl w:ilvl="1">
      <w:start w:val="1"/>
      <w:numFmt w:val="bullet"/>
      <w:pStyle w:val="ListBullet2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pStyle w:val="ListBullet3"/>
      <w:lvlText w:val="•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  <w:sz w:val="24"/>
      </w:rPr>
    </w:lvl>
    <w:lvl w:ilvl="3">
      <w:start w:val="1"/>
      <w:numFmt w:val="bullet"/>
      <w:pStyle w:val="ListBullet4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ListBullet5"/>
      <w:lvlText w:val="•"/>
      <w:lvlJc w:val="left"/>
      <w:pPr>
        <w:tabs>
          <w:tab w:val="num" w:pos="2126"/>
        </w:tabs>
        <w:ind w:left="2126" w:hanging="425"/>
      </w:pPr>
      <w:rPr>
        <w:rFonts w:ascii="Arial" w:hAnsi="Arial" w:hint="default"/>
        <w:color w:val="auto"/>
        <w:sz w:val="24"/>
      </w:rPr>
    </w:lvl>
    <w:lvl w:ilvl="5">
      <w:start w:val="1"/>
      <w:numFmt w:val="bullet"/>
      <w:pStyle w:val="ListBullet6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0071FAE"/>
    <w:multiLevelType w:val="multilevel"/>
    <w:tmpl w:val="A212FCEE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4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auto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56041F1"/>
    <w:multiLevelType w:val="multilevel"/>
    <w:tmpl w:val="6706DB1E"/>
    <w:numStyleLink w:val="ListAlpha"/>
  </w:abstractNum>
  <w:abstractNum w:abstractNumId="8" w15:restartNumberingAfterBreak="0">
    <w:nsid w:val="5DB0627A"/>
    <w:multiLevelType w:val="multilevel"/>
    <w:tmpl w:val="626C565E"/>
    <w:numStyleLink w:val="ListTableBullet"/>
  </w:abstractNum>
  <w:abstractNum w:abstractNumId="9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4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DD84F71"/>
    <w:multiLevelType w:val="multilevel"/>
    <w:tmpl w:val="BDFC207A"/>
    <w:numStyleLink w:val="ListTableNumber"/>
  </w:abstractNum>
  <w:abstractNum w:abstractNumId="11" w15:restartNumberingAfterBreak="0">
    <w:nsid w:val="7139706E"/>
    <w:multiLevelType w:val="multilevel"/>
    <w:tmpl w:val="11C64328"/>
    <w:numStyleLink w:val="ListParagraph"/>
  </w:abstractNum>
  <w:abstractNum w:abstractNumId="12" w15:restartNumberingAfterBreak="0">
    <w:nsid w:val="7870203F"/>
    <w:multiLevelType w:val="multilevel"/>
    <w:tmpl w:val="A212FCEE"/>
    <w:numStyleLink w:val="ListNumberedHeadings"/>
  </w:abstractNum>
  <w:abstractNum w:abstractNumId="13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0"/>
  </w:num>
  <w:num w:numId="5">
    <w:abstractNumId w:val="2"/>
  </w:num>
  <w:num w:numId="6">
    <w:abstractNumId w:val="9"/>
  </w:num>
  <w:num w:numId="7">
    <w:abstractNumId w:val="11"/>
  </w:num>
  <w:num w:numId="8">
    <w:abstractNumId w:val="5"/>
  </w:num>
  <w:num w:numId="9">
    <w:abstractNumId w:val="7"/>
  </w:num>
  <w:num w:numId="10">
    <w:abstractNumId w:val="3"/>
  </w:num>
  <w:num w:numId="11">
    <w:abstractNumId w:val="10"/>
  </w:num>
  <w:num w:numId="12">
    <w:abstractNumId w:val="5"/>
  </w:num>
  <w:num w:numId="13">
    <w:abstractNumId w:val="8"/>
  </w:num>
  <w:num w:numId="14">
    <w:abstractNumId w:val="6"/>
  </w:num>
  <w:num w:numId="1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8E"/>
    <w:rsid w:val="00006100"/>
    <w:rsid w:val="00025426"/>
    <w:rsid w:val="00032E1E"/>
    <w:rsid w:val="000358CA"/>
    <w:rsid w:val="000427B8"/>
    <w:rsid w:val="000448D9"/>
    <w:rsid w:val="00060C40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D5332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21"/>
    <w:rsid w:val="00185154"/>
    <w:rsid w:val="0019114D"/>
    <w:rsid w:val="001A459E"/>
    <w:rsid w:val="001B2140"/>
    <w:rsid w:val="001C04F8"/>
    <w:rsid w:val="001D45CC"/>
    <w:rsid w:val="001F16CA"/>
    <w:rsid w:val="002078C1"/>
    <w:rsid w:val="002106C4"/>
    <w:rsid w:val="00210DEF"/>
    <w:rsid w:val="00222215"/>
    <w:rsid w:val="00227B3F"/>
    <w:rsid w:val="00230355"/>
    <w:rsid w:val="0025119D"/>
    <w:rsid w:val="00252201"/>
    <w:rsid w:val="00254DD8"/>
    <w:rsid w:val="00291FEC"/>
    <w:rsid w:val="002A590E"/>
    <w:rsid w:val="002B121E"/>
    <w:rsid w:val="002B4003"/>
    <w:rsid w:val="002C5B1C"/>
    <w:rsid w:val="002C65F1"/>
    <w:rsid w:val="002D4062"/>
    <w:rsid w:val="002D4254"/>
    <w:rsid w:val="002D4E6E"/>
    <w:rsid w:val="002E7819"/>
    <w:rsid w:val="002F24B1"/>
    <w:rsid w:val="002F25F1"/>
    <w:rsid w:val="002F2F7A"/>
    <w:rsid w:val="002F4862"/>
    <w:rsid w:val="002F7F68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A04C1"/>
    <w:rsid w:val="003A08A5"/>
    <w:rsid w:val="003A3117"/>
    <w:rsid w:val="003B0945"/>
    <w:rsid w:val="003B097F"/>
    <w:rsid w:val="003B4DCF"/>
    <w:rsid w:val="003C278E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5761E"/>
    <w:rsid w:val="004633C8"/>
    <w:rsid w:val="004700B3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5712E"/>
    <w:rsid w:val="0056633F"/>
    <w:rsid w:val="005713E5"/>
    <w:rsid w:val="0058605D"/>
    <w:rsid w:val="00595971"/>
    <w:rsid w:val="005A435A"/>
    <w:rsid w:val="005B0C40"/>
    <w:rsid w:val="005D15BB"/>
    <w:rsid w:val="005D620B"/>
    <w:rsid w:val="005E259B"/>
    <w:rsid w:val="005E7717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A7141"/>
    <w:rsid w:val="006D22C5"/>
    <w:rsid w:val="006E7D1F"/>
    <w:rsid w:val="00701D48"/>
    <w:rsid w:val="00706376"/>
    <w:rsid w:val="00710106"/>
    <w:rsid w:val="00733354"/>
    <w:rsid w:val="00757A95"/>
    <w:rsid w:val="00757BE8"/>
    <w:rsid w:val="007606BC"/>
    <w:rsid w:val="00770BF1"/>
    <w:rsid w:val="00770DA0"/>
    <w:rsid w:val="00774E81"/>
    <w:rsid w:val="007859CE"/>
    <w:rsid w:val="0079432C"/>
    <w:rsid w:val="00794B84"/>
    <w:rsid w:val="00797C82"/>
    <w:rsid w:val="007A2CA5"/>
    <w:rsid w:val="007A5346"/>
    <w:rsid w:val="007B1B14"/>
    <w:rsid w:val="007D36E6"/>
    <w:rsid w:val="007D37D3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76FBA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AF3FD4"/>
    <w:rsid w:val="00B012F3"/>
    <w:rsid w:val="00B1273F"/>
    <w:rsid w:val="00B53493"/>
    <w:rsid w:val="00B55D18"/>
    <w:rsid w:val="00B56CC8"/>
    <w:rsid w:val="00B65281"/>
    <w:rsid w:val="00B655C6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CF1EFE"/>
    <w:rsid w:val="00D13795"/>
    <w:rsid w:val="00D241D3"/>
    <w:rsid w:val="00D24EC3"/>
    <w:rsid w:val="00D253E1"/>
    <w:rsid w:val="00D27FA8"/>
    <w:rsid w:val="00D315CE"/>
    <w:rsid w:val="00D365D3"/>
    <w:rsid w:val="00D42F7B"/>
    <w:rsid w:val="00D55089"/>
    <w:rsid w:val="00D65684"/>
    <w:rsid w:val="00D84540"/>
    <w:rsid w:val="00D973E4"/>
    <w:rsid w:val="00DA76FA"/>
    <w:rsid w:val="00DB2B49"/>
    <w:rsid w:val="00DC28FE"/>
    <w:rsid w:val="00DC290C"/>
    <w:rsid w:val="00DC33B4"/>
    <w:rsid w:val="00DD4656"/>
    <w:rsid w:val="00DE3202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C5A50"/>
    <w:rsid w:val="00ED2E33"/>
    <w:rsid w:val="00ED3024"/>
    <w:rsid w:val="00ED71B6"/>
    <w:rsid w:val="00EE5474"/>
    <w:rsid w:val="00EF0E10"/>
    <w:rsid w:val="00EF2076"/>
    <w:rsid w:val="00EF2AFB"/>
    <w:rsid w:val="00EF6DF3"/>
    <w:rsid w:val="00F03038"/>
    <w:rsid w:val="00F27A91"/>
    <w:rsid w:val="00F33D5C"/>
    <w:rsid w:val="00F431FB"/>
    <w:rsid w:val="00F53ACB"/>
    <w:rsid w:val="00F60E46"/>
    <w:rsid w:val="00F6184E"/>
    <w:rsid w:val="00F75D51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7E45F16"/>
  <w15:chartTrackingRefBased/>
  <w15:docId w15:val="{007DCED5-D8E2-40DD-A80C-A2EE8762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/>
  </w:latentStyles>
  <w:style w:type="paragraph" w:default="1" w:styleId="Normal">
    <w:name w:val="Normal"/>
    <w:qFormat/>
    <w:rsid w:val="003C278E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757BE8"/>
    <w:pPr>
      <w:keepNext/>
      <w:keepLines/>
      <w:widowControl w:val="0"/>
      <w:tabs>
        <w:tab w:val="right" w:leader="dot" w:pos="8789"/>
      </w:tabs>
      <w:spacing w:before="240" w:after="120"/>
      <w:outlineLvl w:val="0"/>
    </w:pPr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757BE8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757BE8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757BE8"/>
    <w:rPr>
      <w:rFonts w:asciiTheme="majorHAnsi" w:eastAsia="Times New Roman" w:hAnsiTheme="majorHAnsi" w:cs="Arial"/>
      <w:b/>
      <w:bCs/>
      <w:color w:val="004B8D" w:themeColor="accent1"/>
      <w:kern w:val="32"/>
      <w:sz w:val="28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757BE8"/>
    <w:rPr>
      <w:rFonts w:asciiTheme="majorHAnsi" w:eastAsia="Times New Roman" w:hAnsiTheme="majorHAnsi" w:cs="Arial"/>
      <w:b/>
      <w:bCs/>
      <w:iCs/>
      <w:color w:val="004B8D" w:themeColor="accent1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757BE8"/>
    <w:rPr>
      <w:rFonts w:asciiTheme="majorHAnsi" w:eastAsia="Times New Roman" w:hAnsiTheme="majorHAnsi" w:cs="Times New Roman"/>
      <w:b/>
      <w:bCs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757BE8"/>
    <w:pPr>
      <w:numPr>
        <w:numId w:val="15"/>
      </w:numPr>
    </w:pPr>
  </w:style>
  <w:style w:type="paragraph" w:customStyle="1" w:styleId="NbrHeading2">
    <w:name w:val="Nbr Heading 2"/>
    <w:basedOn w:val="Heading2"/>
    <w:qFormat/>
    <w:rsid w:val="00757BE8"/>
    <w:pPr>
      <w:numPr>
        <w:ilvl w:val="1"/>
        <w:numId w:val="15"/>
      </w:numPr>
    </w:pPr>
  </w:style>
  <w:style w:type="paragraph" w:customStyle="1" w:styleId="NbrHeading3">
    <w:name w:val="Nbr Heading 3"/>
    <w:basedOn w:val="Heading3"/>
    <w:qFormat/>
    <w:rsid w:val="00757BE8"/>
    <w:pPr>
      <w:numPr>
        <w:ilvl w:val="2"/>
        <w:numId w:val="15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0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DE3202"/>
    <w:pPr>
      <w:numPr>
        <w:numId w:val="12"/>
      </w:numPr>
      <w:spacing w:before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2C65F1"/>
    <w:rPr>
      <w:color w:val="004B8D" w:themeColor="accent1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D973E4"/>
    <w:pPr>
      <w:spacing w:before="60" w:after="60"/>
    </w:pPr>
    <w:rPr>
      <w:b/>
      <w:color w:val="FFFFFF" w:themeColor="background1"/>
    </w:rPr>
  </w:style>
  <w:style w:type="paragraph" w:customStyle="1" w:styleId="TableBody">
    <w:name w:val="Table Body"/>
    <w:basedOn w:val="Normal"/>
    <w:uiPriority w:val="3"/>
    <w:qFormat/>
    <w:rsid w:val="007D37D3"/>
    <w:pPr>
      <w:spacing w:before="60" w:after="60"/>
    </w:pPr>
  </w:style>
  <w:style w:type="paragraph" w:customStyle="1" w:styleId="TableBullet">
    <w:name w:val="Table Bullet"/>
    <w:basedOn w:val="Normal"/>
    <w:uiPriority w:val="4"/>
    <w:qFormat/>
    <w:rsid w:val="00DE3202"/>
    <w:pPr>
      <w:numPr>
        <w:numId w:val="13"/>
      </w:numPr>
      <w:spacing w:before="60" w:after="60"/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7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4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9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2C65F1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rsid w:val="002C65F1"/>
    <w:rPr>
      <w:color w:val="004B8D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DE3202"/>
    <w:pPr>
      <w:numPr>
        <w:ilvl w:val="1"/>
      </w:numPr>
      <w:spacing w:after="120"/>
    </w:pPr>
  </w:style>
  <w:style w:type="paragraph" w:styleId="ListBullet3">
    <w:name w:val="List Bullet 3"/>
    <w:basedOn w:val="ListBullet0"/>
    <w:uiPriority w:val="19"/>
    <w:rsid w:val="00DE3202"/>
    <w:pPr>
      <w:numPr>
        <w:ilvl w:val="2"/>
      </w:numPr>
      <w:spacing w:after="120"/>
    </w:pPr>
  </w:style>
  <w:style w:type="paragraph" w:styleId="ListBullet4">
    <w:name w:val="List Bullet 4"/>
    <w:basedOn w:val="ListBullet0"/>
    <w:uiPriority w:val="19"/>
    <w:rsid w:val="00DE3202"/>
    <w:pPr>
      <w:numPr>
        <w:ilvl w:val="3"/>
      </w:numPr>
      <w:spacing w:after="120"/>
    </w:pPr>
  </w:style>
  <w:style w:type="paragraph" w:styleId="ListBullet5">
    <w:name w:val="List Bullet 5"/>
    <w:basedOn w:val="ListBullet0"/>
    <w:uiPriority w:val="19"/>
    <w:rsid w:val="00DE3202"/>
    <w:pPr>
      <w:numPr>
        <w:ilvl w:val="4"/>
      </w:numPr>
      <w:spacing w:after="120"/>
    </w:pPr>
  </w:style>
  <w:style w:type="paragraph" w:customStyle="1" w:styleId="ListBullet6">
    <w:name w:val="List Bullet 6"/>
    <w:basedOn w:val="ListBullet0"/>
    <w:uiPriority w:val="19"/>
    <w:rsid w:val="00DE3202"/>
    <w:pPr>
      <w:numPr>
        <w:ilvl w:val="5"/>
      </w:numPr>
      <w:spacing w:after="120"/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DE3202"/>
    <w:pPr>
      <w:numPr>
        <w:numId w:val="8"/>
      </w:numPr>
    </w:pPr>
  </w:style>
  <w:style w:type="numbering" w:customStyle="1" w:styleId="ListNumberedHeadings">
    <w:name w:val="List_NumberedHeadings"/>
    <w:uiPriority w:val="99"/>
    <w:rsid w:val="00757BE8"/>
    <w:pPr>
      <w:numPr>
        <w:numId w:val="14"/>
      </w:numPr>
    </w:pPr>
  </w:style>
  <w:style w:type="numbering" w:customStyle="1" w:styleId="ListTableBullet">
    <w:name w:val="List_TableBullet"/>
    <w:uiPriority w:val="99"/>
    <w:rsid w:val="00DE3202"/>
    <w:pPr>
      <w:numPr>
        <w:numId w:val="5"/>
      </w:numPr>
    </w:pPr>
  </w:style>
  <w:style w:type="numbering" w:customStyle="1" w:styleId="ListTableNumber">
    <w:name w:val="List_TableNumber"/>
    <w:uiPriority w:val="99"/>
    <w:rsid w:val="003A08A5"/>
    <w:pPr>
      <w:numPr>
        <w:numId w:val="6"/>
      </w:numPr>
    </w:pPr>
  </w:style>
  <w:style w:type="paragraph" w:customStyle="1" w:styleId="TableBullet2">
    <w:name w:val="Table Bullet 2"/>
    <w:basedOn w:val="TableBullet"/>
    <w:uiPriority w:val="19"/>
    <w:rsid w:val="00DE3202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7D37D3"/>
    <w:rPr>
      <w:b w:val="0"/>
      <w:i/>
    </w:rPr>
  </w:style>
  <w:style w:type="table" w:customStyle="1" w:styleId="V2020Table">
    <w:name w:val="V2020 Table"/>
    <w:basedOn w:val="TableNormal"/>
    <w:uiPriority w:val="99"/>
    <w:rsid w:val="001A459E"/>
    <w:pPr>
      <w:spacing w:before="0"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1A459E"/>
    <w:pPr>
      <w:spacing w:before="0"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0448D9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eastAsia="Times New Roman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0448D9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eastAsia="Times New Roman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0448D9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table" w:customStyle="1" w:styleId="RecommendationTable">
    <w:name w:val="Recommendation Table"/>
    <w:basedOn w:val="V2020Table"/>
    <w:uiPriority w:val="99"/>
    <w:rsid w:val="001A459E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semiHidden/>
    <w:rsid w:val="00A711F0"/>
    <w:rPr>
      <w:smallCaps/>
      <w:color w:val="5A5A5A" w:themeColor="text1" w:themeTint="A5"/>
    </w:rPr>
  </w:style>
  <w:style w:type="table" w:styleId="TableGridLight">
    <w:name w:val="Grid Table Light"/>
    <w:basedOn w:val="TableNormal"/>
    <w:uiPriority w:val="40"/>
    <w:rsid w:val="003C278E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DefaultParagraphFont"/>
    <w:rsid w:val="003C278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13" ma:contentTypeDescription="Create a new document." ma:contentTypeScope="" ma:versionID="e1a09e201d36259b448d0fa3f92e8007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44c7241c050517adc6107aefd89a090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A9702F-21AD-4800-B730-F9B59A0722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030F79-36B5-4369-A5B2-340E7A663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935ED0-B1FF-4716-AE51-F5752F395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0d9b4-ea0a-4f91-8ef9-801b5021269f"/>
    <ds:schemaRef ds:uri="37c2fd94-8164-4e76-99fa-87335680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24593F-5999-4BF2-A209-FB023CEC41F5}">
  <ds:schemaRefs>
    <ds:schemaRef ds:uri="http://schemas.microsoft.com/office/2006/documentManagement/types"/>
    <ds:schemaRef ds:uri="78d0d9b4-ea0a-4f91-8ef9-801b5021269f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37c2fd94-8164-4e76-99fa-8733568052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Iles</dc:creator>
  <cp:keywords/>
  <dc:description/>
  <cp:lastModifiedBy>Carly Iles</cp:lastModifiedBy>
  <cp:revision>2</cp:revision>
  <cp:lastPrinted>2021-09-22T03:25:00Z</cp:lastPrinted>
  <dcterms:created xsi:type="dcterms:W3CDTF">2021-09-22T03:34:00Z</dcterms:created>
  <dcterms:modified xsi:type="dcterms:W3CDTF">2021-09-22T03:34:00Z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0x010100BC080E7CE5CF114B90954CA3A674009A</vt:lpwstr>
  </property>
</Properties>
</file>