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A7E48" w14:textId="1F6E54BC" w:rsidR="00DE3202" w:rsidRDefault="000E7EBA" w:rsidP="000E7EBA">
      <w:pPr>
        <w:jc w:val="right"/>
      </w:pPr>
      <w:r>
        <w:rPr>
          <w:noProof/>
        </w:rPr>
        <w:drawing>
          <wp:inline distT="0" distB="0" distL="0" distR="0" wp14:anchorId="327ADD34" wp14:editId="675BA0CB">
            <wp:extent cx="1485900" cy="1070791"/>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1976" cy="1075170"/>
                    </a:xfrm>
                    <a:prstGeom prst="rect">
                      <a:avLst/>
                    </a:prstGeom>
                    <a:noFill/>
                    <a:ln>
                      <a:noFill/>
                    </a:ln>
                  </pic:spPr>
                </pic:pic>
              </a:graphicData>
            </a:graphic>
          </wp:inline>
        </w:drawing>
      </w:r>
    </w:p>
    <w:p w14:paraId="66B569C4" w14:textId="58A76A41" w:rsidR="000E7EBA" w:rsidRDefault="000E7EBA" w:rsidP="000E7EBA">
      <w:pPr>
        <w:jc w:val="right"/>
      </w:pPr>
    </w:p>
    <w:p w14:paraId="7597EAD5" w14:textId="4836E5A3" w:rsidR="00276A42" w:rsidRPr="00276A42" w:rsidRDefault="00276A42" w:rsidP="00276A42">
      <w:pPr>
        <w:pStyle w:val="Heading1"/>
        <w:jc w:val="center"/>
        <w:rPr>
          <w:sz w:val="36"/>
          <w:szCs w:val="36"/>
        </w:rPr>
      </w:pPr>
      <w:r w:rsidRPr="00276A42">
        <w:rPr>
          <w:sz w:val="36"/>
          <w:szCs w:val="36"/>
        </w:rPr>
        <w:t xml:space="preserve">MRFF Australian Medical Research and Innovation Strategy and Priorities </w:t>
      </w:r>
      <w:r>
        <w:rPr>
          <w:sz w:val="36"/>
          <w:szCs w:val="36"/>
        </w:rPr>
        <w:t>review</w:t>
      </w:r>
    </w:p>
    <w:p w14:paraId="29A42897" w14:textId="2627C8FF" w:rsidR="000E7EBA" w:rsidRDefault="000E7EBA" w:rsidP="000E7EBA">
      <w:pPr>
        <w:jc w:val="right"/>
      </w:pPr>
    </w:p>
    <w:p w14:paraId="5ABD495C" w14:textId="4FB9AB6E" w:rsidR="005207CC" w:rsidRPr="0057057B" w:rsidRDefault="007E392F" w:rsidP="00C06DA5">
      <w:pPr>
        <w:pStyle w:val="Heading1"/>
        <w:rPr>
          <w:szCs w:val="28"/>
        </w:rPr>
      </w:pPr>
      <w:hyperlink r:id="rId12" w:history="1">
        <w:r w:rsidR="005207CC" w:rsidRPr="0057057B">
          <w:rPr>
            <w:rStyle w:val="Hyperlink"/>
            <w:szCs w:val="28"/>
            <w:u w:val="none"/>
          </w:rPr>
          <w:t>Strategy</w:t>
        </w:r>
      </w:hyperlink>
      <w:r w:rsidR="005207CC" w:rsidRPr="0057057B">
        <w:rPr>
          <w:szCs w:val="28"/>
        </w:rPr>
        <w:t xml:space="preserve"> </w:t>
      </w:r>
    </w:p>
    <w:p w14:paraId="02C2EFE3" w14:textId="1719B89B" w:rsidR="00794CC8" w:rsidRPr="0057057B" w:rsidRDefault="003E50EA" w:rsidP="00930E35">
      <w:pPr>
        <w:pStyle w:val="ListParagraph0"/>
        <w:numPr>
          <w:ilvl w:val="0"/>
          <w:numId w:val="22"/>
        </w:numPr>
        <w:ind w:left="284"/>
        <w:rPr>
          <w:b/>
          <w:bCs/>
        </w:rPr>
      </w:pPr>
      <w:r w:rsidRPr="0057057B">
        <w:rPr>
          <w:b/>
          <w:bCs/>
        </w:rPr>
        <w:t xml:space="preserve">What are the most critical current and future issues and factors impacting on the health system, including primary prevention, and on the health and medical research sector that the next </w:t>
      </w:r>
      <w:hyperlink r:id="rId13" w:history="1">
        <w:r w:rsidRPr="0057057B">
          <w:rPr>
            <w:rStyle w:val="Hyperlink"/>
            <w:b/>
            <w:bCs/>
          </w:rPr>
          <w:t>Strategy</w:t>
        </w:r>
      </w:hyperlink>
      <w:r w:rsidRPr="0057057B">
        <w:rPr>
          <w:b/>
          <w:bCs/>
        </w:rPr>
        <w:t xml:space="preserve"> needs to address? </w:t>
      </w:r>
    </w:p>
    <w:p w14:paraId="779C7F36" w14:textId="78E801BA" w:rsidR="00794CC8" w:rsidRPr="002648C7" w:rsidRDefault="00794CC8" w:rsidP="00794CC8">
      <w:pPr>
        <w:pStyle w:val="ListParagraph0"/>
        <w:numPr>
          <w:ilvl w:val="0"/>
          <w:numId w:val="0"/>
        </w:numPr>
        <w:ind w:left="284"/>
      </w:pPr>
      <w:r w:rsidRPr="002648C7">
        <w:t>In 2016, the National Eye Health Survey</w:t>
      </w:r>
      <w:r w:rsidR="00F041AE" w:rsidRPr="002648C7">
        <w:rPr>
          <w:rStyle w:val="FootnoteReference"/>
        </w:rPr>
        <w:footnoteReference w:id="2"/>
      </w:r>
      <w:r w:rsidRPr="002648C7">
        <w:t xml:space="preserve"> found 453,000 Australians were blind or vision impaired, recent modelling by Vision 2020 Australia indicates this is now closer to 840,000</w:t>
      </w:r>
      <w:r w:rsidR="00605C11" w:rsidRPr="002648C7">
        <w:t>.</w:t>
      </w:r>
      <w:r w:rsidRPr="002648C7">
        <w:rPr>
          <w:rStyle w:val="FootnoteReference"/>
        </w:rPr>
        <w:footnoteReference w:id="3"/>
      </w:r>
      <w:r w:rsidRPr="002648C7">
        <w:t xml:space="preserve"> </w:t>
      </w:r>
      <w:r w:rsidR="00605C11" w:rsidRPr="002648C7">
        <w:t>B</w:t>
      </w:r>
      <w:r w:rsidRPr="002648C7">
        <w:t>y 2030</w:t>
      </w:r>
      <w:r w:rsidR="00605C11" w:rsidRPr="002648C7">
        <w:t>,</w:t>
      </w:r>
      <w:r w:rsidRPr="002648C7">
        <w:t xml:space="preserve"> this could exceed 1.04 million</w:t>
      </w:r>
      <w:r w:rsidR="00CD4028" w:rsidRPr="002648C7">
        <w:t xml:space="preserve"> </w:t>
      </w:r>
      <w:r w:rsidR="003B57CF" w:rsidRPr="002648C7">
        <w:t>due to</w:t>
      </w:r>
      <w:r w:rsidR="10BED4DB" w:rsidRPr="002648C7">
        <w:t xml:space="preserve"> unmet eye care needs,</w:t>
      </w:r>
      <w:r w:rsidR="007E1EE8" w:rsidRPr="002648C7">
        <w:t xml:space="preserve"> an</w:t>
      </w:r>
      <w:r w:rsidR="00E13504" w:rsidRPr="002648C7">
        <w:t xml:space="preserve"> </w:t>
      </w:r>
      <w:r w:rsidR="10BED4DB" w:rsidRPr="002648C7">
        <w:t xml:space="preserve">ageing population and predicted increases in systemic health problems such as diabetes and dementia.  </w:t>
      </w:r>
      <w:r w:rsidR="21FD40FE" w:rsidRPr="002648C7">
        <w:t xml:space="preserve">The next Strategy needs to </w:t>
      </w:r>
      <w:r w:rsidR="00CD4028" w:rsidRPr="002648C7">
        <w:t xml:space="preserve">address </w:t>
      </w:r>
      <w:r w:rsidR="006F0C07" w:rsidRPr="002648C7">
        <w:t xml:space="preserve">the following challenges - </w:t>
      </w:r>
    </w:p>
    <w:p w14:paraId="4ED682F4" w14:textId="67C04A87" w:rsidR="00B71F4E" w:rsidRPr="002648C7" w:rsidRDefault="00E813EC" w:rsidP="00930E35">
      <w:pPr>
        <w:pStyle w:val="ListParagraph0"/>
        <w:numPr>
          <w:ilvl w:val="0"/>
          <w:numId w:val="19"/>
        </w:numPr>
      </w:pPr>
      <w:r w:rsidRPr="002648C7">
        <w:t xml:space="preserve">Lack of </w:t>
      </w:r>
      <w:r w:rsidR="008F4AAA" w:rsidRPr="002648C7">
        <w:t>eye</w:t>
      </w:r>
      <w:r w:rsidR="00003B59" w:rsidRPr="002648C7">
        <w:t xml:space="preserve"> care service</w:t>
      </w:r>
      <w:r w:rsidR="00D65733" w:rsidRPr="002648C7">
        <w:t xml:space="preserve">s </w:t>
      </w:r>
      <w:r w:rsidR="00C90DB8" w:rsidRPr="002648C7">
        <w:t xml:space="preserve">and </w:t>
      </w:r>
      <w:r w:rsidR="00D65733" w:rsidRPr="002648C7">
        <w:t xml:space="preserve">poor </w:t>
      </w:r>
      <w:r w:rsidR="00C90DB8" w:rsidRPr="002648C7">
        <w:t xml:space="preserve">workforce </w:t>
      </w:r>
      <w:r w:rsidR="00D65733" w:rsidRPr="002648C7">
        <w:t xml:space="preserve">utilisation </w:t>
      </w:r>
      <w:r w:rsidR="00C90DB8" w:rsidRPr="002648C7">
        <w:t>t</w:t>
      </w:r>
      <w:r w:rsidR="00003B59" w:rsidRPr="002648C7">
        <w:t xml:space="preserve">o meet population needs in regional and remote </w:t>
      </w:r>
      <w:r w:rsidR="001A07FA" w:rsidRPr="002648C7">
        <w:t>areas.</w:t>
      </w:r>
    </w:p>
    <w:p w14:paraId="4B79AF7C" w14:textId="56F8098A" w:rsidR="00EB6FB4" w:rsidRPr="002648C7" w:rsidRDefault="00EB6FB4" w:rsidP="00930E35">
      <w:pPr>
        <w:pStyle w:val="ListParagraph0"/>
        <w:numPr>
          <w:ilvl w:val="0"/>
          <w:numId w:val="19"/>
        </w:numPr>
      </w:pPr>
      <w:r w:rsidRPr="002648C7">
        <w:t>Eye care is not</w:t>
      </w:r>
      <w:r w:rsidR="00DC5056" w:rsidRPr="002648C7">
        <w:t xml:space="preserve"> </w:t>
      </w:r>
      <w:r w:rsidRPr="002648C7">
        <w:t>embedded in chronic disease management and health care models</w:t>
      </w:r>
      <w:r w:rsidR="009B2E70" w:rsidRPr="002648C7">
        <w:t xml:space="preserve"> are</w:t>
      </w:r>
      <w:r w:rsidR="00D65733" w:rsidRPr="002648C7">
        <w:t xml:space="preserve"> poorly integrated</w:t>
      </w:r>
      <w:r w:rsidRPr="002648C7">
        <w:t>.</w:t>
      </w:r>
    </w:p>
    <w:p w14:paraId="164E0689" w14:textId="71466F48" w:rsidR="00EB6FB4" w:rsidRPr="002648C7" w:rsidRDefault="00EB6FB4" w:rsidP="00930E35">
      <w:pPr>
        <w:pStyle w:val="ListParagraph0"/>
        <w:numPr>
          <w:ilvl w:val="0"/>
          <w:numId w:val="19"/>
        </w:numPr>
      </w:pPr>
      <w:r w:rsidRPr="002648C7">
        <w:t xml:space="preserve">Australians who are blind or have low vision experience barriers </w:t>
      </w:r>
      <w:r w:rsidR="00333BBE" w:rsidRPr="002648C7">
        <w:t xml:space="preserve">and discrimination </w:t>
      </w:r>
      <w:r w:rsidRPr="002648C7">
        <w:t xml:space="preserve">when accessing services and support </w:t>
      </w:r>
      <w:r w:rsidR="00DC5056" w:rsidRPr="002648C7">
        <w:t>a</w:t>
      </w:r>
      <w:r w:rsidRPr="002648C7">
        <w:t xml:space="preserve">nd continue to have significantly lower rates of employment compared to other Australians (including those with other disabilities). </w:t>
      </w:r>
    </w:p>
    <w:p w14:paraId="44971635" w14:textId="6DFC8D66" w:rsidR="003301E3" w:rsidRPr="002648C7" w:rsidRDefault="003301E3" w:rsidP="00930E35">
      <w:pPr>
        <w:pStyle w:val="ListParagraph0"/>
        <w:numPr>
          <w:ilvl w:val="0"/>
          <w:numId w:val="19"/>
        </w:numPr>
      </w:pPr>
      <w:r w:rsidRPr="002648C7">
        <w:t>People who rely on the public system to receive sight saving treatment experience significant barriers to access</w:t>
      </w:r>
      <w:r w:rsidR="003214CF" w:rsidRPr="002648C7">
        <w:t>.</w:t>
      </w:r>
    </w:p>
    <w:p w14:paraId="3DF2374D" w14:textId="7DB4851F" w:rsidR="00561439" w:rsidRPr="002648C7" w:rsidRDefault="00561439" w:rsidP="00561439">
      <w:pPr>
        <w:pStyle w:val="ListParagraph0"/>
        <w:numPr>
          <w:ilvl w:val="0"/>
          <w:numId w:val="19"/>
        </w:numPr>
      </w:pPr>
      <w:r w:rsidRPr="002648C7">
        <w:t>Aboriginal and Torres Strait Islander people experience blindness and vision loss at three times the rate of other Australians and wait significantly longer for treatment.</w:t>
      </w:r>
    </w:p>
    <w:p w14:paraId="6682EB0D" w14:textId="6EBF3682" w:rsidR="00F02E68" w:rsidRPr="002648C7" w:rsidRDefault="00F02E68" w:rsidP="00F02E68">
      <w:pPr>
        <w:pStyle w:val="ListParagraph0"/>
        <w:numPr>
          <w:ilvl w:val="0"/>
          <w:numId w:val="19"/>
        </w:numPr>
        <w:tabs>
          <w:tab w:val="left" w:pos="720"/>
        </w:tabs>
      </w:pPr>
      <w:r w:rsidRPr="002648C7">
        <w:t>Funding for eye research does not meet current needs and an overarching national strategy is lacking</w:t>
      </w:r>
      <w:r w:rsidR="00215E93" w:rsidRPr="002648C7">
        <w:t>.</w:t>
      </w:r>
    </w:p>
    <w:p w14:paraId="5456E3F4" w14:textId="77777777" w:rsidR="00F34086" w:rsidRDefault="00F34086" w:rsidP="00F34086"/>
    <w:p w14:paraId="7AE09AAB" w14:textId="3239A677" w:rsidR="004C61B8" w:rsidRPr="0057057B" w:rsidRDefault="003E50EA" w:rsidP="00930E35">
      <w:pPr>
        <w:pStyle w:val="ListParagraph0"/>
        <w:numPr>
          <w:ilvl w:val="0"/>
          <w:numId w:val="22"/>
        </w:numPr>
        <w:ind w:left="284"/>
        <w:rPr>
          <w:b/>
          <w:bCs/>
        </w:rPr>
      </w:pPr>
      <w:r w:rsidRPr="0057057B">
        <w:rPr>
          <w:b/>
          <w:bCs/>
        </w:rPr>
        <w:t xml:space="preserve">Suggest options for how the next Strategy could address these critical issues and factors? </w:t>
      </w:r>
    </w:p>
    <w:p w14:paraId="063F1470" w14:textId="559431D1" w:rsidR="008D4227" w:rsidRPr="002648C7" w:rsidRDefault="00C8187E" w:rsidP="00930E35">
      <w:pPr>
        <w:pStyle w:val="ListParagraph0"/>
        <w:numPr>
          <w:ilvl w:val="0"/>
          <w:numId w:val="19"/>
        </w:numPr>
      </w:pPr>
      <w:r w:rsidRPr="002648C7">
        <w:t xml:space="preserve">Develop </w:t>
      </w:r>
      <w:r w:rsidR="00F622DF" w:rsidRPr="002648C7">
        <w:t xml:space="preserve">and implement </w:t>
      </w:r>
      <w:r w:rsidR="008D4227" w:rsidRPr="002648C7">
        <w:t xml:space="preserve">innovative strategies to </w:t>
      </w:r>
      <w:r w:rsidR="00BB2A15" w:rsidRPr="002648C7">
        <w:t xml:space="preserve">enhance care delivery </w:t>
      </w:r>
      <w:r w:rsidR="00EE4011" w:rsidRPr="002648C7">
        <w:t xml:space="preserve">and address service gaps. </w:t>
      </w:r>
    </w:p>
    <w:p w14:paraId="1C510BC7" w14:textId="6284A6CC" w:rsidR="005510E8" w:rsidRPr="002648C7" w:rsidRDefault="00D65733" w:rsidP="00930E35">
      <w:pPr>
        <w:pStyle w:val="ListParagraph0"/>
        <w:numPr>
          <w:ilvl w:val="0"/>
          <w:numId w:val="19"/>
        </w:numPr>
      </w:pPr>
      <w:r w:rsidRPr="002648C7">
        <w:lastRenderedPageBreak/>
        <w:t>Innovat</w:t>
      </w:r>
      <w:r w:rsidR="00772D87" w:rsidRPr="002648C7">
        <w:t>ion</w:t>
      </w:r>
      <w:r w:rsidRPr="002648C7">
        <w:t xml:space="preserve"> in</w:t>
      </w:r>
      <w:r w:rsidR="008B68EB" w:rsidRPr="002648C7">
        <w:t xml:space="preserve"> </w:t>
      </w:r>
      <w:r w:rsidR="005510E8" w:rsidRPr="002648C7">
        <w:t xml:space="preserve">workforce </w:t>
      </w:r>
      <w:r w:rsidRPr="002648C7">
        <w:t xml:space="preserve">utilisation </w:t>
      </w:r>
      <w:r w:rsidR="005510E8" w:rsidRPr="002648C7">
        <w:t xml:space="preserve">to strengthen primary eye care </w:t>
      </w:r>
      <w:r w:rsidR="00D27DB4" w:rsidRPr="002648C7">
        <w:t xml:space="preserve">and improve access and uptake of </w:t>
      </w:r>
      <w:r w:rsidR="006C20AA" w:rsidRPr="002648C7">
        <w:t xml:space="preserve">eye care services. </w:t>
      </w:r>
    </w:p>
    <w:p w14:paraId="017969A3" w14:textId="15FFDB12" w:rsidR="003214CF" w:rsidRPr="002648C7" w:rsidRDefault="00581ADB" w:rsidP="00930E35">
      <w:pPr>
        <w:pStyle w:val="ListParagraph0"/>
        <w:numPr>
          <w:ilvl w:val="0"/>
          <w:numId w:val="19"/>
        </w:numPr>
      </w:pPr>
      <w:r w:rsidRPr="002648C7">
        <w:t xml:space="preserve">Ensure </w:t>
      </w:r>
      <w:r w:rsidR="003214CF" w:rsidRPr="002648C7">
        <w:t>people of all ages have equal access to services to support independence and community participation.</w:t>
      </w:r>
    </w:p>
    <w:p w14:paraId="7AEB4FE4" w14:textId="1562AAF1" w:rsidR="009C697C" w:rsidRPr="002648C7" w:rsidRDefault="00725C2F" w:rsidP="00930E35">
      <w:pPr>
        <w:pStyle w:val="ListParagraph0"/>
        <w:numPr>
          <w:ilvl w:val="0"/>
          <w:numId w:val="19"/>
        </w:numPr>
      </w:pPr>
      <w:r w:rsidRPr="002648C7">
        <w:t xml:space="preserve">Prioritise </w:t>
      </w:r>
      <w:r w:rsidR="00842155" w:rsidRPr="002648C7">
        <w:t xml:space="preserve">equity </w:t>
      </w:r>
      <w:r w:rsidR="00DE1907" w:rsidRPr="002648C7">
        <w:t>in</w:t>
      </w:r>
      <w:r w:rsidR="00842155" w:rsidRPr="002648C7">
        <w:t xml:space="preserve"> eye health for Aboriginal and Torres Strait Islander people </w:t>
      </w:r>
      <w:r w:rsidR="00F56509" w:rsidRPr="002648C7">
        <w:t xml:space="preserve">by </w:t>
      </w:r>
      <w:r w:rsidR="009C697C" w:rsidRPr="002648C7">
        <w:t>–</w:t>
      </w:r>
      <w:r w:rsidR="00F56509" w:rsidRPr="002648C7">
        <w:t xml:space="preserve"> </w:t>
      </w:r>
    </w:p>
    <w:p w14:paraId="48F775EE" w14:textId="00AE2A8A" w:rsidR="00F84D69" w:rsidRPr="002648C7" w:rsidRDefault="70573027" w:rsidP="0262005A">
      <w:pPr>
        <w:pStyle w:val="ListParagraph0"/>
        <w:numPr>
          <w:ilvl w:val="0"/>
          <w:numId w:val="20"/>
        </w:numPr>
        <w:ind w:left="1134"/>
      </w:pPr>
      <w:r w:rsidRPr="002648C7">
        <w:t xml:space="preserve">Supporting Strong Eyes, Strong Communities – a </w:t>
      </w:r>
      <w:proofErr w:type="gramStart"/>
      <w:r w:rsidRPr="002648C7">
        <w:t>five year</w:t>
      </w:r>
      <w:proofErr w:type="gramEnd"/>
      <w:r w:rsidRPr="002648C7">
        <w:t xml:space="preserve"> plan for Aboriginal and Torres Strait Islander Eye Health and Vision</w:t>
      </w:r>
      <w:r w:rsidR="004149C0" w:rsidRPr="002648C7">
        <w:t xml:space="preserve"> 2019-2024</w:t>
      </w:r>
      <w:r w:rsidR="00544825" w:rsidRPr="002648C7">
        <w:t xml:space="preserve">, </w:t>
      </w:r>
      <w:r w:rsidR="005A600B" w:rsidRPr="002648C7">
        <w:t xml:space="preserve">consistent </w:t>
      </w:r>
      <w:r w:rsidR="00571038" w:rsidRPr="002648C7">
        <w:t xml:space="preserve">with </w:t>
      </w:r>
      <w:r w:rsidR="008F0BDA" w:rsidRPr="002648C7">
        <w:t xml:space="preserve">the </w:t>
      </w:r>
      <w:r w:rsidR="007B5456" w:rsidRPr="002648C7">
        <w:t xml:space="preserve">Australian Government’s </w:t>
      </w:r>
      <w:r w:rsidR="00801A9E" w:rsidRPr="002648C7">
        <w:t xml:space="preserve">commitment to </w:t>
      </w:r>
      <w:r w:rsidR="008F0BDA" w:rsidRPr="002648C7">
        <w:t>ending avoidable blindness by 2025</w:t>
      </w:r>
      <w:r w:rsidR="00565770" w:rsidRPr="002648C7">
        <w:t xml:space="preserve"> </w:t>
      </w:r>
      <w:r w:rsidR="008F0BDA" w:rsidRPr="002648C7">
        <w:t>in the current Long Term National Health Plan</w:t>
      </w:r>
      <w:r w:rsidR="005B3F5D" w:rsidRPr="002648C7">
        <w:rPr>
          <w:rStyle w:val="FootnoteReference"/>
        </w:rPr>
        <w:footnoteReference w:id="4"/>
      </w:r>
      <w:r w:rsidRPr="002648C7">
        <w:t>.</w:t>
      </w:r>
    </w:p>
    <w:p w14:paraId="5F5B0669" w14:textId="1D6E7B14" w:rsidR="00723339" w:rsidRPr="002648C7" w:rsidRDefault="00D65733" w:rsidP="00930E35">
      <w:pPr>
        <w:pStyle w:val="ListParagraph0"/>
        <w:numPr>
          <w:ilvl w:val="0"/>
          <w:numId w:val="20"/>
        </w:numPr>
        <w:ind w:left="1134"/>
      </w:pPr>
      <w:r w:rsidRPr="002648C7">
        <w:t>Prioritise</w:t>
      </w:r>
      <w:r w:rsidR="003120A5" w:rsidRPr="002648C7">
        <w:t xml:space="preserve"> </w:t>
      </w:r>
      <w:r w:rsidRPr="002648C7">
        <w:t>proposals that e</w:t>
      </w:r>
      <w:r w:rsidR="00723339" w:rsidRPr="002648C7">
        <w:t xml:space="preserve">mbed locally accessible clinical care and research facilities within Aboriginal and Torres Strait Islander communities to maximize accessibility. </w:t>
      </w:r>
    </w:p>
    <w:p w14:paraId="46E17AB3" w14:textId="631AFFAE" w:rsidR="00723339" w:rsidRPr="002648C7" w:rsidRDefault="00D65733" w:rsidP="00930E35">
      <w:pPr>
        <w:pStyle w:val="ListParagraph0"/>
        <w:numPr>
          <w:ilvl w:val="0"/>
          <w:numId w:val="20"/>
        </w:numPr>
        <w:ind w:left="1134"/>
      </w:pPr>
      <w:r w:rsidRPr="002648C7">
        <w:t xml:space="preserve">Prioritise proposals that </w:t>
      </w:r>
      <w:r w:rsidR="004308F2" w:rsidRPr="002648C7">
        <w:t>train and mentor</w:t>
      </w:r>
      <w:r w:rsidR="00723339" w:rsidRPr="002648C7">
        <w:t xml:space="preserve"> Aboriginal and Torres Strait Islander staff </w:t>
      </w:r>
      <w:r w:rsidR="003D5173" w:rsidRPr="002648C7">
        <w:t>in leadership</w:t>
      </w:r>
      <w:r w:rsidR="00723339" w:rsidRPr="002648C7">
        <w:t>.</w:t>
      </w:r>
    </w:p>
    <w:p w14:paraId="72D99D71" w14:textId="023BBE3E" w:rsidR="0031569B" w:rsidRPr="002648C7" w:rsidRDefault="0031569B" w:rsidP="00A375D5">
      <w:pPr>
        <w:pStyle w:val="ListParagraph0"/>
        <w:numPr>
          <w:ilvl w:val="0"/>
          <w:numId w:val="19"/>
        </w:numPr>
      </w:pPr>
      <w:r w:rsidRPr="002648C7">
        <w:t xml:space="preserve">Develop innovative </w:t>
      </w:r>
      <w:r w:rsidR="00D433EB" w:rsidRPr="002648C7">
        <w:t xml:space="preserve">ways </w:t>
      </w:r>
      <w:r w:rsidRPr="002648C7">
        <w:t xml:space="preserve">to deliver eye care services at greater scale, including - </w:t>
      </w:r>
    </w:p>
    <w:p w14:paraId="7A137F00" w14:textId="4FA85459" w:rsidR="00162BEC" w:rsidRPr="002648C7" w:rsidRDefault="70573027" w:rsidP="00930E35">
      <w:pPr>
        <w:pStyle w:val="ListParagraph0"/>
        <w:numPr>
          <w:ilvl w:val="0"/>
          <w:numId w:val="20"/>
        </w:numPr>
        <w:ind w:left="1134"/>
      </w:pPr>
      <w:r w:rsidRPr="002648C7">
        <w:t>therapy for patients with blinding eye diseases previously considered untreatable.</w:t>
      </w:r>
    </w:p>
    <w:p w14:paraId="02F3F041" w14:textId="77777777" w:rsidR="00F33C4C" w:rsidRPr="002648C7" w:rsidRDefault="009112A3" w:rsidP="00FD2FB1">
      <w:pPr>
        <w:pStyle w:val="ListParagraph0"/>
        <w:numPr>
          <w:ilvl w:val="0"/>
          <w:numId w:val="20"/>
        </w:numPr>
        <w:ind w:left="1134"/>
      </w:pPr>
      <w:r w:rsidRPr="002648C7">
        <w:t>support for investigator initiated and industry-sponsored clinical trials and experiments, and translation of pre-clinical innovations</w:t>
      </w:r>
      <w:r w:rsidR="00F33C4C" w:rsidRPr="002648C7">
        <w:t>.</w:t>
      </w:r>
    </w:p>
    <w:p w14:paraId="3F7A80B3" w14:textId="56A07CB3" w:rsidR="008B377B" w:rsidRPr="002648C7" w:rsidRDefault="001C24FB" w:rsidP="007336DD">
      <w:pPr>
        <w:pStyle w:val="ListParagraph0"/>
        <w:numPr>
          <w:ilvl w:val="0"/>
          <w:numId w:val="20"/>
        </w:numPr>
        <w:ind w:left="1134"/>
      </w:pPr>
      <w:r w:rsidRPr="002648C7">
        <w:t>ophthalmic testing to support identification of chronic conditions such as dementia, cardiovascular and cerebrovascular disease</w:t>
      </w:r>
      <w:r w:rsidR="008B377B" w:rsidRPr="002648C7">
        <w:t>.</w:t>
      </w:r>
    </w:p>
    <w:p w14:paraId="4CF1516A" w14:textId="25181D7E" w:rsidR="00395268" w:rsidRPr="002648C7" w:rsidRDefault="00395268" w:rsidP="007336DD">
      <w:pPr>
        <w:pStyle w:val="ListParagraph0"/>
        <w:numPr>
          <w:ilvl w:val="0"/>
          <w:numId w:val="20"/>
        </w:numPr>
        <w:ind w:left="1134"/>
      </w:pPr>
      <w:r w:rsidRPr="002648C7">
        <w:t>application of genomics and molecular-genetic technologies to enhance diagnosis and treatment</w:t>
      </w:r>
      <w:r w:rsidR="008B377B" w:rsidRPr="002648C7">
        <w:t>.</w:t>
      </w:r>
    </w:p>
    <w:p w14:paraId="4275A242" w14:textId="19FE5436" w:rsidR="001C24FB" w:rsidRPr="002648C7" w:rsidRDefault="001C24FB" w:rsidP="00930E35">
      <w:pPr>
        <w:pStyle w:val="ListParagraph0"/>
        <w:numPr>
          <w:ilvl w:val="0"/>
          <w:numId w:val="20"/>
        </w:numPr>
        <w:ind w:left="1134"/>
      </w:pPr>
      <w:r w:rsidRPr="002648C7">
        <w:t xml:space="preserve">studies aimed at enhancing care delivery and addressing service gaps. </w:t>
      </w:r>
    </w:p>
    <w:p w14:paraId="5D4C380E" w14:textId="589C0227" w:rsidR="00425691" w:rsidRPr="002648C7" w:rsidRDefault="00425691" w:rsidP="00425691">
      <w:pPr>
        <w:rPr>
          <w:lang w:val="en-US"/>
        </w:rPr>
      </w:pPr>
    </w:p>
    <w:p w14:paraId="72C2B87B" w14:textId="5C72A56E" w:rsidR="00272641" w:rsidRPr="002648C7" w:rsidRDefault="003E50EA" w:rsidP="00930E35">
      <w:pPr>
        <w:pStyle w:val="ListParagraph0"/>
        <w:numPr>
          <w:ilvl w:val="0"/>
          <w:numId w:val="22"/>
        </w:numPr>
        <w:ind w:left="284"/>
        <w:rPr>
          <w:b/>
          <w:bCs/>
        </w:rPr>
      </w:pPr>
      <w:r w:rsidRPr="002648C7">
        <w:rPr>
          <w:b/>
          <w:bCs/>
        </w:rPr>
        <w:t>Given the new and significant impact of COVID-19 on health services and health research, how should the new Strategy address COVID-19 related topics and impacts?</w:t>
      </w:r>
    </w:p>
    <w:p w14:paraId="699AA391" w14:textId="05244232" w:rsidR="00157F1E" w:rsidRPr="002648C7" w:rsidRDefault="00272641" w:rsidP="00930E35">
      <w:pPr>
        <w:pStyle w:val="ListParagraph0"/>
        <w:numPr>
          <w:ilvl w:val="0"/>
          <w:numId w:val="19"/>
        </w:numPr>
      </w:pPr>
      <w:r w:rsidRPr="002648C7">
        <w:t>Restrictions o</w:t>
      </w:r>
      <w:r w:rsidR="00482662" w:rsidRPr="002648C7">
        <w:t>n</w:t>
      </w:r>
      <w:r w:rsidRPr="002648C7">
        <w:t xml:space="preserve"> non-essential treatment during COVID led to </w:t>
      </w:r>
      <w:r w:rsidR="001F68F5" w:rsidRPr="002648C7">
        <w:t>an increase</w:t>
      </w:r>
      <w:r w:rsidRPr="002648C7">
        <w:t xml:space="preserve"> in wait lists for eye care. </w:t>
      </w:r>
      <w:r w:rsidR="00414050" w:rsidRPr="002648C7">
        <w:t>E</w:t>
      </w:r>
      <w:r w:rsidR="00C23F9C" w:rsidRPr="002648C7">
        <w:t xml:space="preserve">nsuring a clear plan is in place to support the re-establishment of essential </w:t>
      </w:r>
      <w:r w:rsidR="002D365A" w:rsidRPr="002648C7">
        <w:t xml:space="preserve">eye </w:t>
      </w:r>
      <w:r w:rsidR="00C23F9C" w:rsidRPr="002648C7">
        <w:t>care services will be a critical first step in avoiding an upsurge in avoidable vision loss</w:t>
      </w:r>
      <w:r w:rsidR="001F68F5" w:rsidRPr="002648C7">
        <w:t xml:space="preserve"> and </w:t>
      </w:r>
      <w:r w:rsidR="005A6D9E" w:rsidRPr="002648C7">
        <w:t>an overwhelmed health system</w:t>
      </w:r>
      <w:r w:rsidR="00C23F9C" w:rsidRPr="002648C7">
        <w:t xml:space="preserve">.  </w:t>
      </w:r>
    </w:p>
    <w:p w14:paraId="051DEAC7" w14:textId="04BCBCF2" w:rsidR="00046002" w:rsidRPr="002648C7" w:rsidRDefault="00B267BC" w:rsidP="00930E35">
      <w:pPr>
        <w:pStyle w:val="ListParagraph0"/>
        <w:numPr>
          <w:ilvl w:val="0"/>
          <w:numId w:val="19"/>
        </w:numPr>
      </w:pPr>
      <w:r w:rsidRPr="002648C7">
        <w:t>Undertake r</w:t>
      </w:r>
      <w:r w:rsidR="00157F1E" w:rsidRPr="002648C7">
        <w:t xml:space="preserve">esearch to ensure the learnings from the impacts of </w:t>
      </w:r>
      <w:r w:rsidR="005B1C36" w:rsidRPr="002648C7">
        <w:t>COVID</w:t>
      </w:r>
      <w:r w:rsidR="00157F1E" w:rsidRPr="002648C7">
        <w:t xml:space="preserve"> upon the health and research sector are captured, and the innovation and creative responses are understood and embedded in forward health provision and system design</w:t>
      </w:r>
      <w:r w:rsidR="003204B6" w:rsidRPr="002648C7">
        <w:t>.</w:t>
      </w:r>
      <w:r w:rsidR="00046002" w:rsidRPr="002648C7">
        <w:t xml:space="preserve"> </w:t>
      </w:r>
      <w:r w:rsidR="00B072CA" w:rsidRPr="002648C7">
        <w:t>Including</w:t>
      </w:r>
      <w:r w:rsidR="00046002" w:rsidRPr="002648C7">
        <w:t xml:space="preserve"> – </w:t>
      </w:r>
    </w:p>
    <w:p w14:paraId="1E32D89C" w14:textId="395FF9E6" w:rsidR="002A1743" w:rsidRPr="002648C7" w:rsidRDefault="002D41C5" w:rsidP="00930E35">
      <w:pPr>
        <w:pStyle w:val="ListParagraph0"/>
        <w:numPr>
          <w:ilvl w:val="0"/>
          <w:numId w:val="21"/>
        </w:numPr>
        <w:ind w:left="1134"/>
      </w:pPr>
      <w:r w:rsidRPr="002648C7">
        <w:t xml:space="preserve">Ways to support </w:t>
      </w:r>
      <w:r w:rsidR="002A1743" w:rsidRPr="002648C7">
        <w:t>the development of suitable clinical space and facilities that allow for safe practi</w:t>
      </w:r>
      <w:r w:rsidR="006A5FFA" w:rsidRPr="002648C7">
        <w:t>c</w:t>
      </w:r>
      <w:r w:rsidR="002A1743" w:rsidRPr="002648C7">
        <w:t xml:space="preserve">e service delivery. </w:t>
      </w:r>
      <w:r w:rsidR="00D34EA3" w:rsidRPr="002648C7">
        <w:t xml:space="preserve"> </w:t>
      </w:r>
    </w:p>
    <w:p w14:paraId="3768BF1A" w14:textId="2CBF0F0D" w:rsidR="006A5FFA" w:rsidRPr="002648C7" w:rsidRDefault="006A5FFA" w:rsidP="00930E35">
      <w:pPr>
        <w:pStyle w:val="ListParagraph0"/>
        <w:numPr>
          <w:ilvl w:val="0"/>
          <w:numId w:val="21"/>
        </w:numPr>
        <w:ind w:left="1134"/>
      </w:pPr>
      <w:r w:rsidRPr="002648C7">
        <w:t>Develop new models of screening for eye disease, effectively triaging patients to higher levels of care and monitoring of stable chronic disease that are community based and involve multi-disciplinary eye health care teams</w:t>
      </w:r>
      <w:r w:rsidR="00155A3D" w:rsidRPr="002648C7">
        <w:t>.</w:t>
      </w:r>
    </w:p>
    <w:p w14:paraId="64977153" w14:textId="40D8FF99" w:rsidR="00236187" w:rsidRPr="002648C7" w:rsidRDefault="006D73D1" w:rsidP="00930E35">
      <w:pPr>
        <w:pStyle w:val="ListParagraph0"/>
        <w:numPr>
          <w:ilvl w:val="0"/>
          <w:numId w:val="21"/>
        </w:numPr>
        <w:ind w:left="1134"/>
      </w:pPr>
      <w:r w:rsidRPr="002648C7">
        <w:t>Research into digital health</w:t>
      </w:r>
      <w:r w:rsidR="00DB5844" w:rsidRPr="002648C7">
        <w:t xml:space="preserve"> solutions</w:t>
      </w:r>
      <w:r w:rsidR="00D34EA3" w:rsidRPr="002648C7">
        <w:t xml:space="preserve">. </w:t>
      </w:r>
      <w:r w:rsidR="00DB5844" w:rsidRPr="002648C7">
        <w:t xml:space="preserve">Telehealth services </w:t>
      </w:r>
      <w:r w:rsidR="00D34EA3" w:rsidRPr="002648C7">
        <w:t xml:space="preserve">piloted during the pandemic offer opportunities for </w:t>
      </w:r>
      <w:r w:rsidR="00B36648" w:rsidRPr="002648C7">
        <w:t xml:space="preserve">delivering </w:t>
      </w:r>
      <w:r w:rsidR="00825AD0" w:rsidRPr="002648C7">
        <w:t>remote screening</w:t>
      </w:r>
      <w:r w:rsidR="00213E37" w:rsidRPr="002648C7">
        <w:t xml:space="preserve">, </w:t>
      </w:r>
      <w:proofErr w:type="gramStart"/>
      <w:r w:rsidR="00825AD0" w:rsidRPr="002648C7">
        <w:t>diagnosis</w:t>
      </w:r>
      <w:proofErr w:type="gramEnd"/>
      <w:r w:rsidR="00825AD0" w:rsidRPr="002648C7">
        <w:t xml:space="preserve"> </w:t>
      </w:r>
      <w:r w:rsidR="00067B5D" w:rsidRPr="002648C7">
        <w:t xml:space="preserve">and </w:t>
      </w:r>
      <w:r w:rsidR="00D34EA3" w:rsidRPr="002648C7">
        <w:t xml:space="preserve">support </w:t>
      </w:r>
      <w:r w:rsidR="00223C3E" w:rsidRPr="002648C7">
        <w:t>for</w:t>
      </w:r>
      <w:r w:rsidR="0048568F" w:rsidRPr="002648C7">
        <w:t xml:space="preserve"> rural and remote communities</w:t>
      </w:r>
      <w:r w:rsidR="00DD6F62" w:rsidRPr="002648C7">
        <w:t xml:space="preserve">. </w:t>
      </w:r>
    </w:p>
    <w:p w14:paraId="56DFC8CF" w14:textId="6227986B" w:rsidR="00592DBF" w:rsidRPr="002648C7" w:rsidRDefault="00592DBF" w:rsidP="00930E35">
      <w:pPr>
        <w:pStyle w:val="ListParagraph0"/>
        <w:numPr>
          <w:ilvl w:val="0"/>
          <w:numId w:val="21"/>
        </w:numPr>
        <w:ind w:left="1134"/>
      </w:pPr>
      <w:r w:rsidRPr="002648C7">
        <w:lastRenderedPageBreak/>
        <w:t xml:space="preserve">Innovative new technologies including new diagnostic methods, digital </w:t>
      </w:r>
      <w:proofErr w:type="gramStart"/>
      <w:r w:rsidRPr="002648C7">
        <w:t>apps</w:t>
      </w:r>
      <w:proofErr w:type="gramEnd"/>
      <w:r w:rsidRPr="002648C7">
        <w:t xml:space="preserve"> and artificial intelligence to screen, treat and prevent disease.</w:t>
      </w:r>
    </w:p>
    <w:p w14:paraId="4E8B8399" w14:textId="13217BCE" w:rsidR="008F6F10" w:rsidRPr="002648C7" w:rsidRDefault="00C11382" w:rsidP="00930E35">
      <w:pPr>
        <w:pStyle w:val="ListParagraph0"/>
        <w:numPr>
          <w:ilvl w:val="0"/>
          <w:numId w:val="21"/>
        </w:numPr>
        <w:ind w:left="1134"/>
      </w:pPr>
      <w:r w:rsidRPr="002648C7">
        <w:t xml:space="preserve">Connecting and integrating health services </w:t>
      </w:r>
      <w:r w:rsidR="00C60223" w:rsidRPr="002648C7">
        <w:t xml:space="preserve">to increase access and improve </w:t>
      </w:r>
      <w:r w:rsidR="00A52902" w:rsidRPr="002648C7">
        <w:t xml:space="preserve">patient care. </w:t>
      </w:r>
    </w:p>
    <w:p w14:paraId="66557036" w14:textId="7EAA57FE" w:rsidR="0057057B" w:rsidRPr="002648C7" w:rsidRDefault="0057057B">
      <w:pPr>
        <w:spacing w:before="80" w:after="80"/>
        <w:rPr>
          <w:rFonts w:asciiTheme="majorHAnsi" w:eastAsia="Times New Roman" w:hAnsiTheme="majorHAnsi" w:cs="Arial"/>
          <w:b/>
          <w:bCs/>
          <w:kern w:val="32"/>
          <w:sz w:val="28"/>
          <w:szCs w:val="28"/>
          <w:lang w:eastAsia="en-AU"/>
        </w:rPr>
      </w:pPr>
    </w:p>
    <w:p w14:paraId="6473F6FC" w14:textId="0249DAA4" w:rsidR="00F32515" w:rsidRPr="00560188" w:rsidRDefault="007E392F" w:rsidP="00E60D16">
      <w:pPr>
        <w:pStyle w:val="Heading1"/>
        <w:rPr>
          <w:rStyle w:val="Hyperlink"/>
          <w:u w:val="none"/>
        </w:rPr>
      </w:pPr>
      <w:hyperlink r:id="rId14" w:history="1">
        <w:r w:rsidR="00F32515" w:rsidRPr="00560188">
          <w:rPr>
            <w:rStyle w:val="Hyperlink"/>
            <w:szCs w:val="28"/>
            <w:u w:val="none"/>
          </w:rPr>
          <w:t>Priorities</w:t>
        </w:r>
      </w:hyperlink>
      <w:r w:rsidR="00F32515" w:rsidRPr="00560188">
        <w:rPr>
          <w:rStyle w:val="Hyperlink"/>
          <w:u w:val="none"/>
        </w:rPr>
        <w:t xml:space="preserve"> </w:t>
      </w:r>
    </w:p>
    <w:p w14:paraId="523B5275" w14:textId="04EFC213" w:rsidR="007A210D" w:rsidRPr="002648C7" w:rsidRDefault="00E1201F" w:rsidP="00930E35">
      <w:pPr>
        <w:pStyle w:val="ListParagraph0"/>
        <w:numPr>
          <w:ilvl w:val="0"/>
          <w:numId w:val="23"/>
        </w:numPr>
        <w:ind w:left="284"/>
        <w:rPr>
          <w:b/>
          <w:bCs/>
        </w:rPr>
      </w:pPr>
      <w:r w:rsidRPr="002648C7">
        <w:rPr>
          <w:b/>
          <w:bCs/>
        </w:rPr>
        <w:t>How can the</w:t>
      </w:r>
      <w:r w:rsidR="00B971A7" w:rsidRPr="002648C7">
        <w:rPr>
          <w:b/>
          <w:bCs/>
        </w:rPr>
        <w:t xml:space="preserve"> current </w:t>
      </w:r>
      <w:hyperlink r:id="rId15" w:history="1">
        <w:r w:rsidR="00B971A7" w:rsidRPr="002648C7">
          <w:rPr>
            <w:b/>
            <w:bCs/>
          </w:rPr>
          <w:t>Priorities</w:t>
        </w:r>
      </w:hyperlink>
      <w:r w:rsidR="00B971A7" w:rsidRPr="002648C7">
        <w:rPr>
          <w:b/>
          <w:bCs/>
        </w:rPr>
        <w:t xml:space="preserve"> be improved to better address the requirements under the MRFF Act? If so, how</w:t>
      </w:r>
      <w:r w:rsidR="00923AEF" w:rsidRPr="002648C7">
        <w:rPr>
          <w:b/>
          <w:bCs/>
        </w:rPr>
        <w:t xml:space="preserve"> (t</w:t>
      </w:r>
      <w:r w:rsidR="00B971A7" w:rsidRPr="002648C7">
        <w:rPr>
          <w:b/>
          <w:bCs/>
        </w:rPr>
        <w:t>his could include consideration of what elements of the Priorities work well to guide MRFF investments and what could be improved for research translation and impact</w:t>
      </w:r>
      <w:r w:rsidR="00923AEF" w:rsidRPr="002648C7">
        <w:rPr>
          <w:b/>
          <w:bCs/>
        </w:rPr>
        <w:t>)</w:t>
      </w:r>
      <w:r w:rsidR="00B971A7" w:rsidRPr="002648C7">
        <w:rPr>
          <w:b/>
          <w:bCs/>
        </w:rPr>
        <w:t xml:space="preserve"> </w:t>
      </w:r>
    </w:p>
    <w:p w14:paraId="6771AD1A" w14:textId="1B9294DA" w:rsidR="009B48EA" w:rsidRPr="002648C7" w:rsidRDefault="004E12E6" w:rsidP="0043032A">
      <w:pPr>
        <w:pStyle w:val="BodyText"/>
        <w:ind w:left="284"/>
      </w:pPr>
      <w:r w:rsidRPr="002648C7">
        <w:t>Vision 2020 Australia recommends the addition of eye health and vision loss as a priority</w:t>
      </w:r>
      <w:r w:rsidR="00D97E3C" w:rsidRPr="002648C7">
        <w:t>.</w:t>
      </w:r>
      <w:r w:rsidRPr="002648C7">
        <w:t xml:space="preserve"> </w:t>
      </w:r>
      <w:r w:rsidR="00091221" w:rsidRPr="002648C7">
        <w:t>V</w:t>
      </w:r>
      <w:r w:rsidR="00D97E3C" w:rsidRPr="002648C7">
        <w:t>ision loss has</w:t>
      </w:r>
      <w:r w:rsidR="00605C11" w:rsidRPr="002648C7">
        <w:t xml:space="preserve"> received a very small proportion of </w:t>
      </w:r>
      <w:r w:rsidR="00F37627" w:rsidRPr="002648C7">
        <w:t xml:space="preserve">MRFF </w:t>
      </w:r>
      <w:r w:rsidR="00605C11" w:rsidRPr="002648C7">
        <w:t xml:space="preserve">support </w:t>
      </w:r>
      <w:r w:rsidR="00F37627" w:rsidRPr="002648C7">
        <w:t>(0.1% of total funding</w:t>
      </w:r>
      <w:r w:rsidR="009D18D4" w:rsidRPr="002648C7">
        <w:t>),</w:t>
      </w:r>
      <w:r w:rsidR="001E79BF" w:rsidRPr="002648C7">
        <w:rPr>
          <w:rStyle w:val="FootnoteReference"/>
        </w:rPr>
        <w:footnoteReference w:id="5"/>
      </w:r>
      <w:r w:rsidR="009D18D4" w:rsidRPr="002648C7">
        <w:t xml:space="preserve"> </w:t>
      </w:r>
      <w:r w:rsidR="00F37627" w:rsidRPr="002648C7">
        <w:t>despite</w:t>
      </w:r>
      <w:r w:rsidR="00E9030B" w:rsidRPr="002648C7">
        <w:t xml:space="preserve"> the</w:t>
      </w:r>
      <w:r w:rsidR="00F37627" w:rsidRPr="002648C7">
        <w:t xml:space="preserve"> high </w:t>
      </w:r>
      <w:r w:rsidR="00605C11" w:rsidRPr="002648C7">
        <w:t xml:space="preserve">societal </w:t>
      </w:r>
      <w:r w:rsidR="00F37627" w:rsidRPr="002648C7">
        <w:t xml:space="preserve">burden and the broad impact on </w:t>
      </w:r>
      <w:r w:rsidR="00FC121B" w:rsidRPr="002648C7">
        <w:t>health</w:t>
      </w:r>
      <w:r w:rsidR="00F37627" w:rsidRPr="002648C7">
        <w:t>.</w:t>
      </w:r>
      <w:r w:rsidR="009248CC" w:rsidRPr="002648C7">
        <w:t xml:space="preserve"> </w:t>
      </w:r>
      <w:r w:rsidR="009B48EA" w:rsidRPr="002648C7">
        <w:t xml:space="preserve">Vision loss in Australia costs </w:t>
      </w:r>
      <w:r w:rsidR="009B48EA" w:rsidRPr="002648C7">
        <w:rPr>
          <w:rStyle w:val="normaltextrun"/>
          <w:rFonts w:cstheme="minorBidi"/>
        </w:rPr>
        <w:t>the economy $27 billion per year</w:t>
      </w:r>
      <w:r w:rsidR="00E574D0" w:rsidRPr="002648C7">
        <w:rPr>
          <w:rStyle w:val="normaltextrun"/>
          <w:rFonts w:cstheme="minorBidi"/>
        </w:rPr>
        <w:t xml:space="preserve"> </w:t>
      </w:r>
      <w:r w:rsidR="009B48EA" w:rsidRPr="002648C7">
        <w:rPr>
          <w:rStyle w:val="FootnoteReference"/>
          <w:rFonts w:cstheme="minorBidi"/>
        </w:rPr>
        <w:footnoteReference w:id="6"/>
      </w:r>
      <w:r w:rsidR="009B48EA" w:rsidRPr="002648C7">
        <w:rPr>
          <w:rStyle w:val="normaltextrun"/>
          <w:rFonts w:cstheme="minorBidi"/>
        </w:rPr>
        <w:t>.</w:t>
      </w:r>
    </w:p>
    <w:p w14:paraId="70EE260A" w14:textId="7147B82E" w:rsidR="005124B8" w:rsidRPr="002648C7" w:rsidRDefault="009248CC" w:rsidP="0043032A">
      <w:pPr>
        <w:pStyle w:val="BodyText"/>
        <w:ind w:left="284"/>
      </w:pPr>
      <w:r w:rsidRPr="002648C7">
        <w:t>Good vision i</w:t>
      </w:r>
      <w:r w:rsidR="00C41EE3" w:rsidRPr="002648C7">
        <w:t xml:space="preserve">s critical to quality of life </w:t>
      </w:r>
      <w:r w:rsidR="006A4B5B" w:rsidRPr="002648C7">
        <w:t xml:space="preserve">and </w:t>
      </w:r>
      <w:r w:rsidR="00C41EE3" w:rsidRPr="002648C7">
        <w:t xml:space="preserve">keeping people healthy, well and independent. </w:t>
      </w:r>
      <w:r w:rsidR="006368D6" w:rsidRPr="002648C7">
        <w:t>With 96% of older Australians estimated to have sight problems by the age of 75</w:t>
      </w:r>
      <w:r w:rsidR="006368D6" w:rsidRPr="002648C7">
        <w:rPr>
          <w:rStyle w:val="FootnoteReference"/>
        </w:rPr>
        <w:footnoteReference w:id="7"/>
      </w:r>
      <w:r w:rsidR="00392F82" w:rsidRPr="002648C7">
        <w:t xml:space="preserve">, identification, management and treatment of vision loss is critical. </w:t>
      </w:r>
    </w:p>
    <w:p w14:paraId="5FB4F79A" w14:textId="72992D04" w:rsidR="00F52E23" w:rsidRPr="002648C7" w:rsidRDefault="00F52E23">
      <w:pPr>
        <w:ind w:left="284"/>
        <w:rPr>
          <w:rStyle w:val="normaltextrun"/>
        </w:rPr>
      </w:pPr>
      <w:r w:rsidRPr="002648C7">
        <w:t xml:space="preserve">Prioritising investment in vision research is essential to ensuring Australians receive effective treatment for eye conditions, and that health service is optimised to meet growing needs.  </w:t>
      </w:r>
      <w:r w:rsidR="13D0AB83" w:rsidRPr="002648C7">
        <w:rPr>
          <w:rStyle w:val="normaltextrun"/>
        </w:rPr>
        <w:t>With 90% of vision loss and blindness being preventable or treatable</w:t>
      </w:r>
      <w:r w:rsidR="006E23AD" w:rsidRPr="002648C7">
        <w:rPr>
          <w:rStyle w:val="normaltextrun"/>
        </w:rPr>
        <w:t xml:space="preserve">, </w:t>
      </w:r>
      <w:r w:rsidR="13D0AB83" w:rsidRPr="002648C7">
        <w:rPr>
          <w:rStyle w:val="normaltextrun"/>
        </w:rPr>
        <w:t>investment in research can have a positive impact.</w:t>
      </w:r>
    </w:p>
    <w:p w14:paraId="532450D0" w14:textId="7D596875" w:rsidR="00FF78A7" w:rsidRPr="002648C7" w:rsidRDefault="00BC110B" w:rsidP="00BC110B">
      <w:pPr>
        <w:tabs>
          <w:tab w:val="left" w:pos="6890"/>
        </w:tabs>
        <w:ind w:left="284"/>
      </w:pPr>
      <w:r w:rsidRPr="002648C7">
        <w:tab/>
      </w:r>
    </w:p>
    <w:p w14:paraId="06DA3ECD" w14:textId="3A39F568" w:rsidR="00691853" w:rsidRPr="002648C7" w:rsidRDefault="00B971A7" w:rsidP="00930E35">
      <w:pPr>
        <w:pStyle w:val="ListParagraph0"/>
        <w:numPr>
          <w:ilvl w:val="0"/>
          <w:numId w:val="23"/>
        </w:numPr>
        <w:ind w:left="284"/>
        <w:rPr>
          <w:b/>
          <w:bCs/>
        </w:rPr>
      </w:pPr>
      <w:r w:rsidRPr="002648C7">
        <w:rPr>
          <w:b/>
          <w:bCs/>
        </w:rPr>
        <w:t xml:space="preserve">What are the most critical current and future issues for the health system and the health and medical research sector that the next Priorities need to address through research translation/implementation? </w:t>
      </w:r>
    </w:p>
    <w:p w14:paraId="2FD43F1F" w14:textId="17E10917" w:rsidR="00691853" w:rsidRPr="002648C7" w:rsidRDefault="00D22089" w:rsidP="00930E35">
      <w:pPr>
        <w:pStyle w:val="ListParagraph0"/>
        <w:numPr>
          <w:ilvl w:val="0"/>
          <w:numId w:val="19"/>
        </w:numPr>
      </w:pPr>
      <w:bookmarkStart w:id="0" w:name="_Hlk84328825"/>
      <w:r w:rsidRPr="002648C7">
        <w:t>Ageing po</w:t>
      </w:r>
      <w:r w:rsidR="007E7DD4" w:rsidRPr="002648C7">
        <w:t>pulation</w:t>
      </w:r>
      <w:r w:rsidR="00331E8B" w:rsidRPr="002648C7">
        <w:t xml:space="preserve"> -</w:t>
      </w:r>
      <w:r w:rsidR="007E7DD4" w:rsidRPr="002648C7">
        <w:t xml:space="preserve"> </w:t>
      </w:r>
      <w:r w:rsidR="008C07BC" w:rsidRPr="002648C7">
        <w:t xml:space="preserve">The current priorities as they relate to ageing primarily appear to focus on dementia, but for </w:t>
      </w:r>
      <w:proofErr w:type="gramStart"/>
      <w:r w:rsidR="008C07BC" w:rsidRPr="002648C7">
        <w:t>a large number of</w:t>
      </w:r>
      <w:proofErr w:type="gramEnd"/>
      <w:r w:rsidR="008C07BC" w:rsidRPr="002648C7">
        <w:t xml:space="preserve"> Australians, better identification, management and treatment of other sensory conditions, particularly vision loss, is critical to their quality of life - keeping them healthy, well and independent for longer. </w:t>
      </w:r>
      <w:bookmarkEnd w:id="0"/>
    </w:p>
    <w:p w14:paraId="2F2677CC" w14:textId="7D30D6C3" w:rsidR="00961171" w:rsidRPr="002648C7" w:rsidRDefault="004B7FCE" w:rsidP="00930E35">
      <w:pPr>
        <w:pStyle w:val="ListParagraph0"/>
        <w:numPr>
          <w:ilvl w:val="0"/>
          <w:numId w:val="19"/>
        </w:numPr>
      </w:pPr>
      <w:r w:rsidRPr="002648C7">
        <w:t xml:space="preserve">An increase </w:t>
      </w:r>
      <w:r w:rsidR="00961171" w:rsidRPr="002648C7">
        <w:t>in</w:t>
      </w:r>
      <w:r w:rsidR="00B41FDE" w:rsidRPr="002648C7">
        <w:t xml:space="preserve"> non-communicable disease such as diabetes</w:t>
      </w:r>
      <w:r w:rsidRPr="002648C7">
        <w:t xml:space="preserve"> and</w:t>
      </w:r>
      <w:r w:rsidR="00961171" w:rsidRPr="002648C7">
        <w:t xml:space="preserve"> </w:t>
      </w:r>
      <w:r w:rsidRPr="002648C7">
        <w:t xml:space="preserve">other </w:t>
      </w:r>
      <w:r w:rsidR="00E179F5" w:rsidRPr="002648C7">
        <w:t xml:space="preserve">systemic </w:t>
      </w:r>
      <w:r w:rsidR="00961171" w:rsidRPr="002648C7">
        <w:t xml:space="preserve">health problems </w:t>
      </w:r>
      <w:r w:rsidR="00E179F5" w:rsidRPr="002648C7">
        <w:t>that can</w:t>
      </w:r>
      <w:r w:rsidR="00961171" w:rsidRPr="002648C7">
        <w:t xml:space="preserve"> lead to a rise in vision loss</w:t>
      </w:r>
      <w:r w:rsidR="00E179F5" w:rsidRPr="002648C7">
        <w:t xml:space="preserve"> and other associated health problems</w:t>
      </w:r>
      <w:r w:rsidR="00961171" w:rsidRPr="002648C7">
        <w:t>.</w:t>
      </w:r>
      <w:r w:rsidR="00961171" w:rsidRPr="002648C7">
        <w:rPr>
          <w:rFonts w:asciiTheme="majorHAnsi" w:hAnsiTheme="majorHAnsi" w:cs="Times Roman"/>
          <w:sz w:val="20"/>
          <w:szCs w:val="20"/>
          <w:lang w:val="en-US"/>
        </w:rPr>
        <w:t xml:space="preserve"> </w:t>
      </w:r>
    </w:p>
    <w:p w14:paraId="78DB7EE2" w14:textId="68BD8DF5" w:rsidR="00042C40" w:rsidRPr="002648C7" w:rsidRDefault="00042C40" w:rsidP="00930E35">
      <w:pPr>
        <w:pStyle w:val="ListParagraph0"/>
        <w:numPr>
          <w:ilvl w:val="0"/>
          <w:numId w:val="19"/>
        </w:numPr>
      </w:pPr>
      <w:r w:rsidRPr="002648C7">
        <w:t>A lack of health system integration</w:t>
      </w:r>
      <w:r w:rsidR="00782D47" w:rsidRPr="002648C7">
        <w:t>.</w:t>
      </w:r>
      <w:r w:rsidRPr="002648C7">
        <w:t xml:space="preserve"> </w:t>
      </w:r>
    </w:p>
    <w:p w14:paraId="4AFBDA8D" w14:textId="2E7102C5" w:rsidR="0041085C" w:rsidRPr="002648C7" w:rsidRDefault="009B2447" w:rsidP="00930E35">
      <w:pPr>
        <w:pStyle w:val="ListParagraph0"/>
        <w:numPr>
          <w:ilvl w:val="0"/>
          <w:numId w:val="19"/>
        </w:numPr>
      </w:pPr>
      <w:r w:rsidRPr="002648C7">
        <w:t>Marginalised</w:t>
      </w:r>
      <w:r w:rsidR="00722D66" w:rsidRPr="002648C7">
        <w:t xml:space="preserve">, socially </w:t>
      </w:r>
      <w:proofErr w:type="gramStart"/>
      <w:r w:rsidR="00722D66" w:rsidRPr="002648C7">
        <w:t>disadvantaged</w:t>
      </w:r>
      <w:proofErr w:type="gramEnd"/>
      <w:r w:rsidR="00722D66" w:rsidRPr="002648C7">
        <w:t xml:space="preserve"> and rural and remote populations experienc</w:t>
      </w:r>
      <w:r w:rsidR="00862D8F" w:rsidRPr="002648C7">
        <w:t>e</w:t>
      </w:r>
      <w:r w:rsidR="00722D66" w:rsidRPr="002648C7">
        <w:t xml:space="preserve"> </w:t>
      </w:r>
      <w:r w:rsidR="00862D8F" w:rsidRPr="002648C7">
        <w:t>inequities</w:t>
      </w:r>
      <w:r w:rsidR="00722D66" w:rsidRPr="002648C7">
        <w:t xml:space="preserve"> i</w:t>
      </w:r>
      <w:r w:rsidRPr="002648C7">
        <w:t xml:space="preserve">n </w:t>
      </w:r>
      <w:r w:rsidR="00722D66" w:rsidRPr="002648C7">
        <w:t xml:space="preserve">accessing </w:t>
      </w:r>
      <w:r w:rsidR="008854CC" w:rsidRPr="002648C7">
        <w:t>eye</w:t>
      </w:r>
      <w:r w:rsidR="00722D66" w:rsidRPr="002648C7">
        <w:t xml:space="preserve"> care</w:t>
      </w:r>
      <w:r w:rsidR="008854CC" w:rsidRPr="002648C7">
        <w:t xml:space="preserve"> services</w:t>
      </w:r>
      <w:r w:rsidR="00CC3AC1" w:rsidRPr="002648C7">
        <w:t>.</w:t>
      </w:r>
    </w:p>
    <w:p w14:paraId="2811DCEC" w14:textId="77777777" w:rsidR="007E3C5F" w:rsidRPr="002648C7" w:rsidRDefault="007E3C5F" w:rsidP="007E3C5F"/>
    <w:p w14:paraId="54321F9E" w14:textId="137AE018" w:rsidR="004F30F8" w:rsidRPr="002648C7" w:rsidRDefault="00B971A7" w:rsidP="00930E35">
      <w:pPr>
        <w:pStyle w:val="ListParagraph0"/>
        <w:numPr>
          <w:ilvl w:val="0"/>
          <w:numId w:val="23"/>
        </w:numPr>
        <w:ind w:left="284"/>
        <w:rPr>
          <w:b/>
          <w:bCs/>
        </w:rPr>
      </w:pPr>
      <w:r w:rsidRPr="002648C7">
        <w:rPr>
          <w:b/>
          <w:bCs/>
        </w:rPr>
        <w:t xml:space="preserve">Suggest options for how the next Priorities could address these critical issues? </w:t>
      </w:r>
    </w:p>
    <w:p w14:paraId="54DC40B5" w14:textId="0EAAC006" w:rsidR="00D502F1" w:rsidRPr="002648C7" w:rsidRDefault="00E07817" w:rsidP="00930E35">
      <w:pPr>
        <w:pStyle w:val="BodyText"/>
        <w:numPr>
          <w:ilvl w:val="0"/>
          <w:numId w:val="18"/>
        </w:numPr>
      </w:pPr>
      <w:r w:rsidRPr="002648C7">
        <w:t>R</w:t>
      </w:r>
      <w:r w:rsidR="00D502F1" w:rsidRPr="002648C7">
        <w:t xml:space="preserve">eword the descriptor of the “Ageing and Aged Care” priority to support research that promotes health, </w:t>
      </w:r>
      <w:proofErr w:type="gramStart"/>
      <w:r w:rsidR="00D502F1" w:rsidRPr="002648C7">
        <w:t>wellbeing</w:t>
      </w:r>
      <w:proofErr w:type="gramEnd"/>
      <w:r w:rsidR="00D502F1" w:rsidRPr="002648C7">
        <w:t xml:space="preserve"> and independence of older Australians, prevents the onset of common age-related conditions and enhances treatment and care for those conditions.</w:t>
      </w:r>
    </w:p>
    <w:p w14:paraId="1346D651" w14:textId="10FE7C4A" w:rsidR="0001065D" w:rsidRPr="002648C7" w:rsidRDefault="00042C40" w:rsidP="00930E35">
      <w:pPr>
        <w:pStyle w:val="BodyText"/>
        <w:numPr>
          <w:ilvl w:val="0"/>
          <w:numId w:val="18"/>
        </w:numPr>
      </w:pPr>
      <w:r w:rsidRPr="002648C7">
        <w:lastRenderedPageBreak/>
        <w:t xml:space="preserve">Given the critical importance of </w:t>
      </w:r>
      <w:r w:rsidR="00356D78" w:rsidRPr="002648C7">
        <w:t xml:space="preserve">a </w:t>
      </w:r>
      <w:r w:rsidRPr="002648C7">
        <w:t xml:space="preserve">more systemic approach to health system design and delivery, prioritisation should be given to funding health system research that </w:t>
      </w:r>
      <w:r w:rsidR="008E018D" w:rsidRPr="002648C7">
        <w:t xml:space="preserve">enhances multidisciplinary teamwork </w:t>
      </w:r>
      <w:r w:rsidRPr="002648C7">
        <w:t xml:space="preserve">across the existing priorities. In an area such as chronic disease or avoidable vision loss, for example, such research might bring together elements spanning primary care, digital health, consumer driven approaches and comparative effectiveness. </w:t>
      </w:r>
    </w:p>
    <w:p w14:paraId="2DC36A09" w14:textId="33CCDCB3" w:rsidR="00A66C80" w:rsidRPr="002648C7" w:rsidRDefault="002D6CE9" w:rsidP="00930E35">
      <w:pPr>
        <w:pStyle w:val="BodyText"/>
        <w:numPr>
          <w:ilvl w:val="0"/>
          <w:numId w:val="18"/>
        </w:numPr>
      </w:pPr>
      <w:r w:rsidRPr="002648C7">
        <w:t xml:space="preserve">Better evidence in access and equity is required to </w:t>
      </w:r>
      <w:r w:rsidR="00330B9F" w:rsidRPr="002648C7">
        <w:t>improve outcomes for all population groups</w:t>
      </w:r>
      <w:r w:rsidR="000C2892" w:rsidRPr="002648C7">
        <w:t xml:space="preserve">, followed by a deliberate effort to build equity into design that is informed by </w:t>
      </w:r>
      <w:r w:rsidR="00200890" w:rsidRPr="002648C7">
        <w:t xml:space="preserve">co-design and consultation with </w:t>
      </w:r>
      <w:r w:rsidR="007D6B48" w:rsidRPr="002648C7">
        <w:t xml:space="preserve">target </w:t>
      </w:r>
      <w:r w:rsidR="00087AC4" w:rsidRPr="002648C7">
        <w:t xml:space="preserve">populations. </w:t>
      </w:r>
    </w:p>
    <w:p w14:paraId="26602243" w14:textId="08B67D56" w:rsidR="005B5D76" w:rsidRPr="002648C7" w:rsidRDefault="005B5D76" w:rsidP="005B5D76">
      <w:pPr>
        <w:pStyle w:val="BodyText"/>
        <w:numPr>
          <w:ilvl w:val="0"/>
          <w:numId w:val="18"/>
        </w:numPr>
      </w:pPr>
      <w:r w:rsidRPr="002648C7">
        <w:t xml:space="preserve">Identify sight and eye health as a critical area for future funding to ensure the health and </w:t>
      </w:r>
      <w:r w:rsidR="00A5419F" w:rsidRPr="002648C7">
        <w:t>wellbeing</w:t>
      </w:r>
      <w:r w:rsidRPr="002648C7">
        <w:t xml:space="preserve"> of the Australian population.</w:t>
      </w:r>
    </w:p>
    <w:p w14:paraId="43B582BE" w14:textId="77777777" w:rsidR="006531C8" w:rsidRPr="002648C7" w:rsidRDefault="006531C8" w:rsidP="006531C8"/>
    <w:p w14:paraId="7E356BC3" w14:textId="77777777" w:rsidR="009E195C" w:rsidRPr="002648C7" w:rsidRDefault="009E195C" w:rsidP="003E50EA">
      <w:pPr>
        <w:rPr>
          <w:b/>
          <w:bCs/>
        </w:rPr>
      </w:pPr>
    </w:p>
    <w:sectPr w:rsidR="009E195C" w:rsidRPr="002648C7" w:rsidSect="00CF1EFE">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212B0" w14:textId="77777777" w:rsidR="007E392F" w:rsidRDefault="007E392F" w:rsidP="00185154">
      <w:r>
        <w:separator/>
      </w:r>
    </w:p>
    <w:p w14:paraId="0C33CBDF" w14:textId="77777777" w:rsidR="007E392F" w:rsidRDefault="007E392F"/>
  </w:endnote>
  <w:endnote w:type="continuationSeparator" w:id="0">
    <w:p w14:paraId="1C30DB50" w14:textId="77777777" w:rsidR="007E392F" w:rsidRDefault="007E392F" w:rsidP="00185154">
      <w:r>
        <w:continuationSeparator/>
      </w:r>
    </w:p>
    <w:p w14:paraId="195A5C63" w14:textId="77777777" w:rsidR="007E392F" w:rsidRDefault="007E392F"/>
  </w:endnote>
  <w:endnote w:type="continuationNotice" w:id="1">
    <w:p w14:paraId="50749221" w14:textId="77777777" w:rsidR="007E392F" w:rsidRDefault="007E3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Roman">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C8EDA" w14:textId="77777777" w:rsidR="007E392F" w:rsidRDefault="007E392F" w:rsidP="00185154">
      <w:r>
        <w:separator/>
      </w:r>
    </w:p>
    <w:p w14:paraId="2A90F007" w14:textId="77777777" w:rsidR="007E392F" w:rsidRDefault="007E392F"/>
  </w:footnote>
  <w:footnote w:type="continuationSeparator" w:id="0">
    <w:p w14:paraId="798DFEB2" w14:textId="77777777" w:rsidR="007E392F" w:rsidRDefault="007E392F" w:rsidP="00185154">
      <w:r>
        <w:continuationSeparator/>
      </w:r>
    </w:p>
    <w:p w14:paraId="5770F663" w14:textId="77777777" w:rsidR="007E392F" w:rsidRDefault="007E392F"/>
  </w:footnote>
  <w:footnote w:type="continuationNotice" w:id="1">
    <w:p w14:paraId="296653C8" w14:textId="77777777" w:rsidR="007E392F" w:rsidRDefault="007E392F"/>
  </w:footnote>
  <w:footnote w:id="2">
    <w:p w14:paraId="7797289D" w14:textId="35136870" w:rsidR="00F041AE" w:rsidRPr="00FD5029" w:rsidRDefault="00F041AE">
      <w:pPr>
        <w:pStyle w:val="FootnoteText"/>
        <w:rPr>
          <w:sz w:val="16"/>
          <w:szCs w:val="16"/>
        </w:rPr>
      </w:pPr>
      <w:r>
        <w:rPr>
          <w:rStyle w:val="FootnoteReference"/>
        </w:rPr>
        <w:footnoteRef/>
      </w:r>
      <w:r>
        <w:t xml:space="preserve"> </w:t>
      </w:r>
      <w:r w:rsidRPr="00FD5029">
        <w:rPr>
          <w:sz w:val="16"/>
          <w:szCs w:val="16"/>
        </w:rPr>
        <w:t>Foreman</w:t>
      </w:r>
      <w:r w:rsidR="00FD5029" w:rsidRPr="00FD5029">
        <w:rPr>
          <w:sz w:val="16"/>
          <w:szCs w:val="16"/>
        </w:rPr>
        <w:t xml:space="preserve"> et al</w:t>
      </w:r>
      <w:r w:rsidRPr="00FD5029">
        <w:rPr>
          <w:sz w:val="16"/>
          <w:szCs w:val="16"/>
        </w:rPr>
        <w:t>,</w:t>
      </w:r>
      <w:r w:rsidR="00FD5029" w:rsidRPr="00FD5029">
        <w:rPr>
          <w:sz w:val="16"/>
          <w:szCs w:val="16"/>
        </w:rPr>
        <w:t xml:space="preserve"> 2016,</w:t>
      </w:r>
      <w:r w:rsidR="00FD5029" w:rsidRPr="00FD5029">
        <w:rPr>
          <w:i/>
          <w:iCs/>
          <w:sz w:val="16"/>
          <w:szCs w:val="16"/>
        </w:rPr>
        <w:t xml:space="preserve"> </w:t>
      </w:r>
      <w:r w:rsidRPr="00FD5029">
        <w:rPr>
          <w:i/>
          <w:iCs/>
          <w:sz w:val="16"/>
          <w:szCs w:val="16"/>
        </w:rPr>
        <w:t xml:space="preserve">National Eye Health Survey 2016, </w:t>
      </w:r>
      <w:r w:rsidRPr="00FD5029">
        <w:rPr>
          <w:sz w:val="16"/>
          <w:szCs w:val="16"/>
        </w:rPr>
        <w:t>Vision 2020 Australia</w:t>
      </w:r>
      <w:r w:rsidR="00FD5029">
        <w:rPr>
          <w:sz w:val="16"/>
          <w:szCs w:val="16"/>
        </w:rPr>
        <w:t>.</w:t>
      </w:r>
    </w:p>
  </w:footnote>
  <w:footnote w:id="3">
    <w:p w14:paraId="52AFA866" w14:textId="33CB1EA2" w:rsidR="00C123DD" w:rsidRPr="00596149" w:rsidRDefault="00794CC8" w:rsidP="00C123DD">
      <w:pPr>
        <w:rPr>
          <w:rFonts w:ascii="Arial" w:hAnsi="Arial" w:cs="Arial"/>
          <w:sz w:val="20"/>
          <w:szCs w:val="20"/>
        </w:rPr>
      </w:pPr>
      <w:r>
        <w:rPr>
          <w:rStyle w:val="FootnoteReference"/>
        </w:rPr>
        <w:footnoteRef/>
      </w:r>
      <w:r>
        <w:t xml:space="preserve"> </w:t>
      </w:r>
      <w:r w:rsidRPr="00DC259C">
        <w:rPr>
          <w:sz w:val="16"/>
          <w:szCs w:val="16"/>
        </w:rPr>
        <w:t xml:space="preserve">This </w:t>
      </w:r>
      <w:r w:rsidRPr="004F65EB">
        <w:rPr>
          <w:sz w:val="16"/>
          <w:szCs w:val="16"/>
        </w:rPr>
        <w:t>estimate is based on</w:t>
      </w:r>
      <w:r w:rsidR="00C123DD" w:rsidRPr="004F65EB">
        <w:rPr>
          <w:sz w:val="16"/>
          <w:szCs w:val="16"/>
        </w:rPr>
        <w:t xml:space="preserve"> m</w:t>
      </w:r>
      <w:r w:rsidR="00C123DD" w:rsidRPr="004F65EB">
        <w:rPr>
          <w:sz w:val="16"/>
          <w:szCs w:val="16"/>
        </w:rPr>
        <w:t>odelling by V2020 Australia which includes 2019 ABS population data, available</w:t>
      </w:r>
      <w:r w:rsidR="00C123DD" w:rsidRPr="004F65EB">
        <w:rPr>
          <w:rFonts w:ascii="Arial" w:eastAsiaTheme="minorEastAsia" w:hAnsi="Arial" w:cs="Arial"/>
          <w:sz w:val="20"/>
          <w:szCs w:val="20"/>
          <w:lang w:val="en-US"/>
        </w:rPr>
        <w:t xml:space="preserve"> </w:t>
      </w:r>
      <w:r w:rsidR="00C123DD" w:rsidRPr="004F65EB">
        <w:rPr>
          <w:sz w:val="16"/>
          <w:szCs w:val="16"/>
        </w:rPr>
        <w:t xml:space="preserve">data regarding the prevalence of the </w:t>
      </w:r>
      <w:r w:rsidR="00C123DD" w:rsidRPr="004F65EB">
        <w:rPr>
          <w:sz w:val="16"/>
          <w:szCs w:val="16"/>
        </w:rPr>
        <w:t xml:space="preserve">5 </w:t>
      </w:r>
      <w:r w:rsidR="00C123DD" w:rsidRPr="004F65EB">
        <w:rPr>
          <w:sz w:val="16"/>
          <w:szCs w:val="16"/>
        </w:rPr>
        <w:t>most common causes of vision loss</w:t>
      </w:r>
      <w:r w:rsidR="00C123DD" w:rsidRPr="004F65EB">
        <w:rPr>
          <w:sz w:val="16"/>
          <w:szCs w:val="16"/>
        </w:rPr>
        <w:t xml:space="preserve"> </w:t>
      </w:r>
      <w:r w:rsidR="00C123DD" w:rsidRPr="004F65EB">
        <w:rPr>
          <w:sz w:val="16"/>
          <w:szCs w:val="16"/>
        </w:rPr>
        <w:t>(cataract, uncorrected refractive error, diabetic</w:t>
      </w:r>
      <w:r w:rsidR="00A375D5">
        <w:rPr>
          <w:sz w:val="16"/>
          <w:szCs w:val="16"/>
        </w:rPr>
        <w:t xml:space="preserve"> </w:t>
      </w:r>
      <w:r w:rsidR="00C123DD" w:rsidRPr="004F65EB">
        <w:rPr>
          <w:sz w:val="16"/>
          <w:szCs w:val="16"/>
        </w:rPr>
        <w:t>retinopathy, aged related macular disease, and glaucoma) and data from the</w:t>
      </w:r>
      <w:r w:rsidR="00EE4BC1" w:rsidRPr="004F65EB">
        <w:rPr>
          <w:sz w:val="16"/>
          <w:szCs w:val="16"/>
        </w:rPr>
        <w:t xml:space="preserve"> 2016</w:t>
      </w:r>
      <w:r w:rsidR="00C123DD" w:rsidRPr="004F65EB">
        <w:rPr>
          <w:sz w:val="16"/>
          <w:szCs w:val="16"/>
        </w:rPr>
        <w:t xml:space="preserve"> National Eye Health Survey</w:t>
      </w:r>
    </w:p>
    <w:p w14:paraId="4849D761" w14:textId="30B94C8F" w:rsidR="00794CC8" w:rsidRDefault="00794CC8" w:rsidP="00794CC8">
      <w:pPr>
        <w:pStyle w:val="FootnoteText"/>
      </w:pPr>
    </w:p>
  </w:footnote>
  <w:footnote w:id="4">
    <w:p w14:paraId="34A28E8E" w14:textId="757B6275" w:rsidR="005B3F5D" w:rsidRPr="005B3F5D" w:rsidRDefault="005B3F5D">
      <w:pPr>
        <w:pStyle w:val="FootnoteText"/>
        <w:rPr>
          <w:lang w:val="en-US"/>
        </w:rPr>
      </w:pPr>
      <w:r>
        <w:rPr>
          <w:rStyle w:val="FootnoteReference"/>
        </w:rPr>
        <w:footnoteRef/>
      </w:r>
      <w:r>
        <w:t xml:space="preserve"> </w:t>
      </w:r>
      <w:r w:rsidR="00A3649D" w:rsidRPr="00A3649D">
        <w:rPr>
          <w:sz w:val="16"/>
          <w:szCs w:val="16"/>
        </w:rPr>
        <w:t xml:space="preserve">Australian Government, Department of Health 2019, </w:t>
      </w:r>
      <w:r w:rsidR="00171E94" w:rsidRPr="00A3649D">
        <w:rPr>
          <w:i/>
          <w:iCs/>
          <w:sz w:val="16"/>
          <w:szCs w:val="16"/>
        </w:rPr>
        <w:t>Australia’s Long Term National Health Plan</w:t>
      </w:r>
      <w:r w:rsidR="00171E94" w:rsidRPr="00A3649D">
        <w:rPr>
          <w:sz w:val="16"/>
          <w:szCs w:val="16"/>
        </w:rPr>
        <w:t xml:space="preserve">, </w:t>
      </w:r>
      <w:hyperlink r:id="rId1" w:history="1">
        <w:r w:rsidR="00A3649D" w:rsidRPr="00A3649D">
          <w:rPr>
            <w:rStyle w:val="Hyperlink"/>
            <w:sz w:val="16"/>
            <w:szCs w:val="16"/>
          </w:rPr>
          <w:t>https://www.health.gov.au/sites/default/files/australia-s-long-term-national-health-plan_0.pdf</w:t>
        </w:r>
      </w:hyperlink>
      <w:r w:rsidR="00171E94">
        <w:t xml:space="preserve"> </w:t>
      </w:r>
    </w:p>
  </w:footnote>
  <w:footnote w:id="5">
    <w:p w14:paraId="4969B9FA" w14:textId="3D80195D" w:rsidR="001E79BF" w:rsidRPr="001E79BF" w:rsidRDefault="001E79BF">
      <w:pPr>
        <w:pStyle w:val="FootnoteText"/>
        <w:rPr>
          <w:lang w:val="en-US"/>
        </w:rPr>
      </w:pPr>
      <w:r>
        <w:rPr>
          <w:rStyle w:val="FootnoteReference"/>
        </w:rPr>
        <w:footnoteRef/>
      </w:r>
      <w:r>
        <w:t xml:space="preserve"> </w:t>
      </w:r>
      <w:r w:rsidRPr="001E79BF">
        <w:rPr>
          <w:sz w:val="16"/>
          <w:szCs w:val="16"/>
        </w:rPr>
        <w:t>Gilbert et al, Med J Aust 2021, A comparison of the distribution of Medical Research Future Fund grants with disease burden in Australia, 214 (3).</w:t>
      </w:r>
    </w:p>
  </w:footnote>
  <w:footnote w:id="6">
    <w:p w14:paraId="2F613DED" w14:textId="77777777" w:rsidR="009B48EA" w:rsidRPr="0033731D" w:rsidRDefault="009B48EA" w:rsidP="009B48EA">
      <w:pPr>
        <w:pStyle w:val="FootnoteText"/>
        <w:rPr>
          <w:sz w:val="16"/>
          <w:szCs w:val="16"/>
          <w:lang w:val="en-US"/>
        </w:rPr>
      </w:pPr>
      <w:r w:rsidRPr="0033731D">
        <w:rPr>
          <w:rStyle w:val="FootnoteReference"/>
          <w:sz w:val="16"/>
          <w:szCs w:val="16"/>
        </w:rPr>
        <w:footnoteRef/>
      </w:r>
      <w:r w:rsidRPr="0033731D">
        <w:rPr>
          <w:sz w:val="16"/>
          <w:szCs w:val="16"/>
        </w:rPr>
        <w:t xml:space="preserve"> </w:t>
      </w:r>
      <w:r w:rsidRPr="0033731D">
        <w:rPr>
          <w:rFonts w:ascii="Arial" w:hAnsi="Arial" w:cs="Arial"/>
          <w:sz w:val="16"/>
          <w:szCs w:val="16"/>
        </w:rPr>
        <w:t>Vision 2020 Australia by Access Economics Pty Limited, Clear Focus: The Economic Impact of Vision Loss in Australia in 2009, June 2010 – updated to 2021 costings by Health Consult (2021)</w:t>
      </w:r>
    </w:p>
  </w:footnote>
  <w:footnote w:id="7">
    <w:p w14:paraId="6BCBC808" w14:textId="77777777" w:rsidR="006368D6" w:rsidRPr="008E598D" w:rsidRDefault="006368D6" w:rsidP="006368D6">
      <w:pPr>
        <w:pStyle w:val="FootnoteText"/>
        <w:rPr>
          <w:lang w:val="en-US"/>
        </w:rPr>
      </w:pPr>
      <w:r w:rsidRPr="0033731D">
        <w:rPr>
          <w:rStyle w:val="FootnoteReference"/>
          <w:sz w:val="16"/>
          <w:szCs w:val="16"/>
        </w:rPr>
        <w:footnoteRef/>
      </w:r>
      <w:r w:rsidRPr="0033731D">
        <w:rPr>
          <w:sz w:val="16"/>
          <w:szCs w:val="16"/>
        </w:rPr>
        <w:t xml:space="preserve"> </w:t>
      </w:r>
      <w:r w:rsidRPr="0033731D">
        <w:rPr>
          <w:rFonts w:ascii="Arial" w:hAnsi="Arial" w:cs="Arial"/>
          <w:sz w:val="16"/>
          <w:szCs w:val="16"/>
          <w:lang w:val="en-US"/>
        </w:rPr>
        <w:t xml:space="preserve">Commonwealth of Australia. (2005). National framework for action to promote eye health and prevent avoidable blindness and vision loss. Retrieved from </w:t>
      </w:r>
      <w:hyperlink r:id="rId2" w:history="1">
        <w:r w:rsidRPr="0033731D">
          <w:rPr>
            <w:rFonts w:ascii="Arial" w:hAnsi="Arial" w:cs="Arial"/>
            <w:sz w:val="16"/>
            <w:szCs w:val="16"/>
            <w:lang w:val="en-US"/>
          </w:rPr>
          <w:t>https://www1.health.gov.au/internet/main/publishing.nsf/Content/eyehealth-pubs-frame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pStyle w:val="ListAlpha5"/>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87358F8"/>
    <w:multiLevelType w:val="hybridMultilevel"/>
    <w:tmpl w:val="D41CD45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B536482"/>
    <w:multiLevelType w:val="multilevel"/>
    <w:tmpl w:val="2FAA1644"/>
    <w:numStyleLink w:val="ListNumber"/>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332F4E18"/>
    <w:multiLevelType w:val="hybridMultilevel"/>
    <w:tmpl w:val="502E88A6"/>
    <w:lvl w:ilvl="0" w:tplc="393E840E">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456041F1"/>
    <w:multiLevelType w:val="multilevel"/>
    <w:tmpl w:val="6706DB1E"/>
    <w:numStyleLink w:val="ListAlpha"/>
  </w:abstractNum>
  <w:abstractNum w:abstractNumId="10" w15:restartNumberingAfterBreak="0">
    <w:nsid w:val="473576FF"/>
    <w:multiLevelType w:val="hybridMultilevel"/>
    <w:tmpl w:val="D7CE7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F1F297A"/>
    <w:multiLevelType w:val="hybridMultilevel"/>
    <w:tmpl w:val="ED404D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0CB3389"/>
    <w:multiLevelType w:val="hybridMultilevel"/>
    <w:tmpl w:val="ED404D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8A85EC4"/>
    <w:multiLevelType w:val="hybridMultilevel"/>
    <w:tmpl w:val="805254FA"/>
    <w:lvl w:ilvl="0" w:tplc="393E840E">
      <w:start w:val="1"/>
      <w:numFmt w:val="bullet"/>
      <w:lvlText w:val="-"/>
      <w:lvlJc w:val="left"/>
      <w:pPr>
        <w:ind w:left="720" w:hanging="360"/>
      </w:pPr>
      <w:rPr>
        <w:rFonts w:ascii="Arial" w:eastAsia="Times New Roman"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DB0627A"/>
    <w:multiLevelType w:val="multilevel"/>
    <w:tmpl w:val="626C565E"/>
    <w:numStyleLink w:val="ListTableBullet"/>
  </w:abstractNum>
  <w:abstractNum w:abstractNumId="15" w15:restartNumberingAfterBreak="0">
    <w:nsid w:val="609C01A3"/>
    <w:multiLevelType w:val="hybridMultilevel"/>
    <w:tmpl w:val="F78A0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6B492ED8"/>
    <w:multiLevelType w:val="hybridMultilevel"/>
    <w:tmpl w:val="97EE25F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DD84F71"/>
    <w:multiLevelType w:val="multilevel"/>
    <w:tmpl w:val="BDFC207A"/>
    <w:numStyleLink w:val="ListTableNumber"/>
  </w:abstractNum>
  <w:abstractNum w:abstractNumId="19" w15:restartNumberingAfterBreak="0">
    <w:nsid w:val="7139706E"/>
    <w:multiLevelType w:val="multilevel"/>
    <w:tmpl w:val="11C64328"/>
    <w:numStyleLink w:val="ListParagraph"/>
  </w:abstractNum>
  <w:abstractNum w:abstractNumId="20" w15:restartNumberingAfterBreak="0">
    <w:nsid w:val="7870203F"/>
    <w:multiLevelType w:val="multilevel"/>
    <w:tmpl w:val="A212FCEE"/>
    <w:numStyleLink w:val="ListNumberedHeadings"/>
  </w:abstractNum>
  <w:abstractNum w:abstractNumId="21"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
  </w:num>
  <w:num w:numId="2">
    <w:abstractNumId w:val="21"/>
  </w:num>
  <w:num w:numId="3">
    <w:abstractNumId w:val="5"/>
  </w:num>
  <w:num w:numId="4">
    <w:abstractNumId w:val="0"/>
  </w:num>
  <w:num w:numId="5">
    <w:abstractNumId w:val="3"/>
  </w:num>
  <w:num w:numId="6">
    <w:abstractNumId w:val="16"/>
  </w:num>
  <w:num w:numId="7">
    <w:abstractNumId w:val="19"/>
  </w:num>
  <w:num w:numId="8">
    <w:abstractNumId w:val="7"/>
  </w:num>
  <w:num w:numId="9">
    <w:abstractNumId w:val="9"/>
  </w:num>
  <w:num w:numId="10">
    <w:abstractNumId w:val="4"/>
  </w:num>
  <w:num w:numId="11">
    <w:abstractNumId w:val="18"/>
  </w:num>
  <w:num w:numId="12">
    <w:abstractNumId w:val="7"/>
  </w:num>
  <w:num w:numId="13">
    <w:abstractNumId w:val="14"/>
  </w:num>
  <w:num w:numId="14">
    <w:abstractNumId w:val="8"/>
  </w:num>
  <w:num w:numId="15">
    <w:abstractNumId w:val="20"/>
  </w:num>
  <w:num w:numId="16">
    <w:abstractNumId w:val="15"/>
  </w:num>
  <w:num w:numId="17">
    <w:abstractNumId w:val="2"/>
  </w:num>
  <w:num w:numId="18">
    <w:abstractNumId w:val="10"/>
  </w:num>
  <w:num w:numId="19">
    <w:abstractNumId w:val="17"/>
  </w:num>
  <w:num w:numId="20">
    <w:abstractNumId w:val="13"/>
  </w:num>
  <w:num w:numId="21">
    <w:abstractNumId w:val="6"/>
  </w:num>
  <w:num w:numId="22">
    <w:abstractNumId w:val="12"/>
  </w:num>
  <w:num w:numId="23">
    <w:abstractNumId w:val="11"/>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9"/>
  </w:num>
  <w:num w:numId="28">
    <w:abstractNumId w:val="19"/>
  </w:num>
  <w:num w:numId="29">
    <w:abstractNumId w:val="19"/>
  </w:num>
  <w:num w:numId="30">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EBA"/>
    <w:rsid w:val="00003B59"/>
    <w:rsid w:val="00006100"/>
    <w:rsid w:val="0000717A"/>
    <w:rsid w:val="0001065D"/>
    <w:rsid w:val="00011F35"/>
    <w:rsid w:val="000145FE"/>
    <w:rsid w:val="0001580A"/>
    <w:rsid w:val="00015B6C"/>
    <w:rsid w:val="000160CC"/>
    <w:rsid w:val="00025426"/>
    <w:rsid w:val="00025C64"/>
    <w:rsid w:val="00030539"/>
    <w:rsid w:val="00032E1E"/>
    <w:rsid w:val="000358CA"/>
    <w:rsid w:val="00041ADB"/>
    <w:rsid w:val="000427B8"/>
    <w:rsid w:val="00042C40"/>
    <w:rsid w:val="000448D9"/>
    <w:rsid w:val="00046002"/>
    <w:rsid w:val="000471F0"/>
    <w:rsid w:val="0005774D"/>
    <w:rsid w:val="00057A7A"/>
    <w:rsid w:val="00060C40"/>
    <w:rsid w:val="0006268A"/>
    <w:rsid w:val="0006325A"/>
    <w:rsid w:val="000659EA"/>
    <w:rsid w:val="00066F2C"/>
    <w:rsid w:val="00067B5D"/>
    <w:rsid w:val="0007117F"/>
    <w:rsid w:val="0007128E"/>
    <w:rsid w:val="00071C7D"/>
    <w:rsid w:val="00071D7C"/>
    <w:rsid w:val="00072EC2"/>
    <w:rsid w:val="00073D31"/>
    <w:rsid w:val="00076274"/>
    <w:rsid w:val="00076F97"/>
    <w:rsid w:val="000813CE"/>
    <w:rsid w:val="00085262"/>
    <w:rsid w:val="000870BB"/>
    <w:rsid w:val="00087AC4"/>
    <w:rsid w:val="00087D93"/>
    <w:rsid w:val="00090E44"/>
    <w:rsid w:val="00091221"/>
    <w:rsid w:val="000942CA"/>
    <w:rsid w:val="00097AF5"/>
    <w:rsid w:val="000A16E2"/>
    <w:rsid w:val="000A36F7"/>
    <w:rsid w:val="000B0BC8"/>
    <w:rsid w:val="000B3EBE"/>
    <w:rsid w:val="000B671B"/>
    <w:rsid w:val="000B6FA1"/>
    <w:rsid w:val="000C0C22"/>
    <w:rsid w:val="000C1D1E"/>
    <w:rsid w:val="000C2892"/>
    <w:rsid w:val="000C3040"/>
    <w:rsid w:val="000C5684"/>
    <w:rsid w:val="000D2032"/>
    <w:rsid w:val="000D5332"/>
    <w:rsid w:val="000E019A"/>
    <w:rsid w:val="000E5DF4"/>
    <w:rsid w:val="000E7EBA"/>
    <w:rsid w:val="000F4A35"/>
    <w:rsid w:val="000F68BF"/>
    <w:rsid w:val="000F6AD9"/>
    <w:rsid w:val="001063C6"/>
    <w:rsid w:val="00107A6C"/>
    <w:rsid w:val="00124175"/>
    <w:rsid w:val="00124730"/>
    <w:rsid w:val="00124CB3"/>
    <w:rsid w:val="0013218E"/>
    <w:rsid w:val="00145CCD"/>
    <w:rsid w:val="0015042D"/>
    <w:rsid w:val="001505D8"/>
    <w:rsid w:val="001505DC"/>
    <w:rsid w:val="00153537"/>
    <w:rsid w:val="00154790"/>
    <w:rsid w:val="00155A3D"/>
    <w:rsid w:val="00156423"/>
    <w:rsid w:val="00157F1E"/>
    <w:rsid w:val="001600E5"/>
    <w:rsid w:val="0016167F"/>
    <w:rsid w:val="00161E0E"/>
    <w:rsid w:val="00162BEC"/>
    <w:rsid w:val="00171E94"/>
    <w:rsid w:val="00175B9F"/>
    <w:rsid w:val="001765F3"/>
    <w:rsid w:val="001829A7"/>
    <w:rsid w:val="00185121"/>
    <w:rsid w:val="00185154"/>
    <w:rsid w:val="00186005"/>
    <w:rsid w:val="00187E60"/>
    <w:rsid w:val="00190AE1"/>
    <w:rsid w:val="0019114D"/>
    <w:rsid w:val="00197208"/>
    <w:rsid w:val="00197CFE"/>
    <w:rsid w:val="00197EA3"/>
    <w:rsid w:val="001A07FA"/>
    <w:rsid w:val="001A3007"/>
    <w:rsid w:val="001A459E"/>
    <w:rsid w:val="001A4C91"/>
    <w:rsid w:val="001A6AF1"/>
    <w:rsid w:val="001B2140"/>
    <w:rsid w:val="001C04F8"/>
    <w:rsid w:val="001C2087"/>
    <w:rsid w:val="001C24FB"/>
    <w:rsid w:val="001C28DB"/>
    <w:rsid w:val="001D1816"/>
    <w:rsid w:val="001D37F6"/>
    <w:rsid w:val="001D45CC"/>
    <w:rsid w:val="001E79BF"/>
    <w:rsid w:val="001F1180"/>
    <w:rsid w:val="001F16CA"/>
    <w:rsid w:val="001F1B1C"/>
    <w:rsid w:val="001F36E9"/>
    <w:rsid w:val="001F68F5"/>
    <w:rsid w:val="001F7A2F"/>
    <w:rsid w:val="00200890"/>
    <w:rsid w:val="00201E6D"/>
    <w:rsid w:val="00201FBF"/>
    <w:rsid w:val="00203EA7"/>
    <w:rsid w:val="002078C1"/>
    <w:rsid w:val="002106C4"/>
    <w:rsid w:val="00210DEF"/>
    <w:rsid w:val="00211312"/>
    <w:rsid w:val="00213E37"/>
    <w:rsid w:val="00215E93"/>
    <w:rsid w:val="00222215"/>
    <w:rsid w:val="002226B9"/>
    <w:rsid w:val="00222BC9"/>
    <w:rsid w:val="00223C3E"/>
    <w:rsid w:val="00224D5D"/>
    <w:rsid w:val="00227B3F"/>
    <w:rsid w:val="00230355"/>
    <w:rsid w:val="00231C56"/>
    <w:rsid w:val="00235516"/>
    <w:rsid w:val="00236187"/>
    <w:rsid w:val="002375BD"/>
    <w:rsid w:val="00242AA2"/>
    <w:rsid w:val="00243968"/>
    <w:rsid w:val="0024519A"/>
    <w:rsid w:val="0024620B"/>
    <w:rsid w:val="00246EFB"/>
    <w:rsid w:val="00247626"/>
    <w:rsid w:val="0025119D"/>
    <w:rsid w:val="00252201"/>
    <w:rsid w:val="00254DD8"/>
    <w:rsid w:val="002648C7"/>
    <w:rsid w:val="00267EAB"/>
    <w:rsid w:val="00272641"/>
    <w:rsid w:val="00276A42"/>
    <w:rsid w:val="00291FEC"/>
    <w:rsid w:val="00297733"/>
    <w:rsid w:val="002A1743"/>
    <w:rsid w:val="002A17CC"/>
    <w:rsid w:val="002A58F7"/>
    <w:rsid w:val="002A590E"/>
    <w:rsid w:val="002A6E7B"/>
    <w:rsid w:val="002B08C0"/>
    <w:rsid w:val="002B121E"/>
    <w:rsid w:val="002B3D18"/>
    <w:rsid w:val="002B4003"/>
    <w:rsid w:val="002B7A86"/>
    <w:rsid w:val="002C5568"/>
    <w:rsid w:val="002C5B1C"/>
    <w:rsid w:val="002C65F1"/>
    <w:rsid w:val="002D0F5B"/>
    <w:rsid w:val="002D365A"/>
    <w:rsid w:val="002D4062"/>
    <w:rsid w:val="002D41C5"/>
    <w:rsid w:val="002D4254"/>
    <w:rsid w:val="002D46AB"/>
    <w:rsid w:val="002D4E6E"/>
    <w:rsid w:val="002D6CE9"/>
    <w:rsid w:val="002D7E45"/>
    <w:rsid w:val="002E3BAE"/>
    <w:rsid w:val="002E7760"/>
    <w:rsid w:val="002E7819"/>
    <w:rsid w:val="002E7CCB"/>
    <w:rsid w:val="002F24B1"/>
    <w:rsid w:val="002F25F1"/>
    <w:rsid w:val="002F2F7A"/>
    <w:rsid w:val="002F4862"/>
    <w:rsid w:val="002F772A"/>
    <w:rsid w:val="00301893"/>
    <w:rsid w:val="00311C33"/>
    <w:rsid w:val="003120A5"/>
    <w:rsid w:val="0031239C"/>
    <w:rsid w:val="0031569B"/>
    <w:rsid w:val="00317623"/>
    <w:rsid w:val="003204B6"/>
    <w:rsid w:val="003214CF"/>
    <w:rsid w:val="00327F94"/>
    <w:rsid w:val="003301E3"/>
    <w:rsid w:val="00330B9F"/>
    <w:rsid w:val="00331533"/>
    <w:rsid w:val="00331E8B"/>
    <w:rsid w:val="00333BBE"/>
    <w:rsid w:val="0033731D"/>
    <w:rsid w:val="0034056D"/>
    <w:rsid w:val="003411DD"/>
    <w:rsid w:val="00352569"/>
    <w:rsid w:val="00354EF1"/>
    <w:rsid w:val="003552CE"/>
    <w:rsid w:val="003569C8"/>
    <w:rsid w:val="00356D78"/>
    <w:rsid w:val="00361B41"/>
    <w:rsid w:val="00363298"/>
    <w:rsid w:val="00363F6A"/>
    <w:rsid w:val="003654CF"/>
    <w:rsid w:val="00370EFC"/>
    <w:rsid w:val="00370F30"/>
    <w:rsid w:val="0037398C"/>
    <w:rsid w:val="0037618F"/>
    <w:rsid w:val="003853C1"/>
    <w:rsid w:val="003855C2"/>
    <w:rsid w:val="00385894"/>
    <w:rsid w:val="00387B11"/>
    <w:rsid w:val="00392F82"/>
    <w:rsid w:val="00395268"/>
    <w:rsid w:val="00396860"/>
    <w:rsid w:val="003A04C1"/>
    <w:rsid w:val="003A05AF"/>
    <w:rsid w:val="003A08A5"/>
    <w:rsid w:val="003A3117"/>
    <w:rsid w:val="003B0098"/>
    <w:rsid w:val="003B0945"/>
    <w:rsid w:val="003B097F"/>
    <w:rsid w:val="003B4DCF"/>
    <w:rsid w:val="003B57CF"/>
    <w:rsid w:val="003C065F"/>
    <w:rsid w:val="003C5F2E"/>
    <w:rsid w:val="003D2902"/>
    <w:rsid w:val="003D3B71"/>
    <w:rsid w:val="003D5173"/>
    <w:rsid w:val="003D56AF"/>
    <w:rsid w:val="003D6158"/>
    <w:rsid w:val="003E1EF3"/>
    <w:rsid w:val="003E269E"/>
    <w:rsid w:val="003E2E43"/>
    <w:rsid w:val="003E50EA"/>
    <w:rsid w:val="003E5319"/>
    <w:rsid w:val="003E61DF"/>
    <w:rsid w:val="003F467F"/>
    <w:rsid w:val="003F785E"/>
    <w:rsid w:val="004020AA"/>
    <w:rsid w:val="00404615"/>
    <w:rsid w:val="004066A7"/>
    <w:rsid w:val="00407776"/>
    <w:rsid w:val="00410132"/>
    <w:rsid w:val="0041085C"/>
    <w:rsid w:val="00410970"/>
    <w:rsid w:val="004130AB"/>
    <w:rsid w:val="00414050"/>
    <w:rsid w:val="004149C0"/>
    <w:rsid w:val="0041503B"/>
    <w:rsid w:val="004165D0"/>
    <w:rsid w:val="0041758D"/>
    <w:rsid w:val="00421331"/>
    <w:rsid w:val="0042488A"/>
    <w:rsid w:val="004254BC"/>
    <w:rsid w:val="00425691"/>
    <w:rsid w:val="004266FF"/>
    <w:rsid w:val="00427353"/>
    <w:rsid w:val="0043032A"/>
    <w:rsid w:val="004308F2"/>
    <w:rsid w:val="00430CF9"/>
    <w:rsid w:val="0043564D"/>
    <w:rsid w:val="0043628A"/>
    <w:rsid w:val="00444AE6"/>
    <w:rsid w:val="004478FD"/>
    <w:rsid w:val="004515AD"/>
    <w:rsid w:val="0045173A"/>
    <w:rsid w:val="00454CCD"/>
    <w:rsid w:val="0046192B"/>
    <w:rsid w:val="004633C8"/>
    <w:rsid w:val="0046562D"/>
    <w:rsid w:val="004700B3"/>
    <w:rsid w:val="00472F80"/>
    <w:rsid w:val="00473C52"/>
    <w:rsid w:val="00475280"/>
    <w:rsid w:val="0047741E"/>
    <w:rsid w:val="00477461"/>
    <w:rsid w:val="00482662"/>
    <w:rsid w:val="0048514D"/>
    <w:rsid w:val="0048568F"/>
    <w:rsid w:val="00490A9E"/>
    <w:rsid w:val="00491C59"/>
    <w:rsid w:val="00495999"/>
    <w:rsid w:val="004A2BAF"/>
    <w:rsid w:val="004A3D4F"/>
    <w:rsid w:val="004A56B2"/>
    <w:rsid w:val="004A5852"/>
    <w:rsid w:val="004A6D76"/>
    <w:rsid w:val="004A7138"/>
    <w:rsid w:val="004B3720"/>
    <w:rsid w:val="004B7DAE"/>
    <w:rsid w:val="004B7FCE"/>
    <w:rsid w:val="004C1038"/>
    <w:rsid w:val="004C61B8"/>
    <w:rsid w:val="004C6961"/>
    <w:rsid w:val="004C6C4C"/>
    <w:rsid w:val="004D0298"/>
    <w:rsid w:val="004D0508"/>
    <w:rsid w:val="004D2038"/>
    <w:rsid w:val="004D25A3"/>
    <w:rsid w:val="004D7871"/>
    <w:rsid w:val="004E12E6"/>
    <w:rsid w:val="004E34C4"/>
    <w:rsid w:val="004E396D"/>
    <w:rsid w:val="004E7952"/>
    <w:rsid w:val="004E79A4"/>
    <w:rsid w:val="004F2A3C"/>
    <w:rsid w:val="004F30F8"/>
    <w:rsid w:val="004F3D6F"/>
    <w:rsid w:val="004F65EB"/>
    <w:rsid w:val="005021FB"/>
    <w:rsid w:val="0051056D"/>
    <w:rsid w:val="005124B8"/>
    <w:rsid w:val="0051518A"/>
    <w:rsid w:val="00515897"/>
    <w:rsid w:val="005207CC"/>
    <w:rsid w:val="00520AA2"/>
    <w:rsid w:val="005331C9"/>
    <w:rsid w:val="00544825"/>
    <w:rsid w:val="005467FC"/>
    <w:rsid w:val="005510E8"/>
    <w:rsid w:val="0055219D"/>
    <w:rsid w:val="0055353F"/>
    <w:rsid w:val="00554751"/>
    <w:rsid w:val="00554FA0"/>
    <w:rsid w:val="00556A9E"/>
    <w:rsid w:val="0055712E"/>
    <w:rsid w:val="00560188"/>
    <w:rsid w:val="00561439"/>
    <w:rsid w:val="00562B10"/>
    <w:rsid w:val="00565770"/>
    <w:rsid w:val="0056633F"/>
    <w:rsid w:val="005667E9"/>
    <w:rsid w:val="0056742D"/>
    <w:rsid w:val="0057036F"/>
    <w:rsid w:val="005703E3"/>
    <w:rsid w:val="0057057B"/>
    <w:rsid w:val="00570824"/>
    <w:rsid w:val="00571038"/>
    <w:rsid w:val="005713E5"/>
    <w:rsid w:val="0057705D"/>
    <w:rsid w:val="00581ADB"/>
    <w:rsid w:val="0058605D"/>
    <w:rsid w:val="00586ADD"/>
    <w:rsid w:val="00592726"/>
    <w:rsid w:val="00592DBF"/>
    <w:rsid w:val="00595971"/>
    <w:rsid w:val="005A435A"/>
    <w:rsid w:val="005A5807"/>
    <w:rsid w:val="005A600B"/>
    <w:rsid w:val="005A6D9E"/>
    <w:rsid w:val="005A750D"/>
    <w:rsid w:val="005B0C40"/>
    <w:rsid w:val="005B1C36"/>
    <w:rsid w:val="005B2C5D"/>
    <w:rsid w:val="005B3C74"/>
    <w:rsid w:val="005B3F5D"/>
    <w:rsid w:val="005B5D76"/>
    <w:rsid w:val="005B7498"/>
    <w:rsid w:val="005C22A0"/>
    <w:rsid w:val="005C2EB7"/>
    <w:rsid w:val="005C3A4A"/>
    <w:rsid w:val="005D15BB"/>
    <w:rsid w:val="005D19E5"/>
    <w:rsid w:val="005D341E"/>
    <w:rsid w:val="005D620B"/>
    <w:rsid w:val="005E259B"/>
    <w:rsid w:val="005E42A5"/>
    <w:rsid w:val="005E5146"/>
    <w:rsid w:val="005E7717"/>
    <w:rsid w:val="005F0981"/>
    <w:rsid w:val="005F0B52"/>
    <w:rsid w:val="005F1236"/>
    <w:rsid w:val="005F1966"/>
    <w:rsid w:val="005F4D64"/>
    <w:rsid w:val="005F6D44"/>
    <w:rsid w:val="006025ED"/>
    <w:rsid w:val="00605C11"/>
    <w:rsid w:val="00607083"/>
    <w:rsid w:val="006078C2"/>
    <w:rsid w:val="0061089F"/>
    <w:rsid w:val="00612C36"/>
    <w:rsid w:val="006135EC"/>
    <w:rsid w:val="006142A9"/>
    <w:rsid w:val="00616757"/>
    <w:rsid w:val="006209B4"/>
    <w:rsid w:val="00624CB1"/>
    <w:rsid w:val="00627256"/>
    <w:rsid w:val="006323AA"/>
    <w:rsid w:val="00633235"/>
    <w:rsid w:val="00635822"/>
    <w:rsid w:val="006368D6"/>
    <w:rsid w:val="00636D19"/>
    <w:rsid w:val="00637655"/>
    <w:rsid w:val="00640314"/>
    <w:rsid w:val="0064261A"/>
    <w:rsid w:val="00642EC9"/>
    <w:rsid w:val="00643B0F"/>
    <w:rsid w:val="006531C8"/>
    <w:rsid w:val="0065325A"/>
    <w:rsid w:val="0065585E"/>
    <w:rsid w:val="00661C09"/>
    <w:rsid w:val="006621B6"/>
    <w:rsid w:val="006661C0"/>
    <w:rsid w:val="0067189A"/>
    <w:rsid w:val="00674316"/>
    <w:rsid w:val="006747B2"/>
    <w:rsid w:val="00676B19"/>
    <w:rsid w:val="00684E74"/>
    <w:rsid w:val="006874A3"/>
    <w:rsid w:val="00691853"/>
    <w:rsid w:val="00693472"/>
    <w:rsid w:val="006A0126"/>
    <w:rsid w:val="006A03C9"/>
    <w:rsid w:val="006A04FE"/>
    <w:rsid w:val="006A1801"/>
    <w:rsid w:val="006A3660"/>
    <w:rsid w:val="006A4B5B"/>
    <w:rsid w:val="006A5FFA"/>
    <w:rsid w:val="006A7141"/>
    <w:rsid w:val="006A797B"/>
    <w:rsid w:val="006B3C44"/>
    <w:rsid w:val="006B70A4"/>
    <w:rsid w:val="006C09C0"/>
    <w:rsid w:val="006C17B8"/>
    <w:rsid w:val="006C20AA"/>
    <w:rsid w:val="006C28BF"/>
    <w:rsid w:val="006C2C67"/>
    <w:rsid w:val="006C2D49"/>
    <w:rsid w:val="006C32BC"/>
    <w:rsid w:val="006C389F"/>
    <w:rsid w:val="006C7F83"/>
    <w:rsid w:val="006D22C5"/>
    <w:rsid w:val="006D39DA"/>
    <w:rsid w:val="006D73D1"/>
    <w:rsid w:val="006D7DCC"/>
    <w:rsid w:val="006E22ED"/>
    <w:rsid w:val="006E23AD"/>
    <w:rsid w:val="006E60A5"/>
    <w:rsid w:val="006E60BC"/>
    <w:rsid w:val="006E7C80"/>
    <w:rsid w:val="006E7D1F"/>
    <w:rsid w:val="006F0C07"/>
    <w:rsid w:val="006F65A8"/>
    <w:rsid w:val="00700BDF"/>
    <w:rsid w:val="00701D48"/>
    <w:rsid w:val="00704268"/>
    <w:rsid w:val="00706376"/>
    <w:rsid w:val="007077F3"/>
    <w:rsid w:val="00710106"/>
    <w:rsid w:val="00722D66"/>
    <w:rsid w:val="00723339"/>
    <w:rsid w:val="007258E5"/>
    <w:rsid w:val="00725C2F"/>
    <w:rsid w:val="0073072A"/>
    <w:rsid w:val="0073103E"/>
    <w:rsid w:val="007323F9"/>
    <w:rsid w:val="00732D39"/>
    <w:rsid w:val="00733354"/>
    <w:rsid w:val="00733581"/>
    <w:rsid w:val="00740730"/>
    <w:rsid w:val="00740A8C"/>
    <w:rsid w:val="0074108A"/>
    <w:rsid w:val="007529E6"/>
    <w:rsid w:val="00757A95"/>
    <w:rsid w:val="00757BE8"/>
    <w:rsid w:val="007606BC"/>
    <w:rsid w:val="00770BF1"/>
    <w:rsid w:val="00770DA0"/>
    <w:rsid w:val="00772D87"/>
    <w:rsid w:val="00774C1A"/>
    <w:rsid w:val="00774D79"/>
    <w:rsid w:val="00774E81"/>
    <w:rsid w:val="007753FE"/>
    <w:rsid w:val="00776767"/>
    <w:rsid w:val="00782D47"/>
    <w:rsid w:val="00783786"/>
    <w:rsid w:val="007859CE"/>
    <w:rsid w:val="007936B5"/>
    <w:rsid w:val="00793C0D"/>
    <w:rsid w:val="0079432C"/>
    <w:rsid w:val="00794B84"/>
    <w:rsid w:val="00794CC8"/>
    <w:rsid w:val="00797C82"/>
    <w:rsid w:val="007A210D"/>
    <w:rsid w:val="007A2CA5"/>
    <w:rsid w:val="007A5346"/>
    <w:rsid w:val="007A5E09"/>
    <w:rsid w:val="007B19D0"/>
    <w:rsid w:val="007B1B14"/>
    <w:rsid w:val="007B257D"/>
    <w:rsid w:val="007B5456"/>
    <w:rsid w:val="007C06B6"/>
    <w:rsid w:val="007C257B"/>
    <w:rsid w:val="007C341E"/>
    <w:rsid w:val="007D36E6"/>
    <w:rsid w:val="007D37D3"/>
    <w:rsid w:val="007D61A5"/>
    <w:rsid w:val="007D6B48"/>
    <w:rsid w:val="007E1CCC"/>
    <w:rsid w:val="007E1EE8"/>
    <w:rsid w:val="007E21D4"/>
    <w:rsid w:val="007E2CBE"/>
    <w:rsid w:val="007E392F"/>
    <w:rsid w:val="007E3C5F"/>
    <w:rsid w:val="007E5CFF"/>
    <w:rsid w:val="007E5EF2"/>
    <w:rsid w:val="007E7DD4"/>
    <w:rsid w:val="007F066F"/>
    <w:rsid w:val="007F12CE"/>
    <w:rsid w:val="007F66FC"/>
    <w:rsid w:val="0080174F"/>
    <w:rsid w:val="00801A9E"/>
    <w:rsid w:val="00817D6F"/>
    <w:rsid w:val="008209BE"/>
    <w:rsid w:val="00822503"/>
    <w:rsid w:val="00825AD0"/>
    <w:rsid w:val="00827D9D"/>
    <w:rsid w:val="00841081"/>
    <w:rsid w:val="00842155"/>
    <w:rsid w:val="00845732"/>
    <w:rsid w:val="008572D9"/>
    <w:rsid w:val="00861E13"/>
    <w:rsid w:val="00862D8F"/>
    <w:rsid w:val="00862E02"/>
    <w:rsid w:val="008650C3"/>
    <w:rsid w:val="0086575C"/>
    <w:rsid w:val="0086588F"/>
    <w:rsid w:val="00870FAE"/>
    <w:rsid w:val="008854CC"/>
    <w:rsid w:val="00887257"/>
    <w:rsid w:val="008879F9"/>
    <w:rsid w:val="00890E05"/>
    <w:rsid w:val="00890E4F"/>
    <w:rsid w:val="00892496"/>
    <w:rsid w:val="00895388"/>
    <w:rsid w:val="008A2D94"/>
    <w:rsid w:val="008A6F22"/>
    <w:rsid w:val="008A71B5"/>
    <w:rsid w:val="008A783D"/>
    <w:rsid w:val="008B17B1"/>
    <w:rsid w:val="008B377B"/>
    <w:rsid w:val="008B390C"/>
    <w:rsid w:val="008B50AF"/>
    <w:rsid w:val="008B5D8F"/>
    <w:rsid w:val="008B5E41"/>
    <w:rsid w:val="008B5FDC"/>
    <w:rsid w:val="008B68EB"/>
    <w:rsid w:val="008C07BC"/>
    <w:rsid w:val="008D4227"/>
    <w:rsid w:val="008E018D"/>
    <w:rsid w:val="008E421B"/>
    <w:rsid w:val="008F0BDA"/>
    <w:rsid w:val="008F3DB2"/>
    <w:rsid w:val="008F4AAA"/>
    <w:rsid w:val="008F4E0B"/>
    <w:rsid w:val="008F6187"/>
    <w:rsid w:val="008F6642"/>
    <w:rsid w:val="008F6F10"/>
    <w:rsid w:val="0090084C"/>
    <w:rsid w:val="00901B4E"/>
    <w:rsid w:val="00907866"/>
    <w:rsid w:val="009112A3"/>
    <w:rsid w:val="009142FE"/>
    <w:rsid w:val="00915A01"/>
    <w:rsid w:val="00917638"/>
    <w:rsid w:val="00921589"/>
    <w:rsid w:val="00923AEF"/>
    <w:rsid w:val="009248CC"/>
    <w:rsid w:val="0092660E"/>
    <w:rsid w:val="00930E35"/>
    <w:rsid w:val="00937072"/>
    <w:rsid w:val="00942798"/>
    <w:rsid w:val="00942A6C"/>
    <w:rsid w:val="009453E1"/>
    <w:rsid w:val="00947A74"/>
    <w:rsid w:val="00952FDF"/>
    <w:rsid w:val="00954D1B"/>
    <w:rsid w:val="009571D7"/>
    <w:rsid w:val="00961171"/>
    <w:rsid w:val="00961348"/>
    <w:rsid w:val="00965DB5"/>
    <w:rsid w:val="00976FBA"/>
    <w:rsid w:val="00984C50"/>
    <w:rsid w:val="009A199C"/>
    <w:rsid w:val="009A1E0A"/>
    <w:rsid w:val="009A6437"/>
    <w:rsid w:val="009B1AEA"/>
    <w:rsid w:val="009B2447"/>
    <w:rsid w:val="009B2E70"/>
    <w:rsid w:val="009B34E4"/>
    <w:rsid w:val="009B37FA"/>
    <w:rsid w:val="009B48EA"/>
    <w:rsid w:val="009B650D"/>
    <w:rsid w:val="009C108D"/>
    <w:rsid w:val="009C4BA9"/>
    <w:rsid w:val="009C697C"/>
    <w:rsid w:val="009D11E8"/>
    <w:rsid w:val="009D177B"/>
    <w:rsid w:val="009D18D4"/>
    <w:rsid w:val="009D1ED2"/>
    <w:rsid w:val="009E195C"/>
    <w:rsid w:val="009E3BCF"/>
    <w:rsid w:val="009E539B"/>
    <w:rsid w:val="009F6CE7"/>
    <w:rsid w:val="00A00D1E"/>
    <w:rsid w:val="00A02270"/>
    <w:rsid w:val="00A039E6"/>
    <w:rsid w:val="00A04C49"/>
    <w:rsid w:val="00A07960"/>
    <w:rsid w:val="00A10D2C"/>
    <w:rsid w:val="00A24A15"/>
    <w:rsid w:val="00A3479E"/>
    <w:rsid w:val="00A3649D"/>
    <w:rsid w:val="00A375D5"/>
    <w:rsid w:val="00A409A5"/>
    <w:rsid w:val="00A41250"/>
    <w:rsid w:val="00A41D4E"/>
    <w:rsid w:val="00A50A7D"/>
    <w:rsid w:val="00A52902"/>
    <w:rsid w:val="00A52A8F"/>
    <w:rsid w:val="00A5419F"/>
    <w:rsid w:val="00A56652"/>
    <w:rsid w:val="00A606BC"/>
    <w:rsid w:val="00A623A3"/>
    <w:rsid w:val="00A62D52"/>
    <w:rsid w:val="00A63245"/>
    <w:rsid w:val="00A63601"/>
    <w:rsid w:val="00A63844"/>
    <w:rsid w:val="00A63A59"/>
    <w:rsid w:val="00A640FF"/>
    <w:rsid w:val="00A64CB3"/>
    <w:rsid w:val="00A66C80"/>
    <w:rsid w:val="00A711F0"/>
    <w:rsid w:val="00A7311B"/>
    <w:rsid w:val="00A77FC4"/>
    <w:rsid w:val="00A8098C"/>
    <w:rsid w:val="00A80CC3"/>
    <w:rsid w:val="00A83B38"/>
    <w:rsid w:val="00A85DAC"/>
    <w:rsid w:val="00A862F7"/>
    <w:rsid w:val="00A8748F"/>
    <w:rsid w:val="00A901C5"/>
    <w:rsid w:val="00A90793"/>
    <w:rsid w:val="00AA16C3"/>
    <w:rsid w:val="00AA6010"/>
    <w:rsid w:val="00AA6935"/>
    <w:rsid w:val="00AA7784"/>
    <w:rsid w:val="00AB05D8"/>
    <w:rsid w:val="00AB1096"/>
    <w:rsid w:val="00AB4AD5"/>
    <w:rsid w:val="00AC0A02"/>
    <w:rsid w:val="00AC3A33"/>
    <w:rsid w:val="00AC3F87"/>
    <w:rsid w:val="00AC5758"/>
    <w:rsid w:val="00AC65C5"/>
    <w:rsid w:val="00AD1CB1"/>
    <w:rsid w:val="00AD6EC2"/>
    <w:rsid w:val="00AE0895"/>
    <w:rsid w:val="00AE3C1C"/>
    <w:rsid w:val="00AE4C26"/>
    <w:rsid w:val="00AF0FC5"/>
    <w:rsid w:val="00AF2204"/>
    <w:rsid w:val="00B012F3"/>
    <w:rsid w:val="00B0226F"/>
    <w:rsid w:val="00B072CA"/>
    <w:rsid w:val="00B1273F"/>
    <w:rsid w:val="00B15F65"/>
    <w:rsid w:val="00B22B24"/>
    <w:rsid w:val="00B267BC"/>
    <w:rsid w:val="00B32897"/>
    <w:rsid w:val="00B34346"/>
    <w:rsid w:val="00B36648"/>
    <w:rsid w:val="00B376EA"/>
    <w:rsid w:val="00B377E5"/>
    <w:rsid w:val="00B405E5"/>
    <w:rsid w:val="00B40AA9"/>
    <w:rsid w:val="00B41FDE"/>
    <w:rsid w:val="00B43392"/>
    <w:rsid w:val="00B43B22"/>
    <w:rsid w:val="00B43DD5"/>
    <w:rsid w:val="00B44DD3"/>
    <w:rsid w:val="00B46198"/>
    <w:rsid w:val="00B501FD"/>
    <w:rsid w:val="00B51A32"/>
    <w:rsid w:val="00B53493"/>
    <w:rsid w:val="00B55D18"/>
    <w:rsid w:val="00B55F6B"/>
    <w:rsid w:val="00B56CC8"/>
    <w:rsid w:val="00B6420C"/>
    <w:rsid w:val="00B65281"/>
    <w:rsid w:val="00B655C6"/>
    <w:rsid w:val="00B668FB"/>
    <w:rsid w:val="00B70F2B"/>
    <w:rsid w:val="00B71F4E"/>
    <w:rsid w:val="00B722C2"/>
    <w:rsid w:val="00B74BFD"/>
    <w:rsid w:val="00B757FD"/>
    <w:rsid w:val="00B76B56"/>
    <w:rsid w:val="00B76B8E"/>
    <w:rsid w:val="00B77294"/>
    <w:rsid w:val="00B77326"/>
    <w:rsid w:val="00B8347A"/>
    <w:rsid w:val="00B92F21"/>
    <w:rsid w:val="00B971A7"/>
    <w:rsid w:val="00BA45AE"/>
    <w:rsid w:val="00BA4F4A"/>
    <w:rsid w:val="00BA54E0"/>
    <w:rsid w:val="00BA5D2C"/>
    <w:rsid w:val="00BA66AD"/>
    <w:rsid w:val="00BB26B6"/>
    <w:rsid w:val="00BB2A15"/>
    <w:rsid w:val="00BB45C1"/>
    <w:rsid w:val="00BB49AA"/>
    <w:rsid w:val="00BC110B"/>
    <w:rsid w:val="00BC2DD3"/>
    <w:rsid w:val="00BC67B1"/>
    <w:rsid w:val="00BD46D2"/>
    <w:rsid w:val="00BD7CF3"/>
    <w:rsid w:val="00BD7D0F"/>
    <w:rsid w:val="00BE16D4"/>
    <w:rsid w:val="00BF2C53"/>
    <w:rsid w:val="00BF55E9"/>
    <w:rsid w:val="00BF5D06"/>
    <w:rsid w:val="00BF61D1"/>
    <w:rsid w:val="00C000C3"/>
    <w:rsid w:val="00C01E42"/>
    <w:rsid w:val="00C02E60"/>
    <w:rsid w:val="00C06DA5"/>
    <w:rsid w:val="00C07E86"/>
    <w:rsid w:val="00C10095"/>
    <w:rsid w:val="00C11382"/>
    <w:rsid w:val="00C123DD"/>
    <w:rsid w:val="00C135E7"/>
    <w:rsid w:val="00C14CCE"/>
    <w:rsid w:val="00C15A30"/>
    <w:rsid w:val="00C17E17"/>
    <w:rsid w:val="00C2388B"/>
    <w:rsid w:val="00C23F9C"/>
    <w:rsid w:val="00C240FD"/>
    <w:rsid w:val="00C2417C"/>
    <w:rsid w:val="00C24374"/>
    <w:rsid w:val="00C276BA"/>
    <w:rsid w:val="00C302EF"/>
    <w:rsid w:val="00C30EB0"/>
    <w:rsid w:val="00C335C2"/>
    <w:rsid w:val="00C40EF8"/>
    <w:rsid w:val="00C41EE3"/>
    <w:rsid w:val="00C553E4"/>
    <w:rsid w:val="00C566F8"/>
    <w:rsid w:val="00C56BAF"/>
    <w:rsid w:val="00C60223"/>
    <w:rsid w:val="00C63565"/>
    <w:rsid w:val="00C655F2"/>
    <w:rsid w:val="00C7253E"/>
    <w:rsid w:val="00C72E8F"/>
    <w:rsid w:val="00C74C53"/>
    <w:rsid w:val="00C75005"/>
    <w:rsid w:val="00C8187E"/>
    <w:rsid w:val="00C862CF"/>
    <w:rsid w:val="00C86C34"/>
    <w:rsid w:val="00C90DB8"/>
    <w:rsid w:val="00C97431"/>
    <w:rsid w:val="00CA7992"/>
    <w:rsid w:val="00CB1509"/>
    <w:rsid w:val="00CB15F6"/>
    <w:rsid w:val="00CB301B"/>
    <w:rsid w:val="00CC3AC1"/>
    <w:rsid w:val="00CC4A64"/>
    <w:rsid w:val="00CD1587"/>
    <w:rsid w:val="00CD4028"/>
    <w:rsid w:val="00CE7AE3"/>
    <w:rsid w:val="00CF0AF4"/>
    <w:rsid w:val="00CF1E7D"/>
    <w:rsid w:val="00CF1EFE"/>
    <w:rsid w:val="00CF262C"/>
    <w:rsid w:val="00CF7BB1"/>
    <w:rsid w:val="00D00005"/>
    <w:rsid w:val="00D01660"/>
    <w:rsid w:val="00D05A17"/>
    <w:rsid w:val="00D115D4"/>
    <w:rsid w:val="00D13795"/>
    <w:rsid w:val="00D22089"/>
    <w:rsid w:val="00D2282D"/>
    <w:rsid w:val="00D241D3"/>
    <w:rsid w:val="00D24EC3"/>
    <w:rsid w:val="00D253E1"/>
    <w:rsid w:val="00D27D5E"/>
    <w:rsid w:val="00D27DB4"/>
    <w:rsid w:val="00D27E4C"/>
    <w:rsid w:val="00D27F72"/>
    <w:rsid w:val="00D27FA8"/>
    <w:rsid w:val="00D32920"/>
    <w:rsid w:val="00D34EA3"/>
    <w:rsid w:val="00D365D3"/>
    <w:rsid w:val="00D37681"/>
    <w:rsid w:val="00D377B7"/>
    <w:rsid w:val="00D37963"/>
    <w:rsid w:val="00D42F7B"/>
    <w:rsid w:val="00D433EB"/>
    <w:rsid w:val="00D456C0"/>
    <w:rsid w:val="00D502F1"/>
    <w:rsid w:val="00D528D2"/>
    <w:rsid w:val="00D55089"/>
    <w:rsid w:val="00D65684"/>
    <w:rsid w:val="00D65733"/>
    <w:rsid w:val="00D7068F"/>
    <w:rsid w:val="00D75262"/>
    <w:rsid w:val="00D82DF6"/>
    <w:rsid w:val="00D84540"/>
    <w:rsid w:val="00D9539D"/>
    <w:rsid w:val="00D966D7"/>
    <w:rsid w:val="00D973E4"/>
    <w:rsid w:val="00D97E3C"/>
    <w:rsid w:val="00DA1608"/>
    <w:rsid w:val="00DA76FA"/>
    <w:rsid w:val="00DB129D"/>
    <w:rsid w:val="00DB2B49"/>
    <w:rsid w:val="00DB3C69"/>
    <w:rsid w:val="00DB56A7"/>
    <w:rsid w:val="00DB5844"/>
    <w:rsid w:val="00DC28FE"/>
    <w:rsid w:val="00DC290C"/>
    <w:rsid w:val="00DC33B4"/>
    <w:rsid w:val="00DC5056"/>
    <w:rsid w:val="00DD4656"/>
    <w:rsid w:val="00DD6F62"/>
    <w:rsid w:val="00DE0E60"/>
    <w:rsid w:val="00DE1907"/>
    <w:rsid w:val="00DE3202"/>
    <w:rsid w:val="00DE48FA"/>
    <w:rsid w:val="00DE6200"/>
    <w:rsid w:val="00DF01DF"/>
    <w:rsid w:val="00DF0D32"/>
    <w:rsid w:val="00DF1917"/>
    <w:rsid w:val="00DF1BB5"/>
    <w:rsid w:val="00E00C02"/>
    <w:rsid w:val="00E018FB"/>
    <w:rsid w:val="00E02F84"/>
    <w:rsid w:val="00E03154"/>
    <w:rsid w:val="00E0496F"/>
    <w:rsid w:val="00E04FCB"/>
    <w:rsid w:val="00E07817"/>
    <w:rsid w:val="00E1201F"/>
    <w:rsid w:val="00E1325E"/>
    <w:rsid w:val="00E13504"/>
    <w:rsid w:val="00E135C8"/>
    <w:rsid w:val="00E179F5"/>
    <w:rsid w:val="00E21D10"/>
    <w:rsid w:val="00E21DC0"/>
    <w:rsid w:val="00E26BBC"/>
    <w:rsid w:val="00E26D30"/>
    <w:rsid w:val="00E27A53"/>
    <w:rsid w:val="00E3156B"/>
    <w:rsid w:val="00E323B3"/>
    <w:rsid w:val="00E4248F"/>
    <w:rsid w:val="00E455DF"/>
    <w:rsid w:val="00E45FF7"/>
    <w:rsid w:val="00E4726A"/>
    <w:rsid w:val="00E54DA3"/>
    <w:rsid w:val="00E56D72"/>
    <w:rsid w:val="00E574D0"/>
    <w:rsid w:val="00E60BE4"/>
    <w:rsid w:val="00E60D16"/>
    <w:rsid w:val="00E6763B"/>
    <w:rsid w:val="00E71F68"/>
    <w:rsid w:val="00E727B7"/>
    <w:rsid w:val="00E7427E"/>
    <w:rsid w:val="00E76DC0"/>
    <w:rsid w:val="00E80E8E"/>
    <w:rsid w:val="00E813EC"/>
    <w:rsid w:val="00E8502B"/>
    <w:rsid w:val="00E86C4E"/>
    <w:rsid w:val="00E9030B"/>
    <w:rsid w:val="00E97D78"/>
    <w:rsid w:val="00EA1835"/>
    <w:rsid w:val="00EA5F81"/>
    <w:rsid w:val="00EB2215"/>
    <w:rsid w:val="00EB58BD"/>
    <w:rsid w:val="00EB58F8"/>
    <w:rsid w:val="00EB6D30"/>
    <w:rsid w:val="00EB6FB4"/>
    <w:rsid w:val="00EC0FFC"/>
    <w:rsid w:val="00EC1203"/>
    <w:rsid w:val="00EC140E"/>
    <w:rsid w:val="00EC3442"/>
    <w:rsid w:val="00EC3CE8"/>
    <w:rsid w:val="00EC4AF6"/>
    <w:rsid w:val="00EC55F5"/>
    <w:rsid w:val="00EC5A50"/>
    <w:rsid w:val="00ED2E33"/>
    <w:rsid w:val="00ED3024"/>
    <w:rsid w:val="00ED58FE"/>
    <w:rsid w:val="00ED71B6"/>
    <w:rsid w:val="00EE16DE"/>
    <w:rsid w:val="00EE273D"/>
    <w:rsid w:val="00EE4011"/>
    <w:rsid w:val="00EE4BC1"/>
    <w:rsid w:val="00EE5474"/>
    <w:rsid w:val="00EF0E10"/>
    <w:rsid w:val="00EF2076"/>
    <w:rsid w:val="00EF2AFB"/>
    <w:rsid w:val="00EF6DF3"/>
    <w:rsid w:val="00EF7183"/>
    <w:rsid w:val="00EF7815"/>
    <w:rsid w:val="00F024AE"/>
    <w:rsid w:val="00F02E68"/>
    <w:rsid w:val="00F03038"/>
    <w:rsid w:val="00F041AE"/>
    <w:rsid w:val="00F06A7D"/>
    <w:rsid w:val="00F0713A"/>
    <w:rsid w:val="00F07546"/>
    <w:rsid w:val="00F14255"/>
    <w:rsid w:val="00F16149"/>
    <w:rsid w:val="00F171F2"/>
    <w:rsid w:val="00F27A91"/>
    <w:rsid w:val="00F32515"/>
    <w:rsid w:val="00F328F4"/>
    <w:rsid w:val="00F339FE"/>
    <w:rsid w:val="00F33C4C"/>
    <w:rsid w:val="00F33D5C"/>
    <w:rsid w:val="00F34086"/>
    <w:rsid w:val="00F3575D"/>
    <w:rsid w:val="00F37627"/>
    <w:rsid w:val="00F42408"/>
    <w:rsid w:val="00F431FB"/>
    <w:rsid w:val="00F44606"/>
    <w:rsid w:val="00F52E23"/>
    <w:rsid w:val="00F53ACB"/>
    <w:rsid w:val="00F55868"/>
    <w:rsid w:val="00F5617B"/>
    <w:rsid w:val="00F56509"/>
    <w:rsid w:val="00F566F6"/>
    <w:rsid w:val="00F600AA"/>
    <w:rsid w:val="00F60E46"/>
    <w:rsid w:val="00F6184E"/>
    <w:rsid w:val="00F622DF"/>
    <w:rsid w:val="00F65967"/>
    <w:rsid w:val="00F66110"/>
    <w:rsid w:val="00F66B7C"/>
    <w:rsid w:val="00F742CB"/>
    <w:rsid w:val="00F75686"/>
    <w:rsid w:val="00F75D51"/>
    <w:rsid w:val="00F761B5"/>
    <w:rsid w:val="00F8007E"/>
    <w:rsid w:val="00F81C8A"/>
    <w:rsid w:val="00F84805"/>
    <w:rsid w:val="00F84D69"/>
    <w:rsid w:val="00F85E41"/>
    <w:rsid w:val="00F922A7"/>
    <w:rsid w:val="00F93A37"/>
    <w:rsid w:val="00F93D09"/>
    <w:rsid w:val="00FA2B02"/>
    <w:rsid w:val="00FA7300"/>
    <w:rsid w:val="00FB1115"/>
    <w:rsid w:val="00FB4AE4"/>
    <w:rsid w:val="00FC022E"/>
    <w:rsid w:val="00FC121B"/>
    <w:rsid w:val="00FC4F45"/>
    <w:rsid w:val="00FD4021"/>
    <w:rsid w:val="00FD5029"/>
    <w:rsid w:val="00FD5739"/>
    <w:rsid w:val="00FE5576"/>
    <w:rsid w:val="00FE5CDD"/>
    <w:rsid w:val="00FE7A02"/>
    <w:rsid w:val="00FF1AC1"/>
    <w:rsid w:val="00FF781B"/>
    <w:rsid w:val="00FF78A7"/>
    <w:rsid w:val="01840BC5"/>
    <w:rsid w:val="019D3D52"/>
    <w:rsid w:val="0262005A"/>
    <w:rsid w:val="06FA9C53"/>
    <w:rsid w:val="09E9E2F7"/>
    <w:rsid w:val="0DD606F3"/>
    <w:rsid w:val="10BED4DB"/>
    <w:rsid w:val="13D0AB83"/>
    <w:rsid w:val="153F98A6"/>
    <w:rsid w:val="17F38110"/>
    <w:rsid w:val="1A3AF210"/>
    <w:rsid w:val="1D585FC4"/>
    <w:rsid w:val="1DBB459D"/>
    <w:rsid w:val="2035A20B"/>
    <w:rsid w:val="21E2E081"/>
    <w:rsid w:val="21FD40FE"/>
    <w:rsid w:val="23D717E2"/>
    <w:rsid w:val="24EF5359"/>
    <w:rsid w:val="352F8DFC"/>
    <w:rsid w:val="410075E8"/>
    <w:rsid w:val="4348829F"/>
    <w:rsid w:val="4699B0D2"/>
    <w:rsid w:val="48103E66"/>
    <w:rsid w:val="4B47DF28"/>
    <w:rsid w:val="4FA0F9D8"/>
    <w:rsid w:val="55078EE8"/>
    <w:rsid w:val="552BC651"/>
    <w:rsid w:val="5E4B274A"/>
    <w:rsid w:val="643023EC"/>
    <w:rsid w:val="669A98A6"/>
    <w:rsid w:val="6DA85225"/>
    <w:rsid w:val="70573027"/>
    <w:rsid w:val="71239436"/>
    <w:rsid w:val="762EBC18"/>
    <w:rsid w:val="7B4F7B09"/>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809E44"/>
  <w15:chartTrackingRefBased/>
  <w15:docId w15:val="{B2016AE0-C634-4D89-BBDA-C59706A5B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latentStyles>
  <w:style w:type="paragraph" w:default="1" w:styleId="Normal">
    <w:name w:val="Normal"/>
    <w:qFormat/>
    <w:rsid w:val="00757BE8"/>
    <w:pPr>
      <w:spacing w:before="0" w:after="0"/>
    </w:pPr>
  </w:style>
  <w:style w:type="paragraph" w:styleId="Heading1">
    <w:name w:val="heading 1"/>
    <w:basedOn w:val="Normal"/>
    <w:next w:val="BodyText"/>
    <w:link w:val="Heading1Char"/>
    <w:uiPriority w:val="9"/>
    <w:qFormat/>
    <w:rsid w:val="00757BE8"/>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757BE8"/>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757BE8"/>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uiPriority w:val="9"/>
    <w:rsid w:val="00757BE8"/>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757BE8"/>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757BE8"/>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757BE8"/>
    <w:pPr>
      <w:numPr>
        <w:numId w:val="15"/>
      </w:numPr>
    </w:pPr>
  </w:style>
  <w:style w:type="paragraph" w:customStyle="1" w:styleId="NbrHeading2">
    <w:name w:val="Nbr Heading 2"/>
    <w:basedOn w:val="Heading2"/>
    <w:qFormat/>
    <w:rsid w:val="00757BE8"/>
    <w:pPr>
      <w:numPr>
        <w:ilvl w:val="1"/>
        <w:numId w:val="15"/>
      </w:numPr>
    </w:pPr>
  </w:style>
  <w:style w:type="paragraph" w:customStyle="1" w:styleId="NbrHeading3">
    <w:name w:val="Nbr Heading 3"/>
    <w:basedOn w:val="Heading3"/>
    <w:qFormat/>
    <w:rsid w:val="00757BE8"/>
    <w:pPr>
      <w:numPr>
        <w:ilvl w:val="2"/>
        <w:numId w:val="15"/>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0"/>
      </w:numPr>
      <w:spacing w:before="120" w:after="120" w:line="264" w:lineRule="auto"/>
    </w:pPr>
    <w:rPr>
      <w:rFonts w:eastAsia="Times New Roman" w:cs="Times New Roman"/>
      <w:szCs w:val="24"/>
      <w:lang w:eastAsia="en-AU"/>
    </w:rPr>
  </w:style>
  <w:style w:type="paragraph" w:styleId="ListBullet0">
    <w:name w:val="List Bullet"/>
    <w:basedOn w:val="Normal"/>
    <w:qFormat/>
    <w:rsid w:val="00DE3202"/>
    <w:pPr>
      <w:numPr>
        <w:numId w:val="12"/>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2C65F1"/>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973E4"/>
    <w:pPr>
      <w:spacing w:before="60" w:after="60"/>
    </w:pPr>
    <w:rPr>
      <w:b/>
      <w:color w:val="FFFFFF" w:themeColor="background1"/>
    </w:rPr>
  </w:style>
  <w:style w:type="paragraph" w:customStyle="1" w:styleId="TableBody">
    <w:name w:val="Table Body"/>
    <w:basedOn w:val="Normal"/>
    <w:uiPriority w:val="3"/>
    <w:qFormat/>
    <w:rsid w:val="007D37D3"/>
    <w:pPr>
      <w:spacing w:before="60" w:after="60"/>
    </w:pPr>
  </w:style>
  <w:style w:type="paragraph" w:customStyle="1" w:styleId="TableBullet">
    <w:name w:val="Table Bullet"/>
    <w:basedOn w:val="Normal"/>
    <w:uiPriority w:val="4"/>
    <w:qFormat/>
    <w:rsid w:val="00DE3202"/>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4"/>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9"/>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2C65F1"/>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2C65F1"/>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DE3202"/>
    <w:pPr>
      <w:numPr>
        <w:ilvl w:val="1"/>
      </w:numPr>
      <w:spacing w:after="120"/>
    </w:pPr>
  </w:style>
  <w:style w:type="paragraph" w:styleId="ListBullet3">
    <w:name w:val="List Bullet 3"/>
    <w:basedOn w:val="ListBullet0"/>
    <w:uiPriority w:val="19"/>
    <w:rsid w:val="00DE3202"/>
    <w:pPr>
      <w:numPr>
        <w:ilvl w:val="2"/>
      </w:numPr>
      <w:spacing w:after="120"/>
    </w:pPr>
  </w:style>
  <w:style w:type="paragraph" w:styleId="ListBullet4">
    <w:name w:val="List Bullet 4"/>
    <w:basedOn w:val="ListBullet0"/>
    <w:uiPriority w:val="19"/>
    <w:rsid w:val="00DE3202"/>
    <w:pPr>
      <w:numPr>
        <w:ilvl w:val="3"/>
      </w:numPr>
      <w:spacing w:after="120"/>
    </w:pPr>
  </w:style>
  <w:style w:type="paragraph" w:styleId="ListBullet5">
    <w:name w:val="List Bullet 5"/>
    <w:basedOn w:val="ListBullet0"/>
    <w:uiPriority w:val="19"/>
    <w:rsid w:val="00DE3202"/>
    <w:pPr>
      <w:numPr>
        <w:ilvl w:val="4"/>
      </w:numPr>
      <w:spacing w:after="120"/>
    </w:pPr>
  </w:style>
  <w:style w:type="paragraph" w:customStyle="1" w:styleId="ListBullet6">
    <w:name w:val="List Bullet 6"/>
    <w:basedOn w:val="ListBullet0"/>
    <w:uiPriority w:val="19"/>
    <w:rsid w:val="00DE3202"/>
    <w:pPr>
      <w:numPr>
        <w:ilvl w:val="5"/>
      </w:numPr>
      <w:spacing w:after="120"/>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rsid w:val="00E80E8E"/>
    <w:pPr>
      <w:numPr>
        <w:ilvl w:val="2"/>
      </w:numPr>
    </w:pPr>
  </w:style>
  <w:style w:type="paragraph" w:styleId="ListNumber4">
    <w:name w:val="List Number 4"/>
    <w:basedOn w:val="ListNumber0"/>
    <w:uiPriority w:val="19"/>
    <w:rsid w:val="00E80E8E"/>
    <w:pPr>
      <w:numPr>
        <w:ilvl w:val="3"/>
      </w:numPr>
    </w:pPr>
  </w:style>
  <w:style w:type="paragraph" w:styleId="ListNumber5">
    <w:name w:val="List Number 5"/>
    <w:basedOn w:val="ListNumber0"/>
    <w:uiPriority w:val="19"/>
    <w:rsid w:val="00E80E8E"/>
    <w:pPr>
      <w:numPr>
        <w:ilvl w:val="4"/>
      </w:numPr>
    </w:pPr>
  </w:style>
  <w:style w:type="paragraph" w:customStyle="1" w:styleId="ListNumber6">
    <w:name w:val="List Number 6"/>
    <w:basedOn w:val="ListNumber0"/>
    <w:uiPriority w:val="19"/>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DE3202"/>
    <w:pPr>
      <w:numPr>
        <w:numId w:val="8"/>
      </w:numPr>
    </w:pPr>
  </w:style>
  <w:style w:type="numbering" w:customStyle="1" w:styleId="ListNumberedHeadings">
    <w:name w:val="List_NumberedHeadings"/>
    <w:uiPriority w:val="99"/>
    <w:rsid w:val="00757BE8"/>
    <w:pPr>
      <w:numPr>
        <w:numId w:val="14"/>
      </w:numPr>
    </w:pPr>
  </w:style>
  <w:style w:type="numbering" w:customStyle="1" w:styleId="ListTableBullet">
    <w:name w:val="List_TableBullet"/>
    <w:uiPriority w:val="99"/>
    <w:rsid w:val="00DE3202"/>
    <w:pPr>
      <w:numPr>
        <w:numId w:val="5"/>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DE3202"/>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7D37D3"/>
    <w:rPr>
      <w:b w:val="0"/>
      <w:i/>
    </w:rPr>
  </w:style>
  <w:style w:type="table" w:customStyle="1" w:styleId="V2020Table">
    <w:name w:val="V2020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0448D9"/>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0448D9"/>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0448D9"/>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A459E"/>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semiHidden/>
    <w:rsid w:val="00A711F0"/>
    <w:rPr>
      <w:smallCaps/>
      <w:color w:val="5A5A5A" w:themeColor="text1" w:themeTint="A5"/>
    </w:rPr>
  </w:style>
  <w:style w:type="paragraph" w:styleId="NormalWeb">
    <w:name w:val="Normal (Web)"/>
    <w:basedOn w:val="Normal"/>
    <w:uiPriority w:val="99"/>
    <w:semiHidden/>
    <w:unhideWhenUsed/>
    <w:rsid w:val="000E7EBA"/>
    <w:pPr>
      <w:spacing w:before="100" w:beforeAutospacing="1" w:after="100" w:afterAutospacing="1"/>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954D1B"/>
    <w:rPr>
      <w:color w:val="605E5C"/>
      <w:shd w:val="clear" w:color="auto" w:fill="E1DFDD"/>
    </w:rPr>
  </w:style>
  <w:style w:type="paragraph" w:styleId="FootnoteText">
    <w:name w:val="footnote text"/>
    <w:basedOn w:val="Normal"/>
    <w:link w:val="FootnoteTextChar"/>
    <w:unhideWhenUsed/>
    <w:rsid w:val="00952FDF"/>
    <w:rPr>
      <w:sz w:val="20"/>
      <w:szCs w:val="20"/>
    </w:rPr>
  </w:style>
  <w:style w:type="character" w:customStyle="1" w:styleId="FootnoteTextChar">
    <w:name w:val="Footnote Text Char"/>
    <w:basedOn w:val="DefaultParagraphFont"/>
    <w:link w:val="FootnoteText"/>
    <w:rsid w:val="00952FDF"/>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952FDF"/>
    <w:rPr>
      <w:vertAlign w:val="superscript"/>
    </w:rPr>
  </w:style>
  <w:style w:type="character" w:customStyle="1" w:styleId="normaltextrun">
    <w:name w:val="normaltextrun"/>
    <w:basedOn w:val="DefaultParagraphFont"/>
    <w:rsid w:val="00FC4F45"/>
  </w:style>
  <w:style w:type="character" w:styleId="Strong">
    <w:name w:val="Strong"/>
    <w:basedOn w:val="DefaultParagraphFont"/>
    <w:uiPriority w:val="22"/>
    <w:qFormat/>
    <w:rsid w:val="00793C0D"/>
    <w:rPr>
      <w:b/>
      <w:bCs/>
    </w:rPr>
  </w:style>
  <w:style w:type="character" w:styleId="CommentReference">
    <w:name w:val="annotation reference"/>
    <w:basedOn w:val="DefaultParagraphFont"/>
    <w:uiPriority w:val="99"/>
    <w:semiHidden/>
    <w:unhideWhenUsed/>
    <w:rsid w:val="00F622DF"/>
    <w:rPr>
      <w:sz w:val="16"/>
      <w:szCs w:val="16"/>
    </w:rPr>
  </w:style>
  <w:style w:type="paragraph" w:styleId="CommentText">
    <w:name w:val="annotation text"/>
    <w:basedOn w:val="Normal"/>
    <w:link w:val="CommentTextChar"/>
    <w:uiPriority w:val="99"/>
    <w:semiHidden/>
    <w:unhideWhenUsed/>
    <w:rsid w:val="00F622DF"/>
    <w:rPr>
      <w:sz w:val="20"/>
      <w:szCs w:val="20"/>
    </w:rPr>
  </w:style>
  <w:style w:type="character" w:customStyle="1" w:styleId="CommentTextChar">
    <w:name w:val="Comment Text Char"/>
    <w:basedOn w:val="DefaultParagraphFont"/>
    <w:link w:val="CommentText"/>
    <w:uiPriority w:val="99"/>
    <w:semiHidden/>
    <w:rsid w:val="00F622DF"/>
    <w:rPr>
      <w:sz w:val="20"/>
      <w:szCs w:val="20"/>
    </w:rPr>
  </w:style>
  <w:style w:type="paragraph" w:styleId="CommentSubject">
    <w:name w:val="annotation subject"/>
    <w:basedOn w:val="CommentText"/>
    <w:next w:val="CommentText"/>
    <w:link w:val="CommentSubjectChar"/>
    <w:uiPriority w:val="99"/>
    <w:semiHidden/>
    <w:unhideWhenUsed/>
    <w:rsid w:val="00F622DF"/>
    <w:rPr>
      <w:b/>
      <w:bCs/>
    </w:rPr>
  </w:style>
  <w:style w:type="character" w:customStyle="1" w:styleId="CommentSubjectChar">
    <w:name w:val="Comment Subject Char"/>
    <w:basedOn w:val="CommentTextChar"/>
    <w:link w:val="CommentSubject"/>
    <w:uiPriority w:val="99"/>
    <w:semiHidden/>
    <w:rsid w:val="00F622DF"/>
    <w:rPr>
      <w:b/>
      <w:bCs/>
      <w:sz w:val="20"/>
      <w:szCs w:val="20"/>
    </w:rPr>
  </w:style>
  <w:style w:type="character" w:customStyle="1" w:styleId="citation">
    <w:name w:val="citation"/>
    <w:basedOn w:val="DefaultParagraphFont"/>
    <w:rsid w:val="001E79BF"/>
  </w:style>
  <w:style w:type="character" w:customStyle="1" w:styleId="doi">
    <w:name w:val="doi"/>
    <w:basedOn w:val="DefaultParagraphFont"/>
    <w:rsid w:val="001E79BF"/>
  </w:style>
  <w:style w:type="character" w:styleId="Emphasis">
    <w:name w:val="Emphasis"/>
    <w:basedOn w:val="DefaultParagraphFont"/>
    <w:uiPriority w:val="20"/>
    <w:qFormat/>
    <w:rsid w:val="00F041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4768">
      <w:bodyDiv w:val="1"/>
      <w:marLeft w:val="0"/>
      <w:marRight w:val="0"/>
      <w:marTop w:val="0"/>
      <w:marBottom w:val="0"/>
      <w:divBdr>
        <w:top w:val="none" w:sz="0" w:space="0" w:color="auto"/>
        <w:left w:val="none" w:sz="0" w:space="0" w:color="auto"/>
        <w:bottom w:val="none" w:sz="0" w:space="0" w:color="auto"/>
        <w:right w:val="none" w:sz="0" w:space="0" w:color="auto"/>
      </w:divBdr>
    </w:div>
    <w:div w:id="562178718">
      <w:bodyDiv w:val="1"/>
      <w:marLeft w:val="0"/>
      <w:marRight w:val="0"/>
      <w:marTop w:val="0"/>
      <w:marBottom w:val="0"/>
      <w:divBdr>
        <w:top w:val="none" w:sz="0" w:space="0" w:color="auto"/>
        <w:left w:val="none" w:sz="0" w:space="0" w:color="auto"/>
        <w:bottom w:val="none" w:sz="0" w:space="0" w:color="auto"/>
        <w:right w:val="none" w:sz="0" w:space="0" w:color="auto"/>
      </w:divBdr>
    </w:div>
    <w:div w:id="575481859">
      <w:bodyDiv w:val="1"/>
      <w:marLeft w:val="0"/>
      <w:marRight w:val="0"/>
      <w:marTop w:val="0"/>
      <w:marBottom w:val="0"/>
      <w:divBdr>
        <w:top w:val="none" w:sz="0" w:space="0" w:color="auto"/>
        <w:left w:val="none" w:sz="0" w:space="0" w:color="auto"/>
        <w:bottom w:val="none" w:sz="0" w:space="0" w:color="auto"/>
        <w:right w:val="none" w:sz="0" w:space="0" w:color="auto"/>
      </w:divBdr>
    </w:div>
    <w:div w:id="820341516">
      <w:bodyDiv w:val="1"/>
      <w:marLeft w:val="0"/>
      <w:marRight w:val="0"/>
      <w:marTop w:val="0"/>
      <w:marBottom w:val="0"/>
      <w:divBdr>
        <w:top w:val="none" w:sz="0" w:space="0" w:color="auto"/>
        <w:left w:val="none" w:sz="0" w:space="0" w:color="auto"/>
        <w:bottom w:val="none" w:sz="0" w:space="0" w:color="auto"/>
        <w:right w:val="none" w:sz="0" w:space="0" w:color="auto"/>
      </w:divBdr>
    </w:div>
    <w:div w:id="924612814">
      <w:bodyDiv w:val="1"/>
      <w:marLeft w:val="0"/>
      <w:marRight w:val="0"/>
      <w:marTop w:val="0"/>
      <w:marBottom w:val="0"/>
      <w:divBdr>
        <w:top w:val="none" w:sz="0" w:space="0" w:color="auto"/>
        <w:left w:val="none" w:sz="0" w:space="0" w:color="auto"/>
        <w:bottom w:val="none" w:sz="0" w:space="0" w:color="auto"/>
        <w:right w:val="none" w:sz="0" w:space="0" w:color="auto"/>
      </w:divBdr>
    </w:div>
    <w:div w:id="1182473562">
      <w:bodyDiv w:val="1"/>
      <w:marLeft w:val="0"/>
      <w:marRight w:val="0"/>
      <w:marTop w:val="0"/>
      <w:marBottom w:val="0"/>
      <w:divBdr>
        <w:top w:val="none" w:sz="0" w:space="0" w:color="auto"/>
        <w:left w:val="none" w:sz="0" w:space="0" w:color="auto"/>
        <w:bottom w:val="none" w:sz="0" w:space="0" w:color="auto"/>
        <w:right w:val="none" w:sz="0" w:space="0" w:color="auto"/>
      </w:divBdr>
    </w:div>
    <w:div w:id="1278442118">
      <w:bodyDiv w:val="1"/>
      <w:marLeft w:val="0"/>
      <w:marRight w:val="0"/>
      <w:marTop w:val="0"/>
      <w:marBottom w:val="0"/>
      <w:divBdr>
        <w:top w:val="none" w:sz="0" w:space="0" w:color="auto"/>
        <w:left w:val="none" w:sz="0" w:space="0" w:color="auto"/>
        <w:bottom w:val="none" w:sz="0" w:space="0" w:color="auto"/>
        <w:right w:val="none" w:sz="0" w:space="0" w:color="auto"/>
      </w:divBdr>
      <w:divsChild>
        <w:div w:id="1476871657">
          <w:marLeft w:val="0"/>
          <w:marRight w:val="0"/>
          <w:marTop w:val="0"/>
          <w:marBottom w:val="0"/>
          <w:divBdr>
            <w:top w:val="none" w:sz="0" w:space="0" w:color="auto"/>
            <w:left w:val="none" w:sz="0" w:space="0" w:color="auto"/>
            <w:bottom w:val="none" w:sz="0" w:space="0" w:color="auto"/>
            <w:right w:val="none" w:sz="0" w:space="0" w:color="auto"/>
          </w:divBdr>
        </w:div>
        <w:div w:id="811993330">
          <w:marLeft w:val="0"/>
          <w:marRight w:val="0"/>
          <w:marTop w:val="0"/>
          <w:marBottom w:val="0"/>
          <w:divBdr>
            <w:top w:val="none" w:sz="0" w:space="0" w:color="auto"/>
            <w:left w:val="none" w:sz="0" w:space="0" w:color="auto"/>
            <w:bottom w:val="none" w:sz="0" w:space="0" w:color="auto"/>
            <w:right w:val="none" w:sz="0" w:space="0" w:color="auto"/>
          </w:divBdr>
          <w:divsChild>
            <w:div w:id="244850968">
              <w:marLeft w:val="0"/>
              <w:marRight w:val="0"/>
              <w:marTop w:val="0"/>
              <w:marBottom w:val="0"/>
              <w:divBdr>
                <w:top w:val="none" w:sz="0" w:space="0" w:color="auto"/>
                <w:left w:val="none" w:sz="0" w:space="0" w:color="auto"/>
                <w:bottom w:val="none" w:sz="0" w:space="0" w:color="auto"/>
                <w:right w:val="none" w:sz="0" w:space="0" w:color="auto"/>
              </w:divBdr>
            </w:div>
          </w:divsChild>
        </w:div>
        <w:div w:id="474765023">
          <w:marLeft w:val="0"/>
          <w:marRight w:val="0"/>
          <w:marTop w:val="0"/>
          <w:marBottom w:val="0"/>
          <w:divBdr>
            <w:top w:val="none" w:sz="0" w:space="0" w:color="auto"/>
            <w:left w:val="none" w:sz="0" w:space="0" w:color="auto"/>
            <w:bottom w:val="none" w:sz="0" w:space="0" w:color="auto"/>
            <w:right w:val="none" w:sz="0" w:space="0" w:color="auto"/>
          </w:divBdr>
          <w:divsChild>
            <w:div w:id="839929085">
              <w:marLeft w:val="0"/>
              <w:marRight w:val="0"/>
              <w:marTop w:val="0"/>
              <w:marBottom w:val="0"/>
              <w:divBdr>
                <w:top w:val="none" w:sz="0" w:space="0" w:color="auto"/>
                <w:left w:val="none" w:sz="0" w:space="0" w:color="auto"/>
                <w:bottom w:val="single" w:sz="36" w:space="0" w:color="F2F2F2"/>
                <w:right w:val="none" w:sz="0" w:space="0" w:color="auto"/>
              </w:divBdr>
            </w:div>
          </w:divsChild>
        </w:div>
      </w:divsChild>
    </w:div>
    <w:div w:id="1480224321">
      <w:bodyDiv w:val="1"/>
      <w:marLeft w:val="0"/>
      <w:marRight w:val="0"/>
      <w:marTop w:val="0"/>
      <w:marBottom w:val="0"/>
      <w:divBdr>
        <w:top w:val="none" w:sz="0" w:space="0" w:color="auto"/>
        <w:left w:val="none" w:sz="0" w:space="0" w:color="auto"/>
        <w:bottom w:val="none" w:sz="0" w:space="0" w:color="auto"/>
        <w:right w:val="none" w:sz="0" w:space="0" w:color="auto"/>
      </w:divBdr>
    </w:div>
    <w:div w:id="1595287797">
      <w:bodyDiv w:val="1"/>
      <w:marLeft w:val="0"/>
      <w:marRight w:val="0"/>
      <w:marTop w:val="0"/>
      <w:marBottom w:val="0"/>
      <w:divBdr>
        <w:top w:val="none" w:sz="0" w:space="0" w:color="auto"/>
        <w:left w:val="none" w:sz="0" w:space="0" w:color="auto"/>
        <w:bottom w:val="none" w:sz="0" w:space="0" w:color="auto"/>
        <w:right w:val="none" w:sz="0" w:space="0" w:color="auto"/>
      </w:divBdr>
    </w:div>
    <w:div w:id="202952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resources/publications/australian-medical-research-and-innovation-strategy-2016-202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resources/publications/australian-medical-research-and-innovation-strategy-2016-202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ealth.gov.au/resources/publications/australian-medical-research-and-innovation-priorities-2020-2022"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resources/publications/australian-medical-research-and-innovation-priorities-2020-2022"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1.health.gov.au/internet/main/publishing.nsf/Content/eyehealth-pubs-frame" TargetMode="External"/><Relationship Id="rId1" Type="http://schemas.openxmlformats.org/officeDocument/2006/relationships/hyperlink" Target="https://www.health.gov.au/sites/default/files/australia-s-long-term-national-health-plan_0.pdf"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7c2fd94-8164-4e76-99fa-8733568052a1">
      <UserInfo>
        <DisplayName>Carly Iles</DisplayName>
        <AccountId>33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9702F-21AD-4800-B730-F9B59A072245}">
  <ds:schemaRefs>
    <ds:schemaRef ds:uri="http://schemas.openxmlformats.org/officeDocument/2006/bibliography"/>
  </ds:schemaRefs>
</ds:datastoreItem>
</file>

<file path=customXml/itemProps2.xml><?xml version="1.0" encoding="utf-8"?>
<ds:datastoreItem xmlns:ds="http://schemas.openxmlformats.org/officeDocument/2006/customXml" ds:itemID="{D52C3821-9300-4821-B0FC-09D6B242C551}">
  <ds:schemaRefs>
    <ds:schemaRef ds:uri="http://schemas.microsoft.com/sharepoint/v3/contenttype/forms"/>
  </ds:schemaRefs>
</ds:datastoreItem>
</file>

<file path=customXml/itemProps3.xml><?xml version="1.0" encoding="utf-8"?>
<ds:datastoreItem xmlns:ds="http://schemas.openxmlformats.org/officeDocument/2006/customXml" ds:itemID="{276EF350-F182-4A01-9501-AB84F7314182}">
  <ds:schemaRefs>
    <ds:schemaRef ds:uri="http://schemas.microsoft.com/office/2006/metadata/properties"/>
    <ds:schemaRef ds:uri="http://schemas.microsoft.com/office/infopath/2007/PartnerControls"/>
    <ds:schemaRef ds:uri="37c2fd94-8164-4e76-99fa-8733568052a1"/>
  </ds:schemaRefs>
</ds:datastoreItem>
</file>

<file path=customXml/itemProps4.xml><?xml version="1.0" encoding="utf-8"?>
<ds:datastoreItem xmlns:ds="http://schemas.openxmlformats.org/officeDocument/2006/customXml" ds:itemID="{94F77C4B-1FCC-4CEA-84FC-EAB802DCD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1261</Words>
  <Characters>7188</Characters>
  <Application>Microsoft Office Word</Application>
  <DocSecurity>0</DocSecurity>
  <Lines>59</Lines>
  <Paragraphs>16</Paragraphs>
  <ScaleCrop>false</ScaleCrop>
  <Company/>
  <LinksUpToDate>false</LinksUpToDate>
  <CharactersWithSpaces>8433</CharactersWithSpaces>
  <SharedDoc>false</SharedDoc>
  <HLinks>
    <vt:vector size="48" baseType="variant">
      <vt:variant>
        <vt:i4>5177421</vt:i4>
      </vt:variant>
      <vt:variant>
        <vt:i4>18</vt:i4>
      </vt:variant>
      <vt:variant>
        <vt:i4>0</vt:i4>
      </vt:variant>
      <vt:variant>
        <vt:i4>5</vt:i4>
      </vt:variant>
      <vt:variant>
        <vt:lpwstr>https://www.health.gov.au/resources/publications/australian-medical-research-and-innovation-priorities-2020-2022</vt:lpwstr>
      </vt:variant>
      <vt:variant>
        <vt:lpwstr/>
      </vt:variant>
      <vt:variant>
        <vt:i4>5177421</vt:i4>
      </vt:variant>
      <vt:variant>
        <vt:i4>15</vt:i4>
      </vt:variant>
      <vt:variant>
        <vt:i4>0</vt:i4>
      </vt:variant>
      <vt:variant>
        <vt:i4>5</vt:i4>
      </vt:variant>
      <vt:variant>
        <vt:lpwstr>https://www.health.gov.au/resources/publications/australian-medical-research-and-innovation-priorities-2020-2022</vt:lpwstr>
      </vt:variant>
      <vt:variant>
        <vt:lpwstr/>
      </vt:variant>
      <vt:variant>
        <vt:i4>2621475</vt:i4>
      </vt:variant>
      <vt:variant>
        <vt:i4>12</vt:i4>
      </vt:variant>
      <vt:variant>
        <vt:i4>0</vt:i4>
      </vt:variant>
      <vt:variant>
        <vt:i4>5</vt:i4>
      </vt:variant>
      <vt:variant>
        <vt:lpwstr>https://www.health.gov.au/resources/publications/australian-medical-research-and-innovation-strategy-2016-2021</vt:lpwstr>
      </vt:variant>
      <vt:variant>
        <vt:lpwstr/>
      </vt:variant>
      <vt:variant>
        <vt:i4>2621475</vt:i4>
      </vt:variant>
      <vt:variant>
        <vt:i4>9</vt:i4>
      </vt:variant>
      <vt:variant>
        <vt:i4>0</vt:i4>
      </vt:variant>
      <vt:variant>
        <vt:i4>5</vt:i4>
      </vt:variant>
      <vt:variant>
        <vt:lpwstr>https://www.health.gov.au/resources/publications/australian-medical-research-and-innovation-strategy-2016-2021</vt:lpwstr>
      </vt:variant>
      <vt:variant>
        <vt:lpwstr/>
      </vt:variant>
      <vt:variant>
        <vt:i4>3997787</vt:i4>
      </vt:variant>
      <vt:variant>
        <vt:i4>6</vt:i4>
      </vt:variant>
      <vt:variant>
        <vt:i4>0</vt:i4>
      </vt:variant>
      <vt:variant>
        <vt:i4>5</vt:i4>
      </vt:variant>
      <vt:variant>
        <vt:lpwstr>mailto:policy@vision2020australia.org.au</vt:lpwstr>
      </vt:variant>
      <vt:variant>
        <vt:lpwstr/>
      </vt:variant>
      <vt:variant>
        <vt:i4>5177421</vt:i4>
      </vt:variant>
      <vt:variant>
        <vt:i4>3</vt:i4>
      </vt:variant>
      <vt:variant>
        <vt:i4>0</vt:i4>
      </vt:variant>
      <vt:variant>
        <vt:i4>5</vt:i4>
      </vt:variant>
      <vt:variant>
        <vt:lpwstr>https://www.health.gov.au/resources/publications/australian-medical-research-and-innovation-priorities-2020-2022</vt:lpwstr>
      </vt:variant>
      <vt:variant>
        <vt:lpwstr/>
      </vt:variant>
      <vt:variant>
        <vt:i4>2621475</vt:i4>
      </vt:variant>
      <vt:variant>
        <vt:i4>0</vt:i4>
      </vt:variant>
      <vt:variant>
        <vt:i4>0</vt:i4>
      </vt:variant>
      <vt:variant>
        <vt:i4>5</vt:i4>
      </vt:variant>
      <vt:variant>
        <vt:lpwstr>https://www.health.gov.au/resources/publications/australian-medical-research-and-innovation-strategy-2016-2021</vt:lpwstr>
      </vt:variant>
      <vt:variant>
        <vt:lpwstr/>
      </vt:variant>
      <vt:variant>
        <vt:i4>131163</vt:i4>
      </vt:variant>
      <vt:variant>
        <vt:i4>0</vt:i4>
      </vt:variant>
      <vt:variant>
        <vt:i4>0</vt:i4>
      </vt:variant>
      <vt:variant>
        <vt:i4>5</vt:i4>
      </vt:variant>
      <vt:variant>
        <vt:lpwstr>https://www1.health.gov.au/internet/main/publishing.nsf/Content/eyehealth-pubs-frame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Iles</dc:creator>
  <cp:keywords/>
  <dc:description/>
  <cp:lastModifiedBy>Carly Iles</cp:lastModifiedBy>
  <cp:revision>15</cp:revision>
  <cp:lastPrinted>2013-02-12T07:39:00Z</cp:lastPrinted>
  <dcterms:created xsi:type="dcterms:W3CDTF">2021-10-11T06:00:00Z</dcterms:created>
  <dcterms:modified xsi:type="dcterms:W3CDTF">2021-10-11T06:26:00Z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ies>
</file>