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871DC" w14:textId="77777777" w:rsidR="00CA02EC" w:rsidRDefault="00CA02EC" w:rsidP="00017D07">
      <w:pPr>
        <w:pStyle w:val="Title"/>
        <w:tabs>
          <w:tab w:val="left" w:pos="2082"/>
        </w:tabs>
        <w:spacing w:after="2000"/>
        <w:jc w:val="left"/>
        <w:rPr>
          <w:color w:val="004B8D"/>
        </w:rPr>
      </w:pPr>
      <w:bookmarkStart w:id="0" w:name="Cover"/>
    </w:p>
    <w:p w14:paraId="38F1B869" w14:textId="2694F58A" w:rsidR="00A11909" w:rsidRDefault="00376588" w:rsidP="00017D07">
      <w:pPr>
        <w:pStyle w:val="Title"/>
        <w:tabs>
          <w:tab w:val="left" w:pos="2082"/>
        </w:tabs>
        <w:spacing w:after="2000"/>
        <w:jc w:val="left"/>
        <w:rPr>
          <w:color w:val="004B8D"/>
        </w:rPr>
      </w:pPr>
      <w:r>
        <w:rPr>
          <w:noProof/>
        </w:rPr>
        <w:drawing>
          <wp:anchor distT="0" distB="0" distL="114300" distR="114300" simplePos="0" relativeHeight="251658240" behindDoc="0" locked="0" layoutInCell="1" allowOverlap="1" wp14:anchorId="1A423E81" wp14:editId="3B221A93">
            <wp:simplePos x="0" y="0"/>
            <wp:positionH relativeFrom="column">
              <wp:posOffset>4602480</wp:posOffset>
            </wp:positionH>
            <wp:positionV relativeFrom="paragraph">
              <wp:posOffset>434340</wp:posOffset>
            </wp:positionV>
            <wp:extent cx="1391285" cy="1143000"/>
            <wp:effectExtent l="0" t="0" r="0" b="0"/>
            <wp:wrapSquare wrapText="bothSides"/>
            <wp:docPr id="9" name="Picture 1"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10;&#10;Description automatically generated with low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91285" cy="1143000"/>
                    </a:xfrm>
                    <a:prstGeom prst="rect">
                      <a:avLst/>
                    </a:prstGeom>
                    <a:noFill/>
                    <a:ln>
                      <a:noFill/>
                    </a:ln>
                  </pic:spPr>
                </pic:pic>
              </a:graphicData>
            </a:graphic>
          </wp:anchor>
        </w:drawing>
      </w:r>
    </w:p>
    <w:p w14:paraId="57C03664" w14:textId="1783AE8D" w:rsidR="006C2C8D" w:rsidRPr="006C2C8D" w:rsidRDefault="006C2C8D" w:rsidP="006C2C8D">
      <w:pPr>
        <w:pStyle w:val="Title"/>
        <w:spacing w:after="0"/>
        <w:jc w:val="left"/>
        <w:rPr>
          <w:sz w:val="20"/>
          <w:szCs w:val="20"/>
        </w:rPr>
      </w:pPr>
      <w:r>
        <w:rPr>
          <w:color w:val="004B8D"/>
        </w:rPr>
        <w:br w:type="textWrapping" w:clear="all"/>
      </w:r>
    </w:p>
    <w:p w14:paraId="7E9A5C95" w14:textId="264B3933" w:rsidR="00007607" w:rsidRPr="008E03CE" w:rsidRDefault="00000000" w:rsidP="006C2C8D">
      <w:pPr>
        <w:pStyle w:val="Title"/>
        <w:spacing w:after="0"/>
        <w:jc w:val="left"/>
        <w:rPr>
          <w:b/>
          <w:bCs/>
          <w:sz w:val="56"/>
          <w:szCs w:val="56"/>
        </w:rPr>
      </w:pPr>
      <w:sdt>
        <w:sdtPr>
          <w:rPr>
            <w:b/>
            <w:bCs/>
            <w:sz w:val="56"/>
            <w:szCs w:val="56"/>
          </w:rPr>
          <w:alias w:val="Title"/>
          <w:tag w:val=""/>
          <w:id w:val="-1521466203"/>
          <w:placeholder>
            <w:docPart w:val="638596735A7848FC84A74BD5028270E7"/>
          </w:placeholder>
          <w:dataBinding w:prefixMappings="xmlns:ns0='http://purl.org/dc/elements/1.1/' xmlns:ns1='http://schemas.openxmlformats.org/package/2006/metadata/core-properties' " w:xpath="/ns1:coreProperties[1]/ns0:title[1]" w:storeItemID="{6C3C8BC8-F283-45AE-878A-BAB7291924A1}"/>
          <w:text/>
        </w:sdtPr>
        <w:sdtContent>
          <w:r w:rsidR="004E7D10">
            <w:rPr>
              <w:b/>
              <w:bCs/>
              <w:sz w:val="56"/>
              <w:szCs w:val="56"/>
            </w:rPr>
            <w:t>20</w:t>
          </w:r>
          <w:r w:rsidR="00DA1DD0">
            <w:rPr>
              <w:b/>
              <w:bCs/>
              <w:sz w:val="56"/>
              <w:szCs w:val="56"/>
            </w:rPr>
            <w:t>23</w:t>
          </w:r>
          <w:r w:rsidR="004E7D10">
            <w:rPr>
              <w:b/>
              <w:bCs/>
              <w:sz w:val="56"/>
              <w:szCs w:val="56"/>
            </w:rPr>
            <w:t>-</w:t>
          </w:r>
          <w:r w:rsidR="00DA1DD0">
            <w:rPr>
              <w:b/>
              <w:bCs/>
              <w:sz w:val="56"/>
              <w:szCs w:val="56"/>
            </w:rPr>
            <w:t>24</w:t>
          </w:r>
          <w:r w:rsidR="004E7D10">
            <w:rPr>
              <w:b/>
              <w:bCs/>
              <w:sz w:val="56"/>
              <w:szCs w:val="56"/>
            </w:rPr>
            <w:t xml:space="preserve"> Budget Submission</w:t>
          </w:r>
        </w:sdtContent>
      </w:sdt>
    </w:p>
    <w:p w14:paraId="71EE9880" w14:textId="5F06174F" w:rsidR="000754A5" w:rsidRDefault="009750CB" w:rsidP="00086FF3">
      <w:pPr>
        <w:pStyle w:val="Subtitle"/>
        <w:jc w:val="left"/>
        <w:rPr>
          <w:sz w:val="44"/>
          <w:szCs w:val="44"/>
        </w:rPr>
      </w:pPr>
      <w:r>
        <w:rPr>
          <w:sz w:val="44"/>
          <w:szCs w:val="44"/>
        </w:rPr>
        <w:t xml:space="preserve">DRAFT </w:t>
      </w:r>
    </w:p>
    <w:p w14:paraId="02DEC19C" w14:textId="091C09B5" w:rsidR="00086FF3" w:rsidRDefault="00355CBC" w:rsidP="00086FF3">
      <w:pPr>
        <w:pStyle w:val="Subtitle"/>
        <w:jc w:val="left"/>
        <w:rPr>
          <w:sz w:val="44"/>
          <w:szCs w:val="44"/>
        </w:rPr>
      </w:pPr>
      <w:r>
        <w:rPr>
          <w:sz w:val="44"/>
          <w:szCs w:val="44"/>
        </w:rPr>
        <w:t>January 2023</w:t>
      </w:r>
    </w:p>
    <w:p w14:paraId="05D058C2" w14:textId="74781B24" w:rsidR="00706376" w:rsidRPr="006C3975" w:rsidRDefault="006759F6" w:rsidP="00CC2714">
      <w:pPr>
        <w:pStyle w:val="Subtitle"/>
        <w:jc w:val="left"/>
        <w:rPr>
          <w:color w:val="FFFFFF" w:themeColor="background1"/>
        </w:rPr>
      </w:pPr>
      <w:r w:rsidRPr="006C3975">
        <w:rPr>
          <w:color w:val="FFFFFF" w:themeColor="background1"/>
        </w:rPr>
        <w:t>[Subtitle]</w:t>
      </w:r>
    </w:p>
    <w:p w14:paraId="24E9CFB6" w14:textId="77777777" w:rsidR="00706376" w:rsidRPr="006759F6" w:rsidRDefault="006759F6" w:rsidP="00EC3CE8">
      <w:pPr>
        <w:pStyle w:val="Subtitle"/>
        <w:rPr>
          <w:color w:val="FFFFFF" w:themeColor="background1"/>
        </w:rPr>
      </w:pPr>
      <w:r w:rsidRPr="006759F6">
        <w:rPr>
          <w:color w:val="FFFFFF" w:themeColor="background1"/>
        </w:rPr>
        <w:t>[Date]</w:t>
      </w:r>
    </w:p>
    <w:bookmarkEnd w:id="0"/>
    <w:p w14:paraId="76D3DD89" w14:textId="77777777" w:rsidR="00007607" w:rsidRDefault="00007607" w:rsidP="00817D6F">
      <w:pPr>
        <w:pStyle w:val="BodyText"/>
        <w:sectPr w:rsidR="00007607" w:rsidSect="00007607">
          <w:headerReference w:type="default" r:id="rId12"/>
          <w:footerReference w:type="default" r:id="rId13"/>
          <w:footerReference w:type="first" r:id="rId14"/>
          <w:pgSz w:w="11906" w:h="16838" w:code="9"/>
          <w:pgMar w:top="567" w:right="1134" w:bottom="425" w:left="1134" w:header="369" w:footer="635" w:gutter="0"/>
          <w:pgNumType w:start="0"/>
          <w:cols w:space="708"/>
          <w:titlePg/>
          <w:docGrid w:linePitch="360"/>
        </w:sectPr>
      </w:pPr>
    </w:p>
    <w:p w14:paraId="44EFA760" w14:textId="13EF7623" w:rsidR="00786206" w:rsidRPr="00DA1DD0" w:rsidRDefault="00786206" w:rsidP="00855ACC">
      <w:pPr>
        <w:pStyle w:val="Heading1"/>
        <w:rPr>
          <w:b/>
          <w:bCs w:val="0"/>
        </w:rPr>
      </w:pPr>
      <w:bookmarkStart w:id="1" w:name="_Toc92882636"/>
      <w:r w:rsidRPr="00DA1DD0">
        <w:rPr>
          <w:b/>
          <w:bCs w:val="0"/>
        </w:rPr>
        <w:lastRenderedPageBreak/>
        <w:t>About Vision 2020 Australia</w:t>
      </w:r>
      <w:bookmarkEnd w:id="1"/>
    </w:p>
    <w:p w14:paraId="38F4E6D1" w14:textId="77777777" w:rsidR="00786206" w:rsidRDefault="00786206" w:rsidP="00786206">
      <w:pPr>
        <w:pStyle w:val="BodyText"/>
      </w:pPr>
      <w:r>
        <w:t>Vision 2020 Australia is the national peak body for the eye health and vision care sector.</w:t>
      </w:r>
    </w:p>
    <w:p w14:paraId="2647AAB5" w14:textId="33441A98" w:rsidR="00786206" w:rsidRDefault="6EE7375B" w:rsidP="00786206">
      <w:pPr>
        <w:pStyle w:val="BodyText"/>
      </w:pPr>
      <w:r>
        <w:t xml:space="preserve">It represents organisations involved in local and global eye health and vision care, health promotion, low vision support, vision rehabilitation, eye research, professional assistance and community support. </w:t>
      </w:r>
    </w:p>
    <w:p w14:paraId="545603AC" w14:textId="1CE25D97" w:rsidR="00786206" w:rsidRDefault="6EE7375B" w:rsidP="00786206">
      <w:pPr>
        <w:pStyle w:val="BodyText"/>
      </w:pPr>
      <w:r>
        <w:t xml:space="preserve">A range of Vision 2020 Australia members are making submissions to the annual budget process. </w:t>
      </w:r>
      <w:r w:rsidR="00786206">
        <w:t>The proposals in this Vision 2020 Australia submission have been developed to complement those being proposed by individual members.</w:t>
      </w:r>
    </w:p>
    <w:p w14:paraId="02D7BA8D" w14:textId="77777777" w:rsidR="00786206" w:rsidRDefault="6EE7375B" w:rsidP="00786206">
      <w:pPr>
        <w:pStyle w:val="Heading3"/>
      </w:pPr>
      <w:r>
        <w:t>For further information regarding this submission:</w:t>
      </w:r>
    </w:p>
    <w:p w14:paraId="09513226" w14:textId="77777777" w:rsidR="00290C8B" w:rsidRDefault="00290C8B" w:rsidP="00401D48">
      <w:pPr>
        <w:pStyle w:val="BodyText"/>
        <w:spacing w:before="0" w:after="0"/>
      </w:pPr>
    </w:p>
    <w:p w14:paraId="1171B464" w14:textId="34F711CE" w:rsidR="00401D48" w:rsidRPr="0075637E" w:rsidRDefault="001945BD" w:rsidP="00401D48">
      <w:pPr>
        <w:pStyle w:val="BodyText"/>
        <w:spacing w:before="0" w:after="0"/>
        <w:rPr>
          <w:b/>
          <w:bCs/>
        </w:rPr>
      </w:pPr>
      <w:r w:rsidRPr="0075637E">
        <w:rPr>
          <w:b/>
          <w:bCs/>
        </w:rPr>
        <w:t>Carly Iles</w:t>
      </w:r>
    </w:p>
    <w:p w14:paraId="291C5744" w14:textId="7A0F7D26" w:rsidR="00786206" w:rsidRPr="00DF7D13" w:rsidRDefault="00DA1DD0" w:rsidP="00401D48">
      <w:pPr>
        <w:pStyle w:val="BodyText"/>
        <w:spacing w:before="0" w:after="0"/>
      </w:pPr>
      <w:r>
        <w:t>CEO</w:t>
      </w:r>
      <w:r w:rsidR="00786206">
        <w:br/>
        <w:t>Vision 2020 Australia</w:t>
      </w:r>
      <w:r w:rsidR="00786206">
        <w:br/>
        <w:t xml:space="preserve">T: </w:t>
      </w:r>
      <w:r w:rsidR="005C7239" w:rsidRPr="005C7239">
        <w:t>0447 264 009</w:t>
      </w:r>
      <w:r w:rsidR="00786206">
        <w:br/>
        <w:t xml:space="preserve">E: </w:t>
      </w:r>
      <w:hyperlink r:id="rId15" w:history="1">
        <w:r w:rsidR="00761AD9" w:rsidRPr="00FC2FFC">
          <w:rPr>
            <w:rStyle w:val="Hyperlink"/>
          </w:rPr>
          <w:t>ciles@vision2020australia.org.au</w:t>
        </w:r>
      </w:hyperlink>
    </w:p>
    <w:p w14:paraId="74781556" w14:textId="77777777" w:rsidR="00761AD9" w:rsidRDefault="00761AD9" w:rsidP="00401D48">
      <w:pPr>
        <w:pStyle w:val="BodyText"/>
        <w:spacing w:before="0" w:after="0"/>
      </w:pPr>
    </w:p>
    <w:p w14:paraId="070CF454" w14:textId="77777777" w:rsidR="00761AD9" w:rsidRDefault="00761AD9" w:rsidP="00401D48">
      <w:pPr>
        <w:pStyle w:val="BodyText"/>
        <w:spacing w:before="0" w:after="0"/>
      </w:pPr>
    </w:p>
    <w:p w14:paraId="48EE2036" w14:textId="77777777" w:rsidR="00761AD9" w:rsidRDefault="00761AD9" w:rsidP="00401D48">
      <w:pPr>
        <w:pStyle w:val="BodyText"/>
        <w:spacing w:before="0" w:after="0"/>
      </w:pPr>
    </w:p>
    <w:p w14:paraId="212C6F42" w14:textId="77777777" w:rsidR="00761AD9" w:rsidRDefault="00761AD9" w:rsidP="00401D48">
      <w:pPr>
        <w:pStyle w:val="BodyText"/>
        <w:spacing w:before="0" w:after="0"/>
      </w:pPr>
    </w:p>
    <w:p w14:paraId="1984CF87" w14:textId="20B3F11A" w:rsidR="00060320" w:rsidRPr="00D42833" w:rsidRDefault="00060320" w:rsidP="00E70122">
      <w:pPr>
        <w:pStyle w:val="Heading1"/>
        <w:rPr>
          <w:rStyle w:val="normaltextrun"/>
          <w:rFonts w:ascii="Arial" w:eastAsia="Arial" w:hAnsi="Arial"/>
          <w:b/>
          <w:bCs w:val="0"/>
          <w:color w:val="000000" w:themeColor="text1"/>
          <w:sz w:val="22"/>
          <w:lang w:val="en-US"/>
        </w:rPr>
      </w:pPr>
      <w:bookmarkStart w:id="2" w:name="_Toc92882637"/>
      <w:r w:rsidRPr="00D42833">
        <w:rPr>
          <w:b/>
          <w:bCs w:val="0"/>
        </w:rPr>
        <w:lastRenderedPageBreak/>
        <w:t>Executive Summary</w:t>
      </w:r>
      <w:bookmarkEnd w:id="2"/>
      <w:r w:rsidRPr="00D42833">
        <w:rPr>
          <w:b/>
          <w:bCs w:val="0"/>
        </w:rPr>
        <w:t xml:space="preserve"> </w:t>
      </w:r>
    </w:p>
    <w:p w14:paraId="43F436EA" w14:textId="306DF8E6" w:rsidR="002E130C" w:rsidRDefault="00774F61" w:rsidP="005B79DE">
      <w:pPr>
        <w:spacing w:beforeAutospacing="1" w:afterAutospacing="1"/>
        <w:rPr>
          <w:rFonts w:eastAsia="Arial" w:cstheme="minorHAnsi"/>
          <w:color w:val="000000" w:themeColor="text1"/>
          <w:sz w:val="22"/>
          <w:lang w:val="en-US"/>
        </w:rPr>
      </w:pPr>
      <w:r w:rsidRPr="00FB56E2">
        <w:rPr>
          <w:rStyle w:val="normaltextrun"/>
          <w:rFonts w:eastAsia="Arial" w:cstheme="minorHAnsi"/>
          <w:color w:val="000000" w:themeColor="text1"/>
          <w:sz w:val="22"/>
          <w:lang w:val="en-US"/>
        </w:rPr>
        <w:t xml:space="preserve">Vision loss costs </w:t>
      </w:r>
      <w:r w:rsidRPr="00FB56E2">
        <w:rPr>
          <w:rStyle w:val="normaltextrun"/>
          <w:rFonts w:eastAsia="Arial" w:cstheme="minorHAnsi"/>
          <w:color w:val="000000" w:themeColor="text1"/>
          <w:sz w:val="22"/>
        </w:rPr>
        <w:t>the Australian economy $27.6 billion annually.</w:t>
      </w:r>
      <w:r w:rsidRPr="00FB56E2">
        <w:rPr>
          <w:rStyle w:val="FootnoteReference"/>
          <w:rFonts w:eastAsia="Arial" w:cstheme="minorHAnsi"/>
          <w:color w:val="000000" w:themeColor="text1"/>
          <w:sz w:val="22"/>
        </w:rPr>
        <w:footnoteReference w:id="2"/>
      </w:r>
      <w:r w:rsidR="00E15153">
        <w:rPr>
          <w:rStyle w:val="normaltextrun"/>
          <w:rFonts w:eastAsia="Arial" w:cstheme="minorHAnsi"/>
          <w:color w:val="000000" w:themeColor="text1"/>
          <w:sz w:val="22"/>
        </w:rPr>
        <w:t xml:space="preserve"> </w:t>
      </w:r>
      <w:r w:rsidR="00153F61" w:rsidRPr="00001229">
        <w:rPr>
          <w:rFonts w:eastAsia="Arial" w:cstheme="minorHAnsi"/>
          <w:color w:val="000000" w:themeColor="text1"/>
          <w:sz w:val="22"/>
          <w:lang w:val="en-GB"/>
        </w:rPr>
        <w:t xml:space="preserve">The main causes can be </w:t>
      </w:r>
      <w:r w:rsidR="00153F61" w:rsidRPr="005021D2">
        <w:rPr>
          <w:rFonts w:eastAsia="Arial" w:cstheme="minorHAnsi"/>
          <w:color w:val="000000" w:themeColor="text1"/>
          <w:sz w:val="22"/>
          <w:lang w:val="en-GB"/>
        </w:rPr>
        <w:t xml:space="preserve">attributed to five preventable and/or readily treatable conditions: uncorrected refractive error, cataract, diabetic retinopathy, macular degeneration and glaucoma. The risk of developing each of these conditions increases with age, but 90 per cent can be prevented or reduced </w:t>
      </w:r>
      <w:r w:rsidR="001153BA" w:rsidRPr="001153BA">
        <w:rPr>
          <w:rFonts w:eastAsia="Arial" w:cstheme="minorHAnsi"/>
          <w:color w:val="000000" w:themeColor="text1"/>
          <w:sz w:val="22"/>
          <w:lang w:val="en-GB"/>
        </w:rPr>
        <w:t>with</w:t>
      </w:r>
      <w:r w:rsidR="009A48EB" w:rsidRPr="002A4059">
        <w:rPr>
          <w:rFonts w:eastAsia="Arial" w:cstheme="minorHAnsi"/>
          <w:color w:val="000000" w:themeColor="text1"/>
          <w:sz w:val="22"/>
          <w:lang w:val="en-GB"/>
        </w:rPr>
        <w:t xml:space="preserve"> ac</w:t>
      </w:r>
      <w:r w:rsidR="009A48EB" w:rsidRPr="00C340BD">
        <w:rPr>
          <w:rFonts w:eastAsia="Arial" w:cstheme="minorHAnsi"/>
          <w:color w:val="000000" w:themeColor="text1"/>
          <w:sz w:val="22"/>
          <w:lang w:val="en-GB"/>
        </w:rPr>
        <w:t xml:space="preserve">cess to </w:t>
      </w:r>
      <w:r w:rsidR="658D5CD5" w:rsidRPr="00C340BD">
        <w:rPr>
          <w:lang w:val="en-GB"/>
        </w:rPr>
        <w:t>early detection</w:t>
      </w:r>
      <w:r w:rsidR="658D5CD5" w:rsidRPr="00FB56E2">
        <w:rPr>
          <w:rStyle w:val="eop"/>
          <w:rFonts w:eastAsia="Arial" w:cstheme="minorHAnsi"/>
          <w:color w:val="000000" w:themeColor="text1"/>
          <w:sz w:val="22"/>
        </w:rPr>
        <w:t xml:space="preserve"> and</w:t>
      </w:r>
      <w:r w:rsidR="001A3BAC">
        <w:rPr>
          <w:rStyle w:val="eop"/>
          <w:rFonts w:eastAsia="Arial" w:cstheme="minorHAnsi"/>
          <w:color w:val="000000" w:themeColor="text1"/>
          <w:sz w:val="22"/>
        </w:rPr>
        <w:t xml:space="preserve"> management, including</w:t>
      </w:r>
      <w:r w:rsidR="658D5CD5" w:rsidRPr="00FB56E2">
        <w:rPr>
          <w:rStyle w:val="eop"/>
          <w:rFonts w:eastAsia="Arial" w:cstheme="minorHAnsi"/>
          <w:color w:val="000000" w:themeColor="text1"/>
          <w:sz w:val="22"/>
        </w:rPr>
        <w:t xml:space="preserve"> </w:t>
      </w:r>
      <w:r w:rsidR="00FB217D">
        <w:rPr>
          <w:rStyle w:val="eop"/>
          <w:rFonts w:eastAsia="Arial" w:cstheme="minorHAnsi"/>
          <w:color w:val="000000" w:themeColor="text1"/>
          <w:sz w:val="22"/>
        </w:rPr>
        <w:t xml:space="preserve">simple and </w:t>
      </w:r>
      <w:r w:rsidR="005462E3">
        <w:rPr>
          <w:rStyle w:val="eop"/>
          <w:rFonts w:eastAsia="Arial" w:cstheme="minorHAnsi"/>
          <w:color w:val="000000" w:themeColor="text1"/>
          <w:sz w:val="22"/>
        </w:rPr>
        <w:t xml:space="preserve">cost-effective </w:t>
      </w:r>
      <w:r w:rsidR="658D5CD5" w:rsidRPr="00FB56E2">
        <w:rPr>
          <w:rStyle w:val="eop"/>
          <w:rFonts w:eastAsia="Arial" w:cstheme="minorHAnsi"/>
          <w:color w:val="000000" w:themeColor="text1"/>
          <w:sz w:val="22"/>
        </w:rPr>
        <w:t>treatment</w:t>
      </w:r>
      <w:r w:rsidR="00FB217D">
        <w:rPr>
          <w:rStyle w:val="eop"/>
          <w:rFonts w:eastAsia="Arial" w:cstheme="minorHAnsi"/>
          <w:color w:val="000000" w:themeColor="text1"/>
          <w:sz w:val="22"/>
        </w:rPr>
        <w:t>s</w:t>
      </w:r>
      <w:r w:rsidR="005462E3">
        <w:rPr>
          <w:rStyle w:val="eop"/>
          <w:rFonts w:eastAsia="Arial" w:cstheme="minorHAnsi"/>
          <w:color w:val="000000" w:themeColor="text1"/>
          <w:sz w:val="22"/>
        </w:rPr>
        <w:t xml:space="preserve"> like cataract surgery and spectacles</w:t>
      </w:r>
      <w:r w:rsidR="658D5CD5" w:rsidRPr="00FB56E2">
        <w:rPr>
          <w:rStyle w:val="eop"/>
          <w:rFonts w:eastAsia="Arial" w:cstheme="minorHAnsi"/>
          <w:color w:val="000000" w:themeColor="text1"/>
          <w:sz w:val="22"/>
        </w:rPr>
        <w:t>.</w:t>
      </w:r>
      <w:r w:rsidR="001A74C4" w:rsidRPr="001A74C4">
        <w:rPr>
          <w:rStyle w:val="FootnoteReference"/>
          <w:rFonts w:eastAsia="Arial" w:cstheme="minorHAnsi"/>
          <w:color w:val="000000" w:themeColor="text1"/>
          <w:sz w:val="22"/>
          <w:lang w:val="en-US"/>
        </w:rPr>
        <w:t xml:space="preserve"> </w:t>
      </w:r>
      <w:r w:rsidR="009152DD">
        <w:rPr>
          <w:rStyle w:val="FootnoteReference"/>
          <w:rFonts w:eastAsia="Arial" w:cstheme="minorHAnsi"/>
          <w:color w:val="000000" w:themeColor="text1"/>
          <w:sz w:val="22"/>
          <w:lang w:val="en-US"/>
        </w:rPr>
        <w:footnoteReference w:id="3"/>
      </w:r>
    </w:p>
    <w:p w14:paraId="68AA35B7" w14:textId="118F84AA" w:rsidR="00490B5E" w:rsidRDefault="00601DA7" w:rsidP="007C47CF">
      <w:pPr>
        <w:spacing w:beforeAutospacing="1" w:afterAutospacing="1"/>
        <w:rPr>
          <w:rFonts w:eastAsia="Arial" w:cstheme="minorHAnsi"/>
          <w:color w:val="000000" w:themeColor="text1"/>
          <w:sz w:val="22"/>
          <w:lang w:val="en-GB"/>
        </w:rPr>
      </w:pPr>
      <w:r>
        <w:rPr>
          <w:rStyle w:val="normaltextrun"/>
          <w:rFonts w:eastAsia="Arial" w:cstheme="minorHAnsi"/>
          <w:color w:val="000000" w:themeColor="text1"/>
          <w:sz w:val="22"/>
        </w:rPr>
        <w:t>Over</w:t>
      </w:r>
      <w:r w:rsidR="00214D4F" w:rsidRPr="00FB56E2">
        <w:rPr>
          <w:rStyle w:val="normaltextrun"/>
          <w:rFonts w:eastAsia="Arial" w:cstheme="minorHAnsi"/>
          <w:color w:val="000000" w:themeColor="text1"/>
          <w:sz w:val="22"/>
        </w:rPr>
        <w:t xml:space="preserve"> half a million Australians are </w:t>
      </w:r>
      <w:r w:rsidR="00ED0CAA">
        <w:rPr>
          <w:rStyle w:val="normaltextrun"/>
          <w:rFonts w:eastAsia="Arial" w:cstheme="minorHAnsi"/>
          <w:color w:val="000000" w:themeColor="text1"/>
          <w:sz w:val="22"/>
        </w:rPr>
        <w:t>affected by vision loss and blindness</w:t>
      </w:r>
      <w:r w:rsidR="001A6E45">
        <w:rPr>
          <w:rStyle w:val="normaltextrun"/>
          <w:rFonts w:eastAsia="Arial" w:cstheme="minorHAnsi"/>
          <w:color w:val="000000" w:themeColor="text1"/>
          <w:sz w:val="22"/>
        </w:rPr>
        <w:t>.</w:t>
      </w:r>
      <w:r w:rsidR="002F0A6E">
        <w:rPr>
          <w:rStyle w:val="normaltextrun"/>
          <w:rFonts w:eastAsia="Arial" w:cstheme="minorHAnsi"/>
          <w:color w:val="000000" w:themeColor="text1"/>
          <w:sz w:val="22"/>
        </w:rPr>
        <w:t xml:space="preserve"> </w:t>
      </w:r>
      <w:r w:rsidR="00214D4F" w:rsidRPr="00FB56E2">
        <w:rPr>
          <w:rStyle w:val="normaltextrun"/>
          <w:rFonts w:eastAsia="Arial" w:cstheme="minorHAnsi"/>
          <w:color w:val="000000" w:themeColor="text1"/>
          <w:sz w:val="22"/>
        </w:rPr>
        <w:t xml:space="preserve">Aboriginal and Torres Strait Islander people are disproportionally impacted, </w:t>
      </w:r>
      <w:r w:rsidR="00214D4F" w:rsidRPr="00FB56E2">
        <w:rPr>
          <w:rFonts w:eastAsia="Arial" w:cstheme="minorHAnsi"/>
          <w:color w:val="000000" w:themeColor="text1"/>
          <w:sz w:val="22"/>
          <w:lang w:val="en-GB"/>
        </w:rPr>
        <w:t>experiencing blindness and vision loss at three times the rate of other Australians</w:t>
      </w:r>
      <w:r w:rsidR="002C05FF">
        <w:rPr>
          <w:rFonts w:eastAsia="Arial" w:cstheme="minorHAnsi"/>
          <w:color w:val="000000" w:themeColor="text1"/>
          <w:sz w:val="22"/>
          <w:vertAlign w:val="superscript"/>
          <w:lang w:val="en-GB"/>
        </w:rPr>
        <w:t>2</w:t>
      </w:r>
      <w:r w:rsidR="00214D4F" w:rsidRPr="00FB56E2">
        <w:rPr>
          <w:rFonts w:eastAsia="Arial" w:cstheme="minorHAnsi"/>
          <w:color w:val="000000" w:themeColor="text1"/>
          <w:sz w:val="22"/>
          <w:lang w:val="en-GB"/>
        </w:rPr>
        <w:t>, accounting for 11% of the health gap.</w:t>
      </w:r>
      <w:r w:rsidR="00214D4F" w:rsidRPr="00FB56E2">
        <w:rPr>
          <w:rStyle w:val="FootnoteReference"/>
          <w:rFonts w:eastAsia="Arial" w:cstheme="minorHAnsi"/>
          <w:color w:val="000000" w:themeColor="text1"/>
          <w:sz w:val="22"/>
          <w:lang w:val="en-GB"/>
        </w:rPr>
        <w:footnoteReference w:id="4"/>
      </w:r>
      <w:r w:rsidR="00214D4F" w:rsidRPr="00FB56E2">
        <w:rPr>
          <w:rFonts w:eastAsia="Arial" w:cstheme="minorHAnsi"/>
          <w:color w:val="000000" w:themeColor="text1"/>
          <w:sz w:val="22"/>
          <w:lang w:val="en-GB"/>
        </w:rPr>
        <w:t xml:space="preserve"> </w:t>
      </w:r>
      <w:r w:rsidR="00490B5E">
        <w:rPr>
          <w:rStyle w:val="normaltextrun"/>
          <w:rFonts w:eastAsia="Arial" w:cstheme="minorHAnsi"/>
          <w:color w:val="000000" w:themeColor="text1"/>
          <w:sz w:val="22"/>
        </w:rPr>
        <w:t xml:space="preserve">With access to the right support and services, </w:t>
      </w:r>
      <w:r w:rsidR="005B1081">
        <w:rPr>
          <w:rStyle w:val="eop"/>
          <w:rFonts w:cstheme="minorHAnsi"/>
          <w:sz w:val="22"/>
        </w:rPr>
        <w:t>all Australians</w:t>
      </w:r>
      <w:r w:rsidR="005B1081">
        <w:rPr>
          <w:rStyle w:val="normaltextrun"/>
          <w:rFonts w:eastAsia="Arial" w:cstheme="minorHAnsi"/>
          <w:color w:val="000000" w:themeColor="text1"/>
          <w:sz w:val="22"/>
        </w:rPr>
        <w:t xml:space="preserve"> </w:t>
      </w:r>
      <w:r w:rsidR="00E73514">
        <w:rPr>
          <w:rStyle w:val="normaltextrun"/>
          <w:rFonts w:eastAsia="Arial" w:cstheme="minorHAnsi"/>
          <w:color w:val="000000" w:themeColor="text1"/>
          <w:sz w:val="22"/>
        </w:rPr>
        <w:t>with vision loss</w:t>
      </w:r>
      <w:r w:rsidR="00490B5E">
        <w:rPr>
          <w:rStyle w:val="normaltextrun"/>
          <w:rFonts w:eastAsia="Arial" w:cstheme="minorHAnsi"/>
          <w:color w:val="000000" w:themeColor="text1"/>
          <w:sz w:val="22"/>
        </w:rPr>
        <w:t xml:space="preserve"> can remain independent and engaged in the community</w:t>
      </w:r>
      <w:r w:rsidR="00490B5E" w:rsidRPr="00FB56E2">
        <w:rPr>
          <w:rStyle w:val="normaltextrun"/>
          <w:rFonts w:eastAsia="Arial" w:cstheme="minorHAnsi"/>
          <w:color w:val="000000" w:themeColor="text1"/>
          <w:sz w:val="22"/>
        </w:rPr>
        <w:t>.</w:t>
      </w:r>
    </w:p>
    <w:p w14:paraId="19765BC5" w14:textId="7E548489" w:rsidR="007C47CF" w:rsidRDefault="00E73514" w:rsidP="007C47CF">
      <w:pPr>
        <w:spacing w:beforeAutospacing="1" w:afterAutospacing="1"/>
        <w:rPr>
          <w:rStyle w:val="normaltextrun"/>
          <w:rFonts w:eastAsia="Arial" w:cstheme="minorHAnsi"/>
          <w:color w:val="000000" w:themeColor="text1"/>
          <w:sz w:val="22"/>
          <w:lang w:val="en-US"/>
        </w:rPr>
      </w:pPr>
      <w:r>
        <w:rPr>
          <w:rStyle w:val="eop"/>
          <w:rFonts w:cstheme="minorHAnsi"/>
          <w:sz w:val="22"/>
        </w:rPr>
        <w:t xml:space="preserve">Vision loss </w:t>
      </w:r>
      <w:r w:rsidR="007C47CF" w:rsidRPr="00FB56E2">
        <w:rPr>
          <w:rStyle w:val="normaltextrun"/>
          <w:rFonts w:eastAsia="Arial" w:cstheme="minorHAnsi"/>
          <w:color w:val="000000" w:themeColor="text1"/>
          <w:sz w:val="22"/>
        </w:rPr>
        <w:t xml:space="preserve">has significant social and economic costs, with </w:t>
      </w:r>
      <w:r w:rsidR="007C47CF" w:rsidRPr="00FB56E2">
        <w:rPr>
          <w:rStyle w:val="normaltextrun"/>
          <w:rFonts w:eastAsia="Arial" w:cstheme="minorHAnsi"/>
          <w:color w:val="000000" w:themeColor="text1"/>
          <w:sz w:val="22"/>
          <w:lang w:val="en-US"/>
        </w:rPr>
        <w:t xml:space="preserve">vision impairment and blindness </w:t>
      </w:r>
      <w:hyperlink r:id="rId16" w:history="1">
        <w:r w:rsidR="007C47CF" w:rsidRPr="00FB56E2">
          <w:rPr>
            <w:rStyle w:val="normaltextrun"/>
            <w:rFonts w:eastAsia="Arial" w:cstheme="minorHAnsi"/>
            <w:color w:val="000000" w:themeColor="text1"/>
            <w:sz w:val="22"/>
            <w:lang w:val="en-US"/>
          </w:rPr>
          <w:t>associated with</w:t>
        </w:r>
      </w:hyperlink>
      <w:r w:rsidR="007C47CF" w:rsidRPr="00FB56E2">
        <w:rPr>
          <w:rStyle w:val="normaltextrun"/>
          <w:rFonts w:eastAsia="Arial" w:cstheme="minorHAnsi"/>
          <w:color w:val="000000" w:themeColor="text1"/>
          <w:sz w:val="22"/>
          <w:lang w:val="en-US"/>
        </w:rPr>
        <w:t xml:space="preserve"> double the rates of falls, three times the risk of depression, four times the risk of hip fractures</w:t>
      </w:r>
      <w:r w:rsidR="00547D1F">
        <w:rPr>
          <w:rStyle w:val="normaltextrun"/>
          <w:rFonts w:eastAsia="Arial" w:cstheme="minorHAnsi"/>
          <w:color w:val="000000" w:themeColor="text1"/>
          <w:sz w:val="22"/>
          <w:lang w:val="en-US"/>
        </w:rPr>
        <w:t>; and consequently</w:t>
      </w:r>
      <w:r w:rsidR="007C47CF" w:rsidRPr="00FB56E2">
        <w:rPr>
          <w:rStyle w:val="normaltextrun"/>
          <w:rFonts w:eastAsia="Arial" w:cstheme="minorHAnsi"/>
          <w:color w:val="000000" w:themeColor="text1"/>
          <w:sz w:val="22"/>
          <w:lang w:val="en-US"/>
        </w:rPr>
        <w:t xml:space="preserve"> greater utilisation of health</w:t>
      </w:r>
      <w:r w:rsidR="004E773F">
        <w:rPr>
          <w:rStyle w:val="normaltextrun"/>
          <w:rFonts w:eastAsia="Arial" w:cstheme="minorHAnsi"/>
          <w:color w:val="000000" w:themeColor="text1"/>
          <w:sz w:val="22"/>
          <w:lang w:val="en-US"/>
        </w:rPr>
        <w:t xml:space="preserve"> care</w:t>
      </w:r>
      <w:r w:rsidR="007C47CF" w:rsidRPr="00FB56E2">
        <w:rPr>
          <w:rStyle w:val="normaltextrun"/>
          <w:rFonts w:eastAsia="Arial" w:cstheme="minorHAnsi"/>
          <w:color w:val="000000" w:themeColor="text1"/>
          <w:sz w:val="22"/>
          <w:lang w:val="en-US"/>
        </w:rPr>
        <w:t>, aged care (including earlier entry to residential care), and social services.</w:t>
      </w:r>
      <w:r w:rsidR="00455CEB">
        <w:rPr>
          <w:rStyle w:val="FootnoteReference"/>
          <w:rFonts w:eastAsia="Arial" w:cstheme="minorHAnsi"/>
          <w:color w:val="000000" w:themeColor="text1"/>
          <w:sz w:val="22"/>
          <w:lang w:val="en-US"/>
        </w:rPr>
        <w:footnoteReference w:id="5"/>
      </w:r>
      <w:r w:rsidR="007C47CF" w:rsidRPr="00FB56E2">
        <w:rPr>
          <w:rStyle w:val="normaltextrun"/>
          <w:rFonts w:eastAsia="Arial" w:cstheme="minorHAnsi"/>
          <w:color w:val="000000" w:themeColor="text1"/>
          <w:sz w:val="22"/>
          <w:lang w:val="en-US"/>
        </w:rPr>
        <w:t xml:space="preserve">  </w:t>
      </w:r>
    </w:p>
    <w:p w14:paraId="1BA6123C" w14:textId="1CA609A0" w:rsidR="00C14C56" w:rsidRPr="00FB56E2" w:rsidRDefault="00C14C56" w:rsidP="00C14C56">
      <w:pPr>
        <w:pStyle w:val="BodyText"/>
        <w:rPr>
          <w:rFonts w:cstheme="minorHAnsi"/>
          <w:szCs w:val="22"/>
        </w:rPr>
      </w:pPr>
      <w:r w:rsidRPr="00FB56E2">
        <w:rPr>
          <w:rFonts w:cstheme="minorHAnsi"/>
          <w:szCs w:val="22"/>
        </w:rPr>
        <w:t>Failures in government policy</w:t>
      </w:r>
      <w:r w:rsidR="00AF6122">
        <w:rPr>
          <w:rFonts w:cstheme="minorHAnsi"/>
          <w:szCs w:val="22"/>
        </w:rPr>
        <w:t xml:space="preserve"> and the impacts of the COVID-19 pandemic</w:t>
      </w:r>
      <w:r w:rsidRPr="00FB56E2">
        <w:rPr>
          <w:rFonts w:cstheme="minorHAnsi"/>
          <w:szCs w:val="22"/>
        </w:rPr>
        <w:t xml:space="preserve"> have led to growing wait lists for eye care services and treatment which means key opportunities to prevent avoidable blindness are being missed.  </w:t>
      </w:r>
    </w:p>
    <w:p w14:paraId="5D647243" w14:textId="1BC7F241" w:rsidR="00E01C2D" w:rsidRDefault="00012B5C" w:rsidP="00012B5C">
      <w:pPr>
        <w:pStyle w:val="BodyText"/>
        <w:rPr>
          <w:rFonts w:cstheme="minorHAnsi"/>
          <w:szCs w:val="22"/>
        </w:rPr>
      </w:pPr>
      <w:r w:rsidRPr="00FB56E2">
        <w:rPr>
          <w:rFonts w:cstheme="minorHAnsi"/>
          <w:szCs w:val="22"/>
        </w:rPr>
        <w:t xml:space="preserve">Addressing </w:t>
      </w:r>
      <w:r w:rsidR="009C797F" w:rsidRPr="00FB56E2">
        <w:rPr>
          <w:rFonts w:cstheme="minorHAnsi"/>
          <w:szCs w:val="22"/>
        </w:rPr>
        <w:t>inequities in</w:t>
      </w:r>
      <w:r w:rsidR="007B1440" w:rsidRPr="00FB56E2">
        <w:rPr>
          <w:rFonts w:cstheme="minorHAnsi"/>
          <w:szCs w:val="22"/>
        </w:rPr>
        <w:t xml:space="preserve"> </w:t>
      </w:r>
      <w:r w:rsidR="00EB08B8">
        <w:rPr>
          <w:rFonts w:cstheme="minorHAnsi"/>
          <w:szCs w:val="22"/>
        </w:rPr>
        <w:t>eye care</w:t>
      </w:r>
      <w:r w:rsidR="007B1440" w:rsidRPr="00FB56E2">
        <w:rPr>
          <w:rFonts w:cstheme="minorHAnsi"/>
          <w:szCs w:val="22"/>
        </w:rPr>
        <w:t xml:space="preserve"> </w:t>
      </w:r>
      <w:r w:rsidRPr="00FB56E2">
        <w:rPr>
          <w:rFonts w:cstheme="minorHAnsi"/>
          <w:szCs w:val="22"/>
        </w:rPr>
        <w:t xml:space="preserve">will help reduce health spending and free up resources, prevent conditions </w:t>
      </w:r>
      <w:r w:rsidR="00DB2D58">
        <w:rPr>
          <w:rFonts w:cstheme="minorHAnsi"/>
          <w:szCs w:val="22"/>
        </w:rPr>
        <w:t>and injuries</w:t>
      </w:r>
      <w:r w:rsidRPr="00FB56E2">
        <w:rPr>
          <w:rFonts w:cstheme="minorHAnsi"/>
          <w:szCs w:val="22"/>
        </w:rPr>
        <w:t xml:space="preserve"> that cost us more in the long term and ensure every Australian has the best possible chance of remaining independent and connected.</w:t>
      </w:r>
      <w:r w:rsidR="005021D2">
        <w:rPr>
          <w:rFonts w:cstheme="minorHAnsi"/>
          <w:szCs w:val="22"/>
        </w:rPr>
        <w:t xml:space="preserve"> </w:t>
      </w:r>
    </w:p>
    <w:p w14:paraId="0527608C" w14:textId="77777777" w:rsidR="00E01C2D" w:rsidRDefault="0042647F" w:rsidP="00012B5C">
      <w:pPr>
        <w:pStyle w:val="BodyText"/>
        <w:rPr>
          <w:rFonts w:cstheme="minorHAnsi"/>
          <w:szCs w:val="22"/>
        </w:rPr>
      </w:pPr>
      <w:r>
        <w:rPr>
          <w:rFonts w:cstheme="minorHAnsi"/>
          <w:szCs w:val="22"/>
        </w:rPr>
        <w:t xml:space="preserve">Investing in eye health and vision care research will </w:t>
      </w:r>
      <w:r w:rsidR="00127C03">
        <w:rPr>
          <w:rFonts w:cstheme="minorHAnsi"/>
          <w:szCs w:val="22"/>
        </w:rPr>
        <w:t>lead to innovative advances in treatment and prevention</w:t>
      </w:r>
      <w:r w:rsidR="00B23F41">
        <w:rPr>
          <w:rFonts w:cstheme="minorHAnsi"/>
          <w:szCs w:val="22"/>
        </w:rPr>
        <w:t xml:space="preserve"> and will ensure that all Australian’s can access world-leading treatment and support when they need it. </w:t>
      </w:r>
    </w:p>
    <w:p w14:paraId="58DBCFB8" w14:textId="66868C23" w:rsidR="00AB7C32" w:rsidRPr="00FB56E2" w:rsidRDefault="005021D2" w:rsidP="00001229">
      <w:pPr>
        <w:pStyle w:val="BodyText"/>
        <w:rPr>
          <w:rStyle w:val="eop"/>
          <w:rFonts w:eastAsia="Arial" w:cstheme="minorHAnsi"/>
          <w:color w:val="000000" w:themeColor="text1"/>
        </w:rPr>
      </w:pPr>
      <w:r>
        <w:rPr>
          <w:rFonts w:cstheme="minorHAnsi"/>
          <w:szCs w:val="22"/>
        </w:rPr>
        <w:t xml:space="preserve">With fifty percent </w:t>
      </w:r>
      <w:r>
        <w:rPr>
          <w:rStyle w:val="normaltextrun"/>
          <w:rFonts w:eastAsia="Arial" w:cstheme="minorHAnsi"/>
          <w:color w:val="000000" w:themeColor="text1"/>
        </w:rPr>
        <w:t xml:space="preserve">of the population predicted to require eyecare services by 2050, </w:t>
      </w:r>
      <w:r w:rsidR="00714D11">
        <w:rPr>
          <w:rStyle w:val="normaltextrun"/>
          <w:rFonts w:eastAsia="Arial" w:cstheme="minorHAnsi"/>
          <w:color w:val="000000" w:themeColor="text1"/>
        </w:rPr>
        <w:t>the time to act is now</w:t>
      </w:r>
      <w:r w:rsidRPr="00FB56E2">
        <w:rPr>
          <w:rStyle w:val="normaltextrun"/>
          <w:rFonts w:eastAsia="Arial" w:cstheme="minorHAnsi"/>
          <w:color w:val="000000" w:themeColor="text1"/>
        </w:rPr>
        <w:t>.</w:t>
      </w:r>
      <w:r>
        <w:rPr>
          <w:rStyle w:val="FootnoteReference"/>
          <w:rFonts w:eastAsia="Arial" w:cstheme="minorHAnsi"/>
          <w:color w:val="000000" w:themeColor="text1"/>
        </w:rPr>
        <w:footnoteReference w:id="6"/>
      </w:r>
      <w:r w:rsidRPr="00FB56E2">
        <w:rPr>
          <w:rStyle w:val="normaltextrun"/>
          <w:rFonts w:eastAsia="Arial" w:cstheme="minorHAnsi"/>
          <w:color w:val="000000" w:themeColor="text1"/>
        </w:rPr>
        <w:t xml:space="preserve">  </w:t>
      </w:r>
      <w:r w:rsidR="00AB7C32" w:rsidRPr="00FB56E2">
        <w:rPr>
          <w:rStyle w:val="eop"/>
          <w:rFonts w:eastAsia="Arial" w:cstheme="minorHAnsi"/>
          <w:color w:val="000000" w:themeColor="text1"/>
        </w:rPr>
        <w:t xml:space="preserve">This submission </w:t>
      </w:r>
      <w:r w:rsidR="00E057D7" w:rsidRPr="00FB56E2">
        <w:rPr>
          <w:rStyle w:val="eop"/>
          <w:rFonts w:eastAsia="Arial" w:cstheme="minorHAnsi"/>
          <w:color w:val="000000" w:themeColor="text1"/>
        </w:rPr>
        <w:t xml:space="preserve">calls </w:t>
      </w:r>
      <w:r w:rsidR="00955F8F">
        <w:rPr>
          <w:rStyle w:val="eop"/>
          <w:rFonts w:eastAsia="Arial" w:cstheme="minorHAnsi"/>
          <w:color w:val="000000" w:themeColor="text1"/>
        </w:rPr>
        <w:t xml:space="preserve">for support from </w:t>
      </w:r>
      <w:r w:rsidR="00E057D7" w:rsidRPr="00FB56E2">
        <w:rPr>
          <w:rStyle w:val="eop"/>
          <w:rFonts w:eastAsia="Arial" w:cstheme="minorHAnsi"/>
          <w:color w:val="000000" w:themeColor="text1"/>
        </w:rPr>
        <w:t>the Government</w:t>
      </w:r>
      <w:r w:rsidR="004879EE">
        <w:rPr>
          <w:rStyle w:val="eop"/>
          <w:rFonts w:eastAsia="Arial" w:cstheme="minorHAnsi"/>
          <w:color w:val="000000" w:themeColor="text1"/>
        </w:rPr>
        <w:t xml:space="preserve"> </w:t>
      </w:r>
      <w:r w:rsidR="00E057D7" w:rsidRPr="00FB56E2">
        <w:rPr>
          <w:rStyle w:val="eop"/>
          <w:rFonts w:eastAsia="Arial" w:cstheme="minorHAnsi"/>
          <w:color w:val="000000" w:themeColor="text1"/>
        </w:rPr>
        <w:t>to</w:t>
      </w:r>
      <w:r w:rsidR="00955F8F">
        <w:rPr>
          <w:rStyle w:val="eop"/>
          <w:rFonts w:eastAsia="Arial" w:cstheme="minorHAnsi"/>
          <w:color w:val="000000" w:themeColor="text1"/>
        </w:rPr>
        <w:t xml:space="preserve"> ensure </w:t>
      </w:r>
      <w:r w:rsidR="004879EE">
        <w:rPr>
          <w:rStyle w:val="eop"/>
          <w:rFonts w:eastAsia="Arial" w:cstheme="minorHAnsi"/>
          <w:color w:val="000000" w:themeColor="text1"/>
        </w:rPr>
        <w:t xml:space="preserve">that all Australians </w:t>
      </w:r>
      <w:r w:rsidR="004A51AF">
        <w:rPr>
          <w:rStyle w:val="eop"/>
          <w:rFonts w:eastAsia="Arial" w:cstheme="minorHAnsi"/>
          <w:color w:val="000000" w:themeColor="text1"/>
        </w:rPr>
        <w:t xml:space="preserve">and our nearest neighbours </w:t>
      </w:r>
      <w:r w:rsidR="004879EE">
        <w:rPr>
          <w:rStyle w:val="eop"/>
          <w:rFonts w:eastAsia="Arial" w:cstheme="minorHAnsi"/>
          <w:color w:val="000000" w:themeColor="text1"/>
        </w:rPr>
        <w:t>can access the eye care services they need, when they need them</w:t>
      </w:r>
      <w:r w:rsidR="00631C23">
        <w:rPr>
          <w:rStyle w:val="eop"/>
          <w:rFonts w:eastAsia="Arial" w:cstheme="minorHAnsi"/>
          <w:color w:val="000000" w:themeColor="text1"/>
        </w:rPr>
        <w:t xml:space="preserve"> by -  </w:t>
      </w:r>
      <w:r w:rsidR="00E057D7" w:rsidRPr="00FB56E2">
        <w:rPr>
          <w:rStyle w:val="eop"/>
          <w:rFonts w:eastAsia="Arial" w:cstheme="minorHAnsi"/>
          <w:color w:val="000000" w:themeColor="text1"/>
        </w:rPr>
        <w:t xml:space="preserve"> </w:t>
      </w:r>
    </w:p>
    <w:p w14:paraId="5E50E9E0" w14:textId="4C155177" w:rsidR="00A15A05" w:rsidRPr="00FB56E2" w:rsidRDefault="00B271E1" w:rsidP="00A240B7">
      <w:pPr>
        <w:pStyle w:val="ListBullet0"/>
        <w:numPr>
          <w:ilvl w:val="0"/>
          <w:numId w:val="25"/>
        </w:numPr>
        <w:spacing w:before="40" w:line="240" w:lineRule="auto"/>
        <w:ind w:left="567" w:hanging="357"/>
        <w:rPr>
          <w:rStyle w:val="eop"/>
          <w:rFonts w:eastAsia="Arial" w:cstheme="minorHAnsi"/>
          <w:color w:val="000000" w:themeColor="text1"/>
          <w:sz w:val="22"/>
          <w:szCs w:val="22"/>
        </w:rPr>
      </w:pPr>
      <w:bookmarkStart w:id="3" w:name="_Toc81220794"/>
      <w:bookmarkStart w:id="4" w:name="_Toc81557011"/>
      <w:r>
        <w:rPr>
          <w:rStyle w:val="eop"/>
          <w:rFonts w:eastAsia="Arial" w:cstheme="minorHAnsi"/>
          <w:color w:val="000000" w:themeColor="text1"/>
          <w:sz w:val="22"/>
          <w:szCs w:val="22"/>
        </w:rPr>
        <w:t xml:space="preserve">End avoidable </w:t>
      </w:r>
      <w:r w:rsidR="00F65D05">
        <w:rPr>
          <w:rStyle w:val="eop"/>
          <w:rFonts w:eastAsia="Arial" w:cstheme="minorHAnsi"/>
          <w:color w:val="000000" w:themeColor="text1"/>
          <w:sz w:val="22"/>
          <w:szCs w:val="22"/>
        </w:rPr>
        <w:t xml:space="preserve">vision loss and blindness </w:t>
      </w:r>
      <w:r w:rsidR="008A2225">
        <w:rPr>
          <w:rStyle w:val="eop"/>
          <w:rFonts w:eastAsia="Arial" w:cstheme="minorHAnsi"/>
          <w:color w:val="000000" w:themeColor="text1"/>
          <w:sz w:val="22"/>
          <w:szCs w:val="22"/>
        </w:rPr>
        <w:t>in Aboriginal and Torres Strait Islander</w:t>
      </w:r>
      <w:r w:rsidR="00102DF6">
        <w:rPr>
          <w:rStyle w:val="eop"/>
          <w:rFonts w:eastAsia="Arial" w:cstheme="minorHAnsi"/>
          <w:color w:val="000000" w:themeColor="text1"/>
          <w:sz w:val="22"/>
          <w:szCs w:val="22"/>
        </w:rPr>
        <w:t xml:space="preserve"> communities</w:t>
      </w:r>
    </w:p>
    <w:p w14:paraId="1DC49CDE" w14:textId="2F0A9056" w:rsidR="008612E9" w:rsidRDefault="008612E9" w:rsidP="00A240B7">
      <w:pPr>
        <w:pStyle w:val="ListBullet0"/>
        <w:numPr>
          <w:ilvl w:val="0"/>
          <w:numId w:val="25"/>
        </w:numPr>
        <w:spacing w:before="40" w:line="240" w:lineRule="auto"/>
        <w:ind w:left="567" w:hanging="357"/>
        <w:rPr>
          <w:rStyle w:val="eop"/>
          <w:rFonts w:eastAsia="Arial" w:cstheme="minorHAnsi"/>
          <w:color w:val="000000" w:themeColor="text1"/>
          <w:sz w:val="22"/>
          <w:szCs w:val="22"/>
        </w:rPr>
      </w:pPr>
      <w:r>
        <w:rPr>
          <w:rStyle w:val="eop"/>
          <w:rFonts w:eastAsia="Arial" w:cstheme="minorHAnsi"/>
          <w:color w:val="000000" w:themeColor="text1"/>
          <w:sz w:val="22"/>
          <w:szCs w:val="22"/>
        </w:rPr>
        <w:t>Increas</w:t>
      </w:r>
      <w:r w:rsidR="00365431">
        <w:rPr>
          <w:rStyle w:val="eop"/>
          <w:rFonts w:eastAsia="Arial" w:cstheme="minorHAnsi"/>
          <w:color w:val="000000" w:themeColor="text1"/>
          <w:sz w:val="22"/>
          <w:szCs w:val="22"/>
        </w:rPr>
        <w:t>e</w:t>
      </w:r>
      <w:r>
        <w:rPr>
          <w:rStyle w:val="eop"/>
          <w:rFonts w:eastAsia="Arial" w:cstheme="minorHAnsi"/>
          <w:color w:val="000000" w:themeColor="text1"/>
          <w:sz w:val="22"/>
          <w:szCs w:val="22"/>
        </w:rPr>
        <w:t xml:space="preserve"> access to </w:t>
      </w:r>
      <w:r w:rsidR="00531BA7">
        <w:rPr>
          <w:rStyle w:val="eop"/>
          <w:rFonts w:eastAsia="Arial" w:cstheme="minorHAnsi"/>
          <w:color w:val="000000" w:themeColor="text1"/>
          <w:sz w:val="22"/>
          <w:szCs w:val="22"/>
        </w:rPr>
        <w:t>publicly funded</w:t>
      </w:r>
      <w:r>
        <w:rPr>
          <w:rStyle w:val="eop"/>
          <w:rFonts w:eastAsia="Arial" w:cstheme="minorHAnsi"/>
          <w:color w:val="000000" w:themeColor="text1"/>
          <w:sz w:val="22"/>
          <w:szCs w:val="22"/>
        </w:rPr>
        <w:t xml:space="preserve"> sight saving eye care</w:t>
      </w:r>
    </w:p>
    <w:p w14:paraId="381EDF40" w14:textId="452FC40A" w:rsidR="00566AD2" w:rsidRDefault="00882A4B" w:rsidP="00A240B7">
      <w:pPr>
        <w:pStyle w:val="ListBullet0"/>
        <w:numPr>
          <w:ilvl w:val="0"/>
          <w:numId w:val="25"/>
        </w:numPr>
        <w:spacing w:before="40" w:line="240" w:lineRule="auto"/>
        <w:ind w:left="567" w:hanging="357"/>
        <w:rPr>
          <w:rStyle w:val="eop"/>
          <w:rFonts w:eastAsia="Arial" w:cstheme="minorHAnsi"/>
          <w:color w:val="000000" w:themeColor="text1"/>
          <w:sz w:val="22"/>
          <w:szCs w:val="22"/>
        </w:rPr>
      </w:pPr>
      <w:r>
        <w:rPr>
          <w:rStyle w:val="eop"/>
          <w:rFonts w:eastAsia="Arial" w:cstheme="minorHAnsi"/>
          <w:color w:val="000000" w:themeColor="text1"/>
          <w:sz w:val="22"/>
          <w:szCs w:val="22"/>
        </w:rPr>
        <w:t xml:space="preserve">Ensuring </w:t>
      </w:r>
      <w:r w:rsidR="0083370B">
        <w:rPr>
          <w:rStyle w:val="eop"/>
          <w:rFonts w:eastAsia="Arial" w:cstheme="minorHAnsi"/>
          <w:color w:val="000000" w:themeColor="text1"/>
          <w:sz w:val="22"/>
          <w:szCs w:val="22"/>
        </w:rPr>
        <w:t>eye care</w:t>
      </w:r>
      <w:r w:rsidR="004B6963">
        <w:rPr>
          <w:rStyle w:val="eop"/>
          <w:rFonts w:eastAsia="Arial" w:cstheme="minorHAnsi"/>
          <w:color w:val="000000" w:themeColor="text1"/>
          <w:sz w:val="22"/>
          <w:szCs w:val="22"/>
        </w:rPr>
        <w:t>, early intervention</w:t>
      </w:r>
      <w:r w:rsidR="0083370B">
        <w:rPr>
          <w:rStyle w:val="eop"/>
          <w:rFonts w:eastAsia="Arial" w:cstheme="minorHAnsi"/>
          <w:color w:val="000000" w:themeColor="text1"/>
          <w:sz w:val="22"/>
          <w:szCs w:val="22"/>
        </w:rPr>
        <w:t xml:space="preserve"> and </w:t>
      </w:r>
      <w:r w:rsidR="0065087B">
        <w:rPr>
          <w:rStyle w:val="eop"/>
          <w:rFonts w:eastAsia="Arial" w:cstheme="minorHAnsi"/>
          <w:color w:val="000000" w:themeColor="text1"/>
          <w:sz w:val="22"/>
          <w:szCs w:val="22"/>
        </w:rPr>
        <w:t xml:space="preserve">education </w:t>
      </w:r>
      <w:r w:rsidR="004B6963">
        <w:rPr>
          <w:rStyle w:val="eop"/>
          <w:rFonts w:eastAsia="Arial" w:cstheme="minorHAnsi"/>
          <w:color w:val="000000" w:themeColor="text1"/>
          <w:sz w:val="22"/>
          <w:szCs w:val="22"/>
        </w:rPr>
        <w:t>are</w:t>
      </w:r>
      <w:r w:rsidR="0065087B">
        <w:rPr>
          <w:rStyle w:val="eop"/>
          <w:rFonts w:eastAsia="Arial" w:cstheme="minorHAnsi"/>
          <w:color w:val="000000" w:themeColor="text1"/>
          <w:sz w:val="22"/>
          <w:szCs w:val="22"/>
        </w:rPr>
        <w:t xml:space="preserve"> accessible for </w:t>
      </w:r>
      <w:r>
        <w:rPr>
          <w:rStyle w:val="eop"/>
          <w:rFonts w:eastAsia="Arial" w:cstheme="minorHAnsi"/>
          <w:color w:val="000000" w:themeColor="text1"/>
          <w:sz w:val="22"/>
          <w:szCs w:val="22"/>
        </w:rPr>
        <w:t xml:space="preserve">all Australian children </w:t>
      </w:r>
    </w:p>
    <w:p w14:paraId="5B37A116" w14:textId="4E4DB157" w:rsidR="000D51AE" w:rsidRPr="00FB56E2" w:rsidRDefault="000D51AE" w:rsidP="00A240B7">
      <w:pPr>
        <w:pStyle w:val="ListBullet0"/>
        <w:numPr>
          <w:ilvl w:val="0"/>
          <w:numId w:val="25"/>
        </w:numPr>
        <w:spacing w:before="40" w:line="240" w:lineRule="auto"/>
        <w:ind w:left="567" w:hanging="357"/>
        <w:rPr>
          <w:rStyle w:val="eop"/>
          <w:rFonts w:eastAsia="Arial" w:cstheme="minorHAnsi"/>
          <w:color w:val="000000" w:themeColor="text1"/>
          <w:sz w:val="22"/>
          <w:szCs w:val="22"/>
        </w:rPr>
      </w:pPr>
      <w:r>
        <w:rPr>
          <w:rStyle w:val="eop"/>
          <w:rFonts w:eastAsia="Arial" w:cstheme="minorHAnsi"/>
          <w:color w:val="000000" w:themeColor="text1"/>
          <w:sz w:val="22"/>
          <w:szCs w:val="22"/>
        </w:rPr>
        <w:t>Strengthening health system</w:t>
      </w:r>
      <w:r w:rsidR="00A104A3">
        <w:rPr>
          <w:rStyle w:val="eop"/>
          <w:rFonts w:eastAsia="Arial" w:cstheme="minorHAnsi"/>
          <w:color w:val="000000" w:themeColor="text1"/>
          <w:sz w:val="22"/>
          <w:szCs w:val="22"/>
        </w:rPr>
        <w:t>s</w:t>
      </w:r>
      <w:r>
        <w:rPr>
          <w:rStyle w:val="eop"/>
          <w:rFonts w:eastAsia="Arial" w:cstheme="minorHAnsi"/>
          <w:color w:val="000000" w:themeColor="text1"/>
          <w:sz w:val="22"/>
          <w:szCs w:val="22"/>
        </w:rPr>
        <w:t xml:space="preserve"> in the Indo-Pacific</w:t>
      </w:r>
    </w:p>
    <w:p w14:paraId="548BEB5E" w14:textId="603A0735" w:rsidR="00B209D9" w:rsidRPr="00FB56E2" w:rsidRDefault="00AA21F4" w:rsidP="00A240B7">
      <w:pPr>
        <w:pStyle w:val="BodyText"/>
        <w:numPr>
          <w:ilvl w:val="0"/>
          <w:numId w:val="25"/>
        </w:numPr>
        <w:spacing w:before="40" w:line="240" w:lineRule="auto"/>
        <w:ind w:left="567" w:hanging="357"/>
        <w:rPr>
          <w:rStyle w:val="eop"/>
          <w:rFonts w:eastAsia="Arial" w:cstheme="minorHAnsi"/>
          <w:bCs/>
          <w:color w:val="000000" w:themeColor="text1"/>
          <w:szCs w:val="22"/>
        </w:rPr>
      </w:pPr>
      <w:r>
        <w:rPr>
          <w:rStyle w:val="eop"/>
          <w:rFonts w:eastAsia="Arial" w:cstheme="minorHAnsi"/>
          <w:bCs/>
          <w:color w:val="000000" w:themeColor="text1"/>
          <w:szCs w:val="22"/>
        </w:rPr>
        <w:t>Improving</w:t>
      </w:r>
      <w:r w:rsidR="00B209D9" w:rsidRPr="00FB56E2">
        <w:rPr>
          <w:rStyle w:val="eop"/>
          <w:rFonts w:eastAsia="Arial" w:cstheme="minorHAnsi"/>
          <w:bCs/>
          <w:color w:val="000000" w:themeColor="text1"/>
          <w:szCs w:val="22"/>
        </w:rPr>
        <w:t xml:space="preserve"> </w:t>
      </w:r>
      <w:r>
        <w:rPr>
          <w:rStyle w:val="eop"/>
          <w:rFonts w:eastAsia="Arial" w:cstheme="minorHAnsi"/>
          <w:bCs/>
          <w:color w:val="000000" w:themeColor="text1"/>
          <w:szCs w:val="22"/>
        </w:rPr>
        <w:t>accessibility and inclusion</w:t>
      </w:r>
      <w:r w:rsidR="00B209D9" w:rsidRPr="00FB56E2">
        <w:rPr>
          <w:rStyle w:val="eop"/>
          <w:rFonts w:eastAsia="Arial" w:cstheme="minorHAnsi"/>
          <w:bCs/>
          <w:color w:val="000000" w:themeColor="text1"/>
          <w:szCs w:val="22"/>
        </w:rPr>
        <w:t xml:space="preserve"> for </w:t>
      </w:r>
      <w:r>
        <w:rPr>
          <w:rStyle w:val="eop"/>
          <w:rFonts w:eastAsia="Arial" w:cstheme="minorHAnsi"/>
          <w:bCs/>
          <w:color w:val="000000" w:themeColor="text1"/>
          <w:szCs w:val="22"/>
        </w:rPr>
        <w:t>people</w:t>
      </w:r>
      <w:r w:rsidR="00B209D9" w:rsidRPr="00FB56E2">
        <w:rPr>
          <w:rStyle w:val="eop"/>
          <w:rFonts w:eastAsia="Arial" w:cstheme="minorHAnsi"/>
          <w:bCs/>
          <w:color w:val="000000" w:themeColor="text1"/>
          <w:szCs w:val="22"/>
        </w:rPr>
        <w:t> who are blind or have low vision</w:t>
      </w:r>
    </w:p>
    <w:p w14:paraId="68999486" w14:textId="5FA0BA2D" w:rsidR="009E7C40" w:rsidRPr="00B51F90" w:rsidRDefault="00C33932" w:rsidP="00A240B7">
      <w:pPr>
        <w:pStyle w:val="BodyText"/>
        <w:numPr>
          <w:ilvl w:val="0"/>
          <w:numId w:val="25"/>
        </w:numPr>
        <w:spacing w:before="40" w:line="240" w:lineRule="auto"/>
        <w:ind w:left="567" w:hanging="357"/>
        <w:rPr>
          <w:rStyle w:val="eop"/>
          <w:rFonts w:eastAsia="Arial" w:cstheme="minorHAnsi"/>
          <w:color w:val="000000" w:themeColor="text1"/>
          <w:szCs w:val="22"/>
        </w:rPr>
      </w:pPr>
      <w:bookmarkStart w:id="5" w:name="_Toc92882638"/>
      <w:r>
        <w:rPr>
          <w:rStyle w:val="eop"/>
          <w:rFonts w:eastAsia="Arial" w:cstheme="minorHAnsi"/>
          <w:color w:val="000000" w:themeColor="text1"/>
          <w:szCs w:val="22"/>
        </w:rPr>
        <w:t>Investing in eye and vision research</w:t>
      </w:r>
      <w:r w:rsidR="00E70D93">
        <w:rPr>
          <w:rStyle w:val="eop"/>
          <w:rFonts w:eastAsia="Arial" w:cstheme="minorHAnsi"/>
          <w:color w:val="000000" w:themeColor="text1"/>
          <w:szCs w:val="22"/>
        </w:rPr>
        <w:t>.</w:t>
      </w:r>
    </w:p>
    <w:p w14:paraId="4B40FDF6" w14:textId="7DE7EE84" w:rsidR="009E7C40" w:rsidRPr="005D7648" w:rsidRDefault="00D43EA4" w:rsidP="005527A7">
      <w:pPr>
        <w:pStyle w:val="Heading1"/>
        <w:numPr>
          <w:ilvl w:val="0"/>
          <w:numId w:val="29"/>
        </w:numPr>
        <w:spacing w:before="360"/>
        <w:ind w:left="284"/>
        <w:contextualSpacing/>
        <w:rPr>
          <w:b/>
          <w:sz w:val="28"/>
          <w:szCs w:val="28"/>
        </w:rPr>
      </w:pPr>
      <w:r>
        <w:rPr>
          <w:b/>
          <w:bCs w:val="0"/>
          <w:sz w:val="28"/>
          <w:szCs w:val="28"/>
        </w:rPr>
        <w:lastRenderedPageBreak/>
        <w:t xml:space="preserve">End avoidable vision loss and </w:t>
      </w:r>
      <w:r w:rsidR="00632846">
        <w:rPr>
          <w:b/>
          <w:bCs w:val="0"/>
          <w:sz w:val="28"/>
          <w:szCs w:val="28"/>
        </w:rPr>
        <w:t>blindness in</w:t>
      </w:r>
      <w:r w:rsidR="00AD284B">
        <w:rPr>
          <w:b/>
          <w:bCs w:val="0"/>
          <w:sz w:val="28"/>
          <w:szCs w:val="28"/>
        </w:rPr>
        <w:t xml:space="preserve"> Aboriginal and Torres Strait Islander </w:t>
      </w:r>
      <w:r w:rsidR="006D64FC">
        <w:rPr>
          <w:b/>
          <w:bCs w:val="0"/>
          <w:sz w:val="28"/>
          <w:szCs w:val="28"/>
        </w:rPr>
        <w:t>communities</w:t>
      </w:r>
      <w:r w:rsidR="0047599B">
        <w:rPr>
          <w:b/>
          <w:bCs w:val="0"/>
          <w:sz w:val="28"/>
          <w:szCs w:val="28"/>
        </w:rPr>
        <w:t>.</w:t>
      </w:r>
    </w:p>
    <w:p w14:paraId="5E454B77" w14:textId="77777777" w:rsidR="00510CE4" w:rsidRDefault="00510CE4" w:rsidP="001A63F0">
      <w:pPr>
        <w:pStyle w:val="BodyText"/>
        <w:jc w:val="both"/>
        <w:rPr>
          <w:rStyle w:val="eop"/>
          <w:rFonts w:ascii="Arial" w:eastAsia="Arial" w:hAnsi="Arial" w:cs="Arial"/>
          <w:b/>
          <w:bCs/>
          <w:color w:val="000000" w:themeColor="text1"/>
          <w:szCs w:val="22"/>
        </w:rPr>
      </w:pPr>
      <w:r w:rsidRPr="00510CE4">
        <w:rPr>
          <w:rStyle w:val="eop"/>
          <w:rFonts w:ascii="Arial" w:eastAsia="Arial" w:hAnsi="Arial" w:cs="Arial"/>
          <w:b/>
          <w:bCs/>
          <w:color w:val="000000" w:themeColor="text1"/>
          <w:szCs w:val="22"/>
        </w:rPr>
        <w:t xml:space="preserve">Provide $73.6 million to improve eye health for Aboriginal and Torres Strait Islander People </w:t>
      </w:r>
    </w:p>
    <w:p w14:paraId="4C07F065" w14:textId="7C01707C" w:rsidR="00110C6D" w:rsidRDefault="00300F85" w:rsidP="001A63F0">
      <w:pPr>
        <w:pStyle w:val="BodyText"/>
        <w:jc w:val="both"/>
      </w:pPr>
      <w:r>
        <w:t>B</w:t>
      </w:r>
      <w:r w:rsidR="009E7C40" w:rsidRPr="00BA6AE3">
        <w:t xml:space="preserve">lindness and vision loss </w:t>
      </w:r>
      <w:r>
        <w:t>is</w:t>
      </w:r>
      <w:r w:rsidR="009E7C40" w:rsidRPr="00BA6AE3">
        <w:t xml:space="preserve"> three times </w:t>
      </w:r>
      <w:r w:rsidR="00B95B10">
        <w:t xml:space="preserve">more common </w:t>
      </w:r>
      <w:r w:rsidR="00370850">
        <w:t xml:space="preserve">among Aboriginal and Torres Strait Islander People relative to </w:t>
      </w:r>
      <w:r w:rsidR="009E7C40" w:rsidRPr="00BA6AE3">
        <w:t>other Australians</w:t>
      </w:r>
      <w:r w:rsidR="00C26618">
        <w:t>, attributable in part to having</w:t>
      </w:r>
      <w:r w:rsidR="005A0F31">
        <w:t xml:space="preserve"> </w:t>
      </w:r>
      <w:r w:rsidR="00C72753">
        <w:t xml:space="preserve">to </w:t>
      </w:r>
      <w:r w:rsidR="005A0F31">
        <w:t xml:space="preserve">wait significantly longer </w:t>
      </w:r>
      <w:r w:rsidR="00247D85">
        <w:t>to access eye care services</w:t>
      </w:r>
      <w:r w:rsidR="009E7C40">
        <w:t>.</w:t>
      </w:r>
      <w:r w:rsidR="009E7C40">
        <w:rPr>
          <w:rStyle w:val="FootnoteReference"/>
        </w:rPr>
        <w:footnoteReference w:id="7"/>
      </w:r>
      <w:r w:rsidR="009E7C40">
        <w:t xml:space="preserve"> Approximately 90 percent of this</w:t>
      </w:r>
      <w:r w:rsidR="002E7BA1">
        <w:t xml:space="preserve"> blindness and vision loss</w:t>
      </w:r>
      <w:r w:rsidR="009E7C40">
        <w:t xml:space="preserve"> </w:t>
      </w:r>
      <w:r w:rsidR="00232388">
        <w:t>is</w:t>
      </w:r>
      <w:r w:rsidR="009E7C40">
        <w:t xml:space="preserve"> preventable or treatable</w:t>
      </w:r>
      <w:r w:rsidR="0013251B">
        <w:t xml:space="preserve"> if detected early enough</w:t>
      </w:r>
      <w:r w:rsidR="009E7C40">
        <w:t>.</w:t>
      </w:r>
      <w:r w:rsidR="00AA6266">
        <w:rPr>
          <w:rStyle w:val="FootnoteReference"/>
        </w:rPr>
        <w:t>6</w:t>
      </w:r>
      <w:r w:rsidR="009E7C40" w:rsidRPr="0013660B">
        <w:rPr>
          <w:rStyle w:val="FootnoteReference"/>
        </w:rPr>
        <w:t xml:space="preserve"> </w:t>
      </w:r>
      <w:r w:rsidR="009E7C40">
        <w:t xml:space="preserve"> </w:t>
      </w:r>
    </w:p>
    <w:p w14:paraId="62B256BE" w14:textId="59BB7E4E" w:rsidR="001A63F0" w:rsidRDefault="000303E0" w:rsidP="001A63F0">
      <w:pPr>
        <w:pStyle w:val="BodyText"/>
        <w:jc w:val="both"/>
      </w:pPr>
      <w:r>
        <w:t>Addressing</w:t>
      </w:r>
      <w:r w:rsidR="009E7C40" w:rsidRPr="001234DC">
        <w:t xml:space="preserve"> avoidable blindness</w:t>
      </w:r>
      <w:r w:rsidR="009E7C40">
        <w:t xml:space="preserve"> </w:t>
      </w:r>
      <w:r w:rsidR="00CA20E3">
        <w:t>is</w:t>
      </w:r>
      <w:r w:rsidR="009E7C40">
        <w:t xml:space="preserve"> a</w:t>
      </w:r>
      <w:r w:rsidR="00CA20E3">
        <w:t xml:space="preserve"> key</w:t>
      </w:r>
      <w:r w:rsidR="009E7C40">
        <w:t xml:space="preserve"> priority </w:t>
      </w:r>
      <w:r w:rsidR="007C5EC2">
        <w:t>id</w:t>
      </w:r>
      <w:r w:rsidR="00CE5CFC">
        <w:t>entified</w:t>
      </w:r>
      <w:r w:rsidR="009E7C40">
        <w:t xml:space="preserve"> by the Government in the National Aboriginal and Torres Strait Islander Health Plan 2021-2031.</w:t>
      </w:r>
      <w:r w:rsidR="00D51D1A">
        <w:rPr>
          <w:rStyle w:val="FootnoteReference"/>
        </w:rPr>
        <w:footnoteReference w:id="8"/>
      </w:r>
      <w:r w:rsidR="009E7C40">
        <w:t xml:space="preserve"> </w:t>
      </w:r>
      <w:r w:rsidR="002F4C28">
        <w:t>Despite</w:t>
      </w:r>
      <w:r w:rsidR="002F4C28">
        <w:t xml:space="preserve"> this and</w:t>
      </w:r>
      <w:r w:rsidR="002F4C28">
        <w:t xml:space="preserve"> significant government</w:t>
      </w:r>
      <w:r w:rsidR="002F4C28">
        <w:t xml:space="preserve"> investment</w:t>
      </w:r>
      <w:r w:rsidR="002F4C28">
        <w:t>, approximately 30% of eye care needs remain unmet.</w:t>
      </w:r>
      <w:r w:rsidR="002F4C28">
        <w:rPr>
          <w:rStyle w:val="FootnoteReference"/>
        </w:rPr>
        <w:footnoteReference w:id="9"/>
      </w:r>
    </w:p>
    <w:p w14:paraId="57E8041E" w14:textId="2F60342F" w:rsidR="00AA6AB9" w:rsidRDefault="00AA6AB9" w:rsidP="001A63F0">
      <w:pPr>
        <w:pStyle w:val="BodyText"/>
        <w:jc w:val="both"/>
      </w:pPr>
      <w:r w:rsidRPr="00AA6AB9">
        <w:t>Access to culturally appropriate eye care services is a vital component of preventing avoidable blindness in Aboriginal and Torres Strait Islander People. Investment in Aboriginal and Torres Strait Islander led eye health models should be prioritised to ensure local service availability and community control into the future, with visiting optometry and ophthalmology services, local case management and regional implementation managers working alongside communities to achieve this.</w:t>
      </w:r>
    </w:p>
    <w:p w14:paraId="66462282" w14:textId="2BDAAE69" w:rsidR="009E7C40" w:rsidRDefault="00331754" w:rsidP="001A63F0">
      <w:pPr>
        <w:pStyle w:val="BodyText"/>
        <w:jc w:val="both"/>
      </w:pPr>
      <w:r w:rsidRPr="00331754">
        <w:t>Vision 2020 Australia recommends investment in the following priorities from the Strong eyes, strong communities five year plan for Aboriginal and Torres Strait Islander eye health and vision:</w:t>
      </w:r>
      <w:r w:rsidR="00C36A86" w:rsidRPr="00C36A86">
        <w:rPr>
          <w:rStyle w:val="FootnoteReference"/>
          <w:i/>
          <w:iCs/>
        </w:rPr>
        <w:t xml:space="preserve"> </w:t>
      </w:r>
      <w:r w:rsidR="00990F94">
        <w:rPr>
          <w:rStyle w:val="FootnoteReference"/>
          <w:i/>
          <w:iCs/>
        </w:rPr>
        <w:footnoteReference w:id="10"/>
      </w:r>
    </w:p>
    <w:p w14:paraId="2CF35174" w14:textId="77777777" w:rsidR="000F355A" w:rsidRDefault="000F355A" w:rsidP="000F355A">
      <w:pPr>
        <w:pStyle w:val="BodyText"/>
        <w:numPr>
          <w:ilvl w:val="0"/>
          <w:numId w:val="26"/>
        </w:numPr>
        <w:jc w:val="both"/>
      </w:pPr>
      <w:r w:rsidRPr="000F355A">
        <w:rPr>
          <w:b/>
          <w:bCs/>
        </w:rPr>
        <w:t>$2.5 million over 5 years</w:t>
      </w:r>
      <w:r>
        <w:t xml:space="preserve"> </w:t>
      </w:r>
      <w:r w:rsidRPr="000F355A">
        <w:rPr>
          <w:b/>
          <w:bCs/>
        </w:rPr>
        <w:t>to build eye health capacity in the Aboriginal and Torres Strait Islander health workforce.</w:t>
      </w:r>
    </w:p>
    <w:p w14:paraId="35A40A66" w14:textId="77777777" w:rsidR="000F355A" w:rsidRDefault="000F355A" w:rsidP="000F355A">
      <w:pPr>
        <w:pStyle w:val="BodyText"/>
        <w:ind w:left="840"/>
        <w:jc w:val="both"/>
      </w:pPr>
      <w:r>
        <w:t>Building skills capacity and ensuring adequate resources for eye health in Aboriginal and Torres Strait Islander Community led organisations and across the primary health care system is an important pre-condition for self-determination and community control in the delivery of eye health models by Aboriginal and Torres Strait Islander Peoples and is vital for  improving the eye health and vision of Aboriginal and Torres Strait Islander People.</w:t>
      </w:r>
    </w:p>
    <w:p w14:paraId="6C2B4AA4" w14:textId="77777777" w:rsidR="0087423A" w:rsidRDefault="000F355A" w:rsidP="000F355A">
      <w:pPr>
        <w:pStyle w:val="BodyText"/>
        <w:ind w:left="840"/>
        <w:jc w:val="both"/>
      </w:pPr>
      <w:r>
        <w:t>$2.5 million is proposed to fund Aboriginal and Torres Strait Islander led registered training organisations to deliver free TAFE ‘eye-health upskilling’ units designed for individuals who have completed the Certificate IV in Aboriginal and/or Torres Strait Islander Primary Health Care. This will strengthen  technical skills in local communities and grow the number of Aboriginal and Torres Strait Islander people qualified to address the eye health needs of Aboriginal and Torres Strait Islander People. It will also enhance pathways for growth into program management and leadership, helping to build and sustain local capacity to deliver community led eye health and multidisciplinary collaborative care models.</w:t>
      </w:r>
    </w:p>
    <w:p w14:paraId="761C049B" w14:textId="269EDF48" w:rsidR="0087423A" w:rsidRPr="0087423A" w:rsidRDefault="0087423A" w:rsidP="00741B09">
      <w:pPr>
        <w:pStyle w:val="BodyText"/>
        <w:numPr>
          <w:ilvl w:val="0"/>
          <w:numId w:val="26"/>
        </w:numPr>
        <w:jc w:val="both"/>
        <w:rPr>
          <w:b/>
          <w:bCs/>
        </w:rPr>
      </w:pPr>
      <w:r>
        <w:lastRenderedPageBreak/>
        <w:t xml:space="preserve">Increase funding for the Visiting Optometrists Scheme (VOS) to support Optometrists in providing an additional 21,000 optometry eye examinations per year. </w:t>
      </w:r>
      <w:r w:rsidRPr="0087423A">
        <w:rPr>
          <w:b/>
          <w:bCs/>
        </w:rPr>
        <w:t>$19.4 million over 5 years.</w:t>
      </w:r>
    </w:p>
    <w:p w14:paraId="2BE9A0CD" w14:textId="70C0744F" w:rsidR="0087423A" w:rsidRDefault="0087423A" w:rsidP="00741B09">
      <w:pPr>
        <w:pStyle w:val="BodyText"/>
        <w:numPr>
          <w:ilvl w:val="0"/>
          <w:numId w:val="26"/>
        </w:numPr>
        <w:jc w:val="both"/>
      </w:pPr>
      <w:r>
        <w:t>Fund an additional 12,300 outreach ophthalmology services through the Medical Outreach Indigenous Chronic Disease Program (MOICDP), Eye and Ear Surgical Support Services (EESSS) and Rural Health Outreach Fund (RHOF). Enabling the provision of consultations, treatment (including cataract surgery) and follow-up care at regional and district hospitals to ensure Aboriginal and Torres Strait Islander people receive ophthalmology services when they need them. $24.6 million over 5 years.</w:t>
      </w:r>
    </w:p>
    <w:p w14:paraId="3CCAA0EE" w14:textId="4B34079D" w:rsidR="0087423A" w:rsidRDefault="0087423A" w:rsidP="00741B09">
      <w:pPr>
        <w:pStyle w:val="BodyText"/>
        <w:numPr>
          <w:ilvl w:val="0"/>
          <w:numId w:val="26"/>
        </w:numPr>
        <w:jc w:val="both"/>
      </w:pPr>
      <w:r w:rsidRPr="0087423A">
        <w:rPr>
          <w:b/>
          <w:bCs/>
        </w:rPr>
        <w:t>$21.6 million over 5 years</w:t>
      </w:r>
      <w:r>
        <w:t xml:space="preserve"> to fund 100,000 case managers and local support services that will ensure continued access to treatment and eye care for Aboriginal and Torres Strait Islander People, build local knowledge of eye health and vision and aide integration into broader health care. Based in community-controlled health organisations, these roles will also increase the overall effectiveness of outreach and other visiting eye care services.</w:t>
      </w:r>
    </w:p>
    <w:p w14:paraId="7095D0AE" w14:textId="0C4D9AAE" w:rsidR="00CA10EF" w:rsidRPr="0087423A" w:rsidRDefault="0087423A" w:rsidP="00741B09">
      <w:pPr>
        <w:pStyle w:val="BodyText"/>
        <w:numPr>
          <w:ilvl w:val="0"/>
          <w:numId w:val="26"/>
        </w:numPr>
        <w:jc w:val="both"/>
        <w:rPr>
          <w:b/>
          <w:bCs/>
        </w:rPr>
      </w:pPr>
      <w:r>
        <w:t xml:space="preserve">Fund part-time regional implementation managers employed in 25 regions to liaise and coordinate continuity for local care pathways. </w:t>
      </w:r>
      <w:r w:rsidRPr="0087423A">
        <w:rPr>
          <w:b/>
          <w:bCs/>
        </w:rPr>
        <w:t>$5.5 million over 5 years.</w:t>
      </w:r>
    </w:p>
    <w:p w14:paraId="75A03F2A" w14:textId="4CFEC930" w:rsidR="00C94698" w:rsidRPr="00622ACC" w:rsidRDefault="00C94698" w:rsidP="00017EB0">
      <w:pPr>
        <w:pStyle w:val="BodyText"/>
      </w:pPr>
    </w:p>
    <w:p w14:paraId="132F3825" w14:textId="1FA42014" w:rsidR="00B51F90" w:rsidRDefault="00B51F90">
      <w:pPr>
        <w:spacing w:before="80" w:after="80"/>
        <w:rPr>
          <w:rFonts w:asciiTheme="majorHAnsi" w:eastAsia="Times New Roman" w:hAnsiTheme="majorHAnsi" w:cs="Arial"/>
          <w:b/>
          <w:bCs/>
          <w:iCs/>
          <w:color w:val="004B8D" w:themeColor="accent1"/>
          <w:sz w:val="28"/>
          <w:szCs w:val="28"/>
          <w:lang w:eastAsia="en-AU"/>
        </w:rPr>
      </w:pPr>
      <w:r>
        <w:rPr>
          <w:b/>
          <w:sz w:val="28"/>
        </w:rPr>
        <w:br w:type="page"/>
      </w:r>
    </w:p>
    <w:p w14:paraId="28065E7A" w14:textId="14DD02E8" w:rsidR="009E7C40" w:rsidRPr="00667C8E" w:rsidRDefault="00435434" w:rsidP="005527A7">
      <w:pPr>
        <w:pStyle w:val="Heading1"/>
        <w:numPr>
          <w:ilvl w:val="0"/>
          <w:numId w:val="29"/>
        </w:numPr>
        <w:spacing w:before="360"/>
        <w:ind w:left="284"/>
        <w:contextualSpacing/>
        <w:rPr>
          <w:b/>
          <w:bCs w:val="0"/>
          <w:sz w:val="28"/>
          <w:szCs w:val="28"/>
        </w:rPr>
      </w:pPr>
      <w:r>
        <w:rPr>
          <w:b/>
          <w:bCs w:val="0"/>
          <w:sz w:val="28"/>
          <w:szCs w:val="28"/>
        </w:rPr>
        <w:lastRenderedPageBreak/>
        <w:t>Increas</w:t>
      </w:r>
      <w:r w:rsidR="0056150A">
        <w:rPr>
          <w:b/>
          <w:bCs w:val="0"/>
          <w:sz w:val="28"/>
          <w:szCs w:val="28"/>
        </w:rPr>
        <w:t>e</w:t>
      </w:r>
      <w:r>
        <w:rPr>
          <w:b/>
          <w:bCs w:val="0"/>
          <w:sz w:val="28"/>
          <w:szCs w:val="28"/>
        </w:rPr>
        <w:t xml:space="preserve"> access to </w:t>
      </w:r>
      <w:r w:rsidR="00FB58CF">
        <w:rPr>
          <w:b/>
          <w:bCs w:val="0"/>
          <w:sz w:val="28"/>
          <w:szCs w:val="28"/>
        </w:rPr>
        <w:t>publicly funded</w:t>
      </w:r>
      <w:r>
        <w:rPr>
          <w:b/>
          <w:bCs w:val="0"/>
          <w:sz w:val="28"/>
          <w:szCs w:val="28"/>
        </w:rPr>
        <w:t xml:space="preserve"> sight-saving eye</w:t>
      </w:r>
      <w:r w:rsidR="004A5228">
        <w:rPr>
          <w:b/>
          <w:bCs w:val="0"/>
          <w:sz w:val="28"/>
          <w:szCs w:val="28"/>
        </w:rPr>
        <w:t xml:space="preserve"> </w:t>
      </w:r>
      <w:r>
        <w:rPr>
          <w:b/>
          <w:bCs w:val="0"/>
          <w:sz w:val="28"/>
          <w:szCs w:val="28"/>
        </w:rPr>
        <w:t>care</w:t>
      </w:r>
    </w:p>
    <w:p w14:paraId="68B10C3A" w14:textId="77777777" w:rsidR="00B170BA" w:rsidRPr="00B170BA" w:rsidRDefault="00B170BA" w:rsidP="00944DA4">
      <w:pPr>
        <w:pStyle w:val="BodyText"/>
        <w:ind w:left="-76"/>
        <w:rPr>
          <w:rStyle w:val="eop"/>
          <w:rFonts w:ascii="Arial" w:eastAsia="Arial" w:hAnsi="Arial" w:cs="Arial"/>
          <w:b/>
          <w:bCs/>
          <w:color w:val="000000" w:themeColor="text1"/>
        </w:rPr>
      </w:pPr>
      <w:r w:rsidRPr="00B170BA">
        <w:rPr>
          <w:rStyle w:val="eop"/>
          <w:rFonts w:ascii="Arial" w:eastAsia="Arial" w:hAnsi="Arial" w:cs="Arial"/>
          <w:b/>
          <w:bCs/>
          <w:color w:val="000000" w:themeColor="text1"/>
        </w:rPr>
        <w:t xml:space="preserve">Enhance the eye health workforce and improve infrastructure to increase public access to sight saving eye care  </w:t>
      </w:r>
    </w:p>
    <w:p w14:paraId="6B2F021B" w14:textId="77777777" w:rsidR="00B170BA" w:rsidRDefault="00B170BA" w:rsidP="00B170BA">
      <w:pPr>
        <w:pStyle w:val="BodyText"/>
      </w:pPr>
      <w:r>
        <w:t xml:space="preserve">Cataract, age-related macular degeneration, glaucoma and diabetic eye disease are leading causes of vision loss in Australia and will continue to increase with an ageing population.10 Fortunately, there are proven, cost-effective treatments such as cataract surgery that can reverse or slow the loss of vision.  </w:t>
      </w:r>
    </w:p>
    <w:p w14:paraId="0570BB60" w14:textId="77777777" w:rsidR="00B170BA" w:rsidRDefault="00B170BA" w:rsidP="00B170BA">
      <w:pPr>
        <w:pStyle w:val="BodyText"/>
      </w:pPr>
      <w:r>
        <w:t xml:space="preserve">However, people who rely on the public health system currently experience significant barriers in accessing these treatments as services are distributed unequally throughout the country and eye care providers struggle to meet growing demand and clear backlogs as a result of COVID-19. Aboriginal and Torres Strait Islander People, vulnerable communities and those living in rural and remote areas are disproportionately impacted, with Aboriginal and Torres Strait Islander People waiting significantly longer for cataract surgery than other Australians.   </w:t>
      </w:r>
    </w:p>
    <w:p w14:paraId="12C7D669" w14:textId="1E7642D5" w:rsidR="00944DA4" w:rsidRDefault="00B170BA" w:rsidP="00B170BA">
      <w:pPr>
        <w:pStyle w:val="BodyText"/>
      </w:pPr>
      <w:r>
        <w:t xml:space="preserve">With 1 in 2 people predicted to require eye care services by 2050, eye care reform is necessary now to prevent a lifetime of avoidable blindness.  A partnership between the eye sector, Aboriginal and Torres Strait Islander Health Organisations, government and other key stakeholders is proposed to deliver a sustainable public system that optimises use of all available workforces, draws on local models and pathways, addresses current inequities in accessing treatment and supports the development and implementation of community designed and led models of eye care. This would include </w:t>
      </w:r>
      <w:r w:rsidR="00944DA4">
        <w:t>–</w:t>
      </w:r>
      <w:r>
        <w:t xml:space="preserve"> </w:t>
      </w:r>
    </w:p>
    <w:p w14:paraId="4859E91F" w14:textId="0041CFF6" w:rsidR="00944DA4" w:rsidRPr="00944DA4" w:rsidRDefault="00944DA4" w:rsidP="00944DA4">
      <w:pPr>
        <w:pStyle w:val="ListParagraph"/>
        <w:numPr>
          <w:ilvl w:val="0"/>
          <w:numId w:val="30"/>
        </w:numPr>
        <w:rPr>
          <w:sz w:val="22"/>
        </w:rPr>
      </w:pPr>
      <w:r w:rsidRPr="00944DA4">
        <w:rPr>
          <w:sz w:val="22"/>
        </w:rPr>
        <w:t>A situational analysis to develop a clear and concise picture of the eye health workforce in Australia and the development of a costed workforce plan in consultation with Government, the eye health sector and other relevant stakeholders.</w:t>
      </w:r>
    </w:p>
    <w:p w14:paraId="3C5120EB" w14:textId="10273D00" w:rsidR="00944DA4" w:rsidRPr="00944DA4" w:rsidRDefault="00944DA4" w:rsidP="00944DA4">
      <w:pPr>
        <w:pStyle w:val="ListParagraph"/>
        <w:numPr>
          <w:ilvl w:val="0"/>
          <w:numId w:val="30"/>
        </w:numPr>
        <w:rPr>
          <w:sz w:val="22"/>
        </w:rPr>
      </w:pPr>
      <w:r w:rsidRPr="00944DA4">
        <w:rPr>
          <w:sz w:val="22"/>
        </w:rPr>
        <w:t>The pilot of a multi-disciplinary collaborative eye care model for the management of eye disease that focuses on providing timely and culturally appropriate health care in the right setting by the right provider.  The pilot will be developed with relevant health providers and professional and patient representative groups, while drawing on the successes of local models of collaborative eyecare. Upon completion, an independent evaluation will inform broader rollout across the nation.</w:t>
      </w:r>
    </w:p>
    <w:p w14:paraId="478507E2" w14:textId="7E22A397" w:rsidR="00293861" w:rsidRPr="00944DA4" w:rsidRDefault="00944DA4" w:rsidP="00944DA4">
      <w:pPr>
        <w:pStyle w:val="ListParagraph"/>
        <w:numPr>
          <w:ilvl w:val="0"/>
          <w:numId w:val="30"/>
        </w:numPr>
        <w:rPr>
          <w:rStyle w:val="eop"/>
          <w:rFonts w:asciiTheme="majorHAnsi" w:eastAsia="Arial" w:hAnsiTheme="majorHAnsi" w:cstheme="majorHAnsi"/>
          <w:b/>
          <w:bCs/>
          <w:color w:val="000000" w:themeColor="text1"/>
          <w:sz w:val="22"/>
        </w:rPr>
      </w:pPr>
      <w:r w:rsidRPr="00944DA4">
        <w:rPr>
          <w:b/>
          <w:bCs/>
          <w:sz w:val="22"/>
        </w:rPr>
        <w:t>$2.5 million</w:t>
      </w:r>
      <w:r w:rsidRPr="00944DA4">
        <w:rPr>
          <w:sz w:val="22"/>
        </w:rPr>
        <w:t xml:space="preserve"> to pilot an eye care specific electronic medical record system in one metropolitan and one regional public hospital that will improve data collection and reduce wait times for patients through improved assessment and collaborative triage.</w:t>
      </w:r>
    </w:p>
    <w:p w14:paraId="07145FE7" w14:textId="77777777" w:rsidR="00944DA4" w:rsidRDefault="00944DA4" w:rsidP="00944DA4">
      <w:pPr>
        <w:pStyle w:val="BodyText"/>
        <w:rPr>
          <w:rStyle w:val="eop"/>
          <w:rFonts w:ascii="Arial" w:eastAsia="Arial" w:hAnsi="Arial" w:cs="Arial"/>
          <w:b/>
          <w:bCs/>
          <w:color w:val="000000" w:themeColor="text1"/>
        </w:rPr>
      </w:pPr>
    </w:p>
    <w:p w14:paraId="6E7AC402" w14:textId="48FC0338" w:rsidR="003F5CEE" w:rsidRPr="00FB17C4" w:rsidRDefault="003F5CEE" w:rsidP="00944DA4">
      <w:pPr>
        <w:pStyle w:val="BodyText"/>
        <w:rPr>
          <w:rStyle w:val="eop"/>
          <w:rFonts w:ascii="Arial" w:eastAsia="Arial" w:hAnsi="Arial" w:cs="Arial"/>
          <w:b/>
          <w:bCs/>
          <w:color w:val="000000" w:themeColor="text1"/>
        </w:rPr>
      </w:pPr>
      <w:r w:rsidRPr="00FB17C4">
        <w:rPr>
          <w:rStyle w:val="eop"/>
          <w:rFonts w:ascii="Arial" w:eastAsia="Arial" w:hAnsi="Arial" w:cs="Arial"/>
          <w:b/>
          <w:bCs/>
          <w:color w:val="000000" w:themeColor="text1"/>
        </w:rPr>
        <w:t>Embed Vision Care in Chronic Health Checks</w:t>
      </w:r>
    </w:p>
    <w:p w14:paraId="76BE7829" w14:textId="172D25E7" w:rsidR="003F5CEE" w:rsidRPr="00E161F8" w:rsidRDefault="003F5CEE" w:rsidP="003F5CEE">
      <w:pPr>
        <w:pStyle w:val="BodyText"/>
      </w:pPr>
      <w:r w:rsidRPr="00E161F8">
        <w:t xml:space="preserve">People with chronic disease are often at higher risk of avoidable vision loss, either due to the condition itself and/or potential side effects of treatment. Enabling people who have, or are at risk of, chronic conditions to have a vision check as a routine part of their primary health care will help ensure Australians at risk of vision loss are identified and referred early for </w:t>
      </w:r>
      <w:r>
        <w:t xml:space="preserve">prevention and </w:t>
      </w:r>
      <w:r w:rsidRPr="00E161F8">
        <w:t>management.</w:t>
      </w:r>
    </w:p>
    <w:p w14:paraId="0414AB6B" w14:textId="74632C00" w:rsidR="003F5CEE" w:rsidRPr="00E161F8" w:rsidRDefault="00FA687C" w:rsidP="003F5CEE">
      <w:pPr>
        <w:pStyle w:val="BodyText"/>
      </w:pPr>
      <w:r>
        <w:t>Vision 2020 Australia</w:t>
      </w:r>
      <w:r w:rsidR="003F5CEE" w:rsidRPr="00E161F8">
        <w:t xml:space="preserve"> call</w:t>
      </w:r>
      <w:r>
        <w:t>s</w:t>
      </w:r>
      <w:r w:rsidR="003F5CEE" w:rsidRPr="00E161F8">
        <w:t xml:space="preserve"> for changes to MBS items 701, 703, 705 and 707 to make vision checks a </w:t>
      </w:r>
      <w:r>
        <w:t>requirement</w:t>
      </w:r>
      <w:r w:rsidR="003F5CEE" w:rsidRPr="00E161F8">
        <w:t xml:space="preserve"> of chronic health checks. This would </w:t>
      </w:r>
      <w:r>
        <w:t>align with</w:t>
      </w:r>
      <w:r w:rsidR="005A04C7">
        <w:t xml:space="preserve"> MBS item 715</w:t>
      </w:r>
      <w:r w:rsidR="003F5CEE" w:rsidRPr="00E161F8">
        <w:t xml:space="preserve"> for </w:t>
      </w:r>
      <w:r w:rsidR="003F5CEE" w:rsidRPr="00E161F8">
        <w:lastRenderedPageBreak/>
        <w:t>Aboriginal and Torres Strait Islander Peoples</w:t>
      </w:r>
      <w:r w:rsidR="00967F28">
        <w:t xml:space="preserve"> and the i</w:t>
      </w:r>
      <w:r w:rsidR="005A04C7">
        <w:t>mpacts on associated optometric MBS billing would be minimal</w:t>
      </w:r>
      <w:r w:rsidR="00E058E4">
        <w:t xml:space="preserve"> </w:t>
      </w:r>
      <w:r w:rsidR="00B05A24">
        <w:t>(0</w:t>
      </w:r>
      <w:r w:rsidR="00313937">
        <w:t>.7% increase</w:t>
      </w:r>
      <w:r w:rsidR="005A04C7">
        <w:t xml:space="preserve"> on current billing rates</w:t>
      </w:r>
      <w:r w:rsidR="00313937">
        <w:t>)</w:t>
      </w:r>
      <w:r w:rsidR="00313937">
        <w:rPr>
          <w:rStyle w:val="FootnoteReference"/>
        </w:rPr>
        <w:footnoteReference w:id="11"/>
      </w:r>
      <w:r w:rsidR="00701D42">
        <w:t>.</w:t>
      </w:r>
    </w:p>
    <w:p w14:paraId="39BCB0DF" w14:textId="19858167" w:rsidR="004971E2" w:rsidRPr="00F8135B" w:rsidRDefault="004971E2" w:rsidP="00FA6A4E">
      <w:pPr>
        <w:pStyle w:val="BodyText"/>
      </w:pPr>
      <w:r>
        <w:t xml:space="preserve">It is important that appropriate care pathways are embedded alongside the above, ensuring that those requiring further eye care are referred to optometry or ophthalmology as appropriate. </w:t>
      </w:r>
    </w:p>
    <w:p w14:paraId="472A8B0A" w14:textId="77777777" w:rsidR="00967F28" w:rsidRDefault="00967F28" w:rsidP="00967F28">
      <w:pPr>
        <w:pStyle w:val="BodyText"/>
        <w:rPr>
          <w:rStyle w:val="eop"/>
          <w:rFonts w:ascii="Arial" w:eastAsia="Arial" w:hAnsi="Arial" w:cs="Arial"/>
          <w:b/>
          <w:color w:val="000000" w:themeColor="text1"/>
        </w:rPr>
      </w:pPr>
      <w:bookmarkStart w:id="6" w:name="_Toc92882647"/>
      <w:bookmarkStart w:id="7" w:name="_Toc92882639"/>
      <w:bookmarkEnd w:id="3"/>
      <w:bookmarkEnd w:id="4"/>
      <w:bookmarkEnd w:id="5"/>
    </w:p>
    <w:p w14:paraId="418A9A75" w14:textId="1B9BE846" w:rsidR="006E377C" w:rsidRPr="004069FE" w:rsidRDefault="006E377C" w:rsidP="00967F28">
      <w:pPr>
        <w:pStyle w:val="BodyText"/>
        <w:rPr>
          <w:rStyle w:val="eop"/>
          <w:rFonts w:eastAsia="Arial" w:cs="Arial"/>
          <w:b/>
          <w:bCs/>
          <w:color w:val="000000" w:themeColor="text1"/>
        </w:rPr>
      </w:pPr>
      <w:r w:rsidRPr="007F2298">
        <w:rPr>
          <w:rStyle w:val="eop"/>
          <w:rFonts w:ascii="Arial" w:eastAsia="Arial" w:hAnsi="Arial" w:cs="Arial"/>
          <w:b/>
          <w:color w:val="000000" w:themeColor="text1"/>
        </w:rPr>
        <w:t>Strengthen</w:t>
      </w:r>
      <w:r w:rsidR="00032D72">
        <w:rPr>
          <w:rStyle w:val="eop"/>
          <w:rFonts w:ascii="Arial" w:eastAsia="Arial" w:hAnsi="Arial" w:cs="Arial"/>
          <w:b/>
          <w:color w:val="000000" w:themeColor="text1"/>
        </w:rPr>
        <w:t>ing</w:t>
      </w:r>
      <w:r w:rsidRPr="007F2298">
        <w:rPr>
          <w:rStyle w:val="eop"/>
          <w:rFonts w:ascii="Arial" w:eastAsia="Arial" w:hAnsi="Arial" w:cs="Arial"/>
          <w:b/>
          <w:color w:val="000000" w:themeColor="text1"/>
        </w:rPr>
        <w:t xml:space="preserve"> </w:t>
      </w:r>
      <w:r w:rsidR="00032D72">
        <w:rPr>
          <w:rStyle w:val="eop"/>
          <w:rFonts w:ascii="Arial" w:eastAsia="Arial" w:hAnsi="Arial" w:cs="Arial"/>
          <w:b/>
          <w:color w:val="000000" w:themeColor="text1"/>
        </w:rPr>
        <w:t>p</w:t>
      </w:r>
      <w:r w:rsidRPr="007F2298">
        <w:rPr>
          <w:rStyle w:val="eop"/>
          <w:rFonts w:ascii="Arial" w:eastAsia="Arial" w:hAnsi="Arial" w:cs="Arial"/>
          <w:b/>
          <w:color w:val="000000" w:themeColor="text1"/>
        </w:rPr>
        <w:t xml:space="preserve">reventative </w:t>
      </w:r>
      <w:r w:rsidR="00032D72">
        <w:rPr>
          <w:rStyle w:val="eop"/>
          <w:rFonts w:ascii="Arial" w:eastAsia="Arial" w:hAnsi="Arial" w:cs="Arial"/>
          <w:b/>
          <w:color w:val="000000" w:themeColor="text1"/>
        </w:rPr>
        <w:t>e</w:t>
      </w:r>
      <w:r w:rsidRPr="007F2298">
        <w:rPr>
          <w:rStyle w:val="eop"/>
          <w:rFonts w:ascii="Arial" w:eastAsia="Arial" w:hAnsi="Arial" w:cs="Arial"/>
          <w:b/>
          <w:color w:val="000000" w:themeColor="text1"/>
        </w:rPr>
        <w:t xml:space="preserve">ye </w:t>
      </w:r>
      <w:r w:rsidR="00032D72">
        <w:rPr>
          <w:rStyle w:val="eop"/>
          <w:rFonts w:ascii="Arial" w:eastAsia="Arial" w:hAnsi="Arial" w:cs="Arial"/>
          <w:b/>
          <w:color w:val="000000" w:themeColor="text1"/>
        </w:rPr>
        <w:t>c</w:t>
      </w:r>
      <w:r w:rsidRPr="007F2298">
        <w:rPr>
          <w:rStyle w:val="eop"/>
          <w:rFonts w:ascii="Arial" w:eastAsia="Arial" w:hAnsi="Arial" w:cs="Arial"/>
          <w:b/>
          <w:color w:val="000000" w:themeColor="text1"/>
        </w:rPr>
        <w:t>hecks through Medicare</w:t>
      </w:r>
    </w:p>
    <w:p w14:paraId="7D54535E" w14:textId="5F2C1651" w:rsidR="006E377C" w:rsidRPr="00E161F8" w:rsidRDefault="006E377C" w:rsidP="004069FE">
      <w:pPr>
        <w:pStyle w:val="BodyText"/>
      </w:pPr>
      <w:r w:rsidRPr="00E161F8">
        <w:t>Early detection can significantly improve the chances of preventing avoidable vision loss and its associated risks. As part of this government’s commitment to strengthening Medicare, we call for adjustments to ensure preventative eye health remains viable for both clinicians and patients.</w:t>
      </w:r>
      <w:r w:rsidR="003E2753">
        <w:t xml:space="preserve"> Including - </w:t>
      </w:r>
    </w:p>
    <w:p w14:paraId="270F2753" w14:textId="0D80D4C8" w:rsidR="006E377C" w:rsidRPr="00967F28" w:rsidRDefault="006E377C" w:rsidP="00967F28">
      <w:pPr>
        <w:pStyle w:val="ListParagraph"/>
        <w:numPr>
          <w:ilvl w:val="0"/>
          <w:numId w:val="69"/>
        </w:numPr>
        <w:ind w:left="426"/>
        <w:rPr>
          <w:rStyle w:val="eop"/>
          <w:rFonts w:eastAsia="Arial" w:cs="Arial"/>
          <w:b/>
          <w:bCs/>
          <w:color w:val="000000" w:themeColor="text1"/>
          <w:sz w:val="22"/>
        </w:rPr>
      </w:pPr>
      <w:r w:rsidRPr="00967F28">
        <w:rPr>
          <w:rStyle w:val="eop"/>
          <w:rFonts w:eastAsia="Arial" w:cs="Arial"/>
          <w:b/>
          <w:bCs/>
          <w:color w:val="000000" w:themeColor="text1"/>
          <w:sz w:val="22"/>
        </w:rPr>
        <w:t>Increas</w:t>
      </w:r>
      <w:r w:rsidR="003E2753" w:rsidRPr="00967F28">
        <w:rPr>
          <w:rStyle w:val="eop"/>
          <w:rFonts w:eastAsia="Arial" w:cs="Arial"/>
          <w:b/>
          <w:bCs/>
          <w:color w:val="000000" w:themeColor="text1"/>
          <w:sz w:val="22"/>
        </w:rPr>
        <w:t>ing</w:t>
      </w:r>
      <w:r w:rsidRPr="00967F28">
        <w:rPr>
          <w:rStyle w:val="eop"/>
          <w:rFonts w:eastAsia="Arial" w:cs="Arial"/>
          <w:b/>
          <w:bCs/>
          <w:color w:val="000000" w:themeColor="text1"/>
          <w:sz w:val="22"/>
        </w:rPr>
        <w:t xml:space="preserve"> the Optometric </w:t>
      </w:r>
      <w:r w:rsidR="00AB4D1B" w:rsidRPr="00967F28">
        <w:rPr>
          <w:rStyle w:val="eop"/>
          <w:rFonts w:eastAsia="Arial" w:cs="Arial"/>
          <w:b/>
          <w:bCs/>
          <w:color w:val="000000" w:themeColor="text1"/>
          <w:sz w:val="22"/>
        </w:rPr>
        <w:t>d</w:t>
      </w:r>
      <w:r w:rsidRPr="00967F28">
        <w:rPr>
          <w:rStyle w:val="eop"/>
          <w:rFonts w:eastAsia="Arial" w:cs="Arial"/>
          <w:b/>
          <w:bCs/>
          <w:color w:val="000000" w:themeColor="text1"/>
          <w:sz w:val="22"/>
        </w:rPr>
        <w:t xml:space="preserve">omiciliary </w:t>
      </w:r>
      <w:r w:rsidR="00AB4D1B" w:rsidRPr="00967F28">
        <w:rPr>
          <w:rStyle w:val="eop"/>
          <w:rFonts w:eastAsia="Arial" w:cs="Arial"/>
          <w:b/>
          <w:bCs/>
          <w:color w:val="000000" w:themeColor="text1"/>
          <w:sz w:val="22"/>
        </w:rPr>
        <w:t>l</w:t>
      </w:r>
      <w:r w:rsidRPr="00967F28">
        <w:rPr>
          <w:rStyle w:val="eop"/>
          <w:rFonts w:eastAsia="Arial" w:cs="Arial"/>
          <w:b/>
          <w:bCs/>
          <w:color w:val="000000" w:themeColor="text1"/>
          <w:sz w:val="22"/>
        </w:rPr>
        <w:t xml:space="preserve">oading </w:t>
      </w:r>
      <w:r w:rsidR="00AB4D1B" w:rsidRPr="00967F28">
        <w:rPr>
          <w:rStyle w:val="eop"/>
          <w:rFonts w:eastAsia="Arial" w:cs="Arial"/>
          <w:b/>
          <w:bCs/>
          <w:color w:val="000000" w:themeColor="text1"/>
          <w:sz w:val="22"/>
        </w:rPr>
        <w:t>b</w:t>
      </w:r>
      <w:r w:rsidRPr="00967F28">
        <w:rPr>
          <w:rStyle w:val="eop"/>
          <w:rFonts w:eastAsia="Arial" w:cs="Arial"/>
          <w:b/>
          <w:bCs/>
          <w:color w:val="000000" w:themeColor="text1"/>
          <w:sz w:val="22"/>
        </w:rPr>
        <w:t xml:space="preserve">enefit for </w:t>
      </w:r>
      <w:r w:rsidR="00AB4D1B" w:rsidRPr="00967F28">
        <w:rPr>
          <w:rStyle w:val="eop"/>
          <w:rFonts w:eastAsia="Arial" w:cs="Arial"/>
          <w:b/>
          <w:bCs/>
          <w:color w:val="000000" w:themeColor="text1"/>
          <w:sz w:val="22"/>
        </w:rPr>
        <w:t>r</w:t>
      </w:r>
      <w:r w:rsidRPr="00967F28">
        <w:rPr>
          <w:rStyle w:val="eop"/>
          <w:rFonts w:eastAsia="Arial" w:cs="Arial"/>
          <w:b/>
          <w:bCs/>
          <w:color w:val="000000" w:themeColor="text1"/>
          <w:sz w:val="22"/>
        </w:rPr>
        <w:t xml:space="preserve">esidential </w:t>
      </w:r>
      <w:r w:rsidR="00AB4D1B" w:rsidRPr="00967F28">
        <w:rPr>
          <w:rStyle w:val="eop"/>
          <w:rFonts w:eastAsia="Arial" w:cs="Arial"/>
          <w:b/>
          <w:bCs/>
          <w:color w:val="000000" w:themeColor="text1"/>
          <w:sz w:val="22"/>
        </w:rPr>
        <w:t>a</w:t>
      </w:r>
      <w:r w:rsidRPr="00967F28">
        <w:rPr>
          <w:rStyle w:val="eop"/>
          <w:rFonts w:eastAsia="Arial" w:cs="Arial"/>
          <w:b/>
          <w:bCs/>
          <w:color w:val="000000" w:themeColor="text1"/>
          <w:sz w:val="22"/>
        </w:rPr>
        <w:t xml:space="preserve">ged </w:t>
      </w:r>
      <w:r w:rsidR="00AB4D1B" w:rsidRPr="00967F28">
        <w:rPr>
          <w:rStyle w:val="eop"/>
          <w:rFonts w:eastAsia="Arial" w:cs="Arial"/>
          <w:b/>
          <w:bCs/>
          <w:color w:val="000000" w:themeColor="text1"/>
          <w:sz w:val="22"/>
        </w:rPr>
        <w:t>c</w:t>
      </w:r>
      <w:r w:rsidRPr="00967F28">
        <w:rPr>
          <w:rStyle w:val="eop"/>
          <w:rFonts w:eastAsia="Arial" w:cs="Arial"/>
          <w:b/>
          <w:bCs/>
          <w:color w:val="000000" w:themeColor="text1"/>
          <w:sz w:val="22"/>
        </w:rPr>
        <w:t>are</w:t>
      </w:r>
      <w:r w:rsidR="006B679E" w:rsidRPr="00967F28">
        <w:rPr>
          <w:rStyle w:val="eop"/>
          <w:rFonts w:eastAsia="Arial" w:cs="Arial"/>
          <w:b/>
          <w:bCs/>
          <w:color w:val="000000" w:themeColor="text1"/>
          <w:sz w:val="22"/>
        </w:rPr>
        <w:t xml:space="preserve"> and home visits</w:t>
      </w:r>
    </w:p>
    <w:p w14:paraId="3756D043" w14:textId="306831AF" w:rsidR="00697D08" w:rsidRDefault="00D74C36" w:rsidP="004069FE">
      <w:pPr>
        <w:pStyle w:val="BodyText"/>
      </w:pPr>
      <w:r>
        <w:t>Eye disease is very common and under recognised in residential aged care.</w:t>
      </w:r>
      <w:r>
        <w:rPr>
          <w:rStyle w:val="FootnoteReference"/>
        </w:rPr>
        <w:footnoteReference w:id="12"/>
      </w:r>
      <w:r>
        <w:t xml:space="preserve"> </w:t>
      </w:r>
      <w:r w:rsidRPr="00C345B3">
        <w:t>Regular eye examinations are critical to enable early detection of eye disease, reduce irreversible damage and morbidity.</w:t>
      </w:r>
    </w:p>
    <w:p w14:paraId="0B645D78" w14:textId="406CE794" w:rsidR="006E377C" w:rsidRDefault="00CE4501" w:rsidP="004069FE">
      <w:pPr>
        <w:pStyle w:val="BodyText"/>
      </w:pPr>
      <w:r w:rsidRPr="00CE4501">
        <w:t xml:space="preserve">The Aged Care Royal Commission </w:t>
      </w:r>
      <w:r w:rsidR="002E3F38">
        <w:t xml:space="preserve">highlighted </w:t>
      </w:r>
      <w:r w:rsidRPr="00CE4501">
        <w:t xml:space="preserve">the importance of ensuring that aged care residents have access to visiting allied health professionals, including optometrists, as part of their care plans (e.g.Rec. 38). </w:t>
      </w:r>
      <w:r w:rsidR="001A7E05">
        <w:t xml:space="preserve">However, </w:t>
      </w:r>
      <w:r w:rsidR="008E357B">
        <w:t>o</w:t>
      </w:r>
      <w:r w:rsidR="006E377C" w:rsidRPr="00E161F8">
        <w:t xml:space="preserve">ptometrists providing domiciliary services under MBS items </w:t>
      </w:r>
      <w:r w:rsidR="006E377C" w:rsidRPr="00E76BF5">
        <w:t xml:space="preserve">10931 – 10933 </w:t>
      </w:r>
      <w:r w:rsidR="006E377C" w:rsidRPr="00E161F8">
        <w:t>are</w:t>
      </w:r>
      <w:r w:rsidR="005F53FC">
        <w:t xml:space="preserve"> only</w:t>
      </w:r>
      <w:r w:rsidR="006E377C" w:rsidRPr="00E161F8">
        <w:t xml:space="preserve"> compensated for extra costs through a loading of up to $24.20</w:t>
      </w:r>
      <w:r w:rsidR="005F53FC">
        <w:t xml:space="preserve"> which does not</w:t>
      </w:r>
      <w:r w:rsidR="006E377C" w:rsidRPr="00E161F8">
        <w:t xml:space="preserve"> account for the true expenses of providing these services.</w:t>
      </w:r>
      <w:r w:rsidR="00DB341B">
        <w:t xml:space="preserve"> This also applies to rebates for home visits under these MBS items, making it financially unviable for optometrists to support the eye health of older Australians still living in their own homes.</w:t>
      </w:r>
    </w:p>
    <w:p w14:paraId="6BC67D2B" w14:textId="77777777" w:rsidR="006E377C" w:rsidRDefault="006E377C" w:rsidP="004069FE">
      <w:pPr>
        <w:pStyle w:val="BodyText"/>
      </w:pPr>
      <w:r w:rsidRPr="00E161F8">
        <w:t xml:space="preserve">We support Optometry Australia in calling for an increase in the domiciliary loading for these services to $85.00 per visit, paid proportionately for multiple patients. Assuming a 10 per cent increase in these services </w:t>
      </w:r>
      <w:r w:rsidR="0020068C" w:rsidRPr="00E161F8">
        <w:t>because</w:t>
      </w:r>
      <w:r w:rsidRPr="00E161F8">
        <w:t xml:space="preserve"> of this measure, the additional cost would likely be </w:t>
      </w:r>
      <w:r w:rsidRPr="00793590">
        <w:rPr>
          <w:b/>
          <w:bCs/>
        </w:rPr>
        <w:t>$500,000 per annum</w:t>
      </w:r>
      <w:r w:rsidRPr="00E161F8">
        <w:t>.</w:t>
      </w:r>
    </w:p>
    <w:p w14:paraId="609AA933" w14:textId="77777777" w:rsidR="008547B5" w:rsidRPr="00E161F8" w:rsidRDefault="008547B5" w:rsidP="004069FE">
      <w:pPr>
        <w:pStyle w:val="BodyText"/>
      </w:pPr>
    </w:p>
    <w:p w14:paraId="496ED3FF" w14:textId="49311C77" w:rsidR="00642FF4" w:rsidRPr="00E161F8" w:rsidRDefault="00642FF4" w:rsidP="00642FF4">
      <w:pPr>
        <w:pStyle w:val="BodyText"/>
      </w:pPr>
      <w:r w:rsidRPr="00E161F8">
        <w:t xml:space="preserve"> </w:t>
      </w:r>
    </w:p>
    <w:p w14:paraId="449C19C5" w14:textId="77777777" w:rsidR="006E377C" w:rsidRPr="00300BBE" w:rsidRDefault="006E377C" w:rsidP="004069FE">
      <w:pPr>
        <w:pStyle w:val="ListBullet0"/>
        <w:numPr>
          <w:ilvl w:val="0"/>
          <w:numId w:val="0"/>
        </w:numPr>
        <w:ind w:left="360"/>
        <w:rPr>
          <w:sz w:val="22"/>
          <w:szCs w:val="22"/>
        </w:rPr>
      </w:pPr>
    </w:p>
    <w:p w14:paraId="60A3B6D8" w14:textId="60A98A87" w:rsidR="001363F5" w:rsidRPr="00D0424C" w:rsidRDefault="00CA7030" w:rsidP="005527A7">
      <w:pPr>
        <w:pStyle w:val="Heading1"/>
        <w:numPr>
          <w:ilvl w:val="0"/>
          <w:numId w:val="29"/>
        </w:numPr>
        <w:spacing w:before="360"/>
        <w:ind w:left="284"/>
        <w:contextualSpacing/>
        <w:rPr>
          <w:b/>
          <w:bCs w:val="0"/>
          <w:sz w:val="28"/>
          <w:szCs w:val="28"/>
        </w:rPr>
      </w:pPr>
      <w:r>
        <w:rPr>
          <w:b/>
          <w:bCs w:val="0"/>
          <w:sz w:val="28"/>
          <w:szCs w:val="28"/>
        </w:rPr>
        <w:lastRenderedPageBreak/>
        <w:t xml:space="preserve">Ensuring </w:t>
      </w:r>
      <w:r w:rsidRPr="00096BDB">
        <w:rPr>
          <w:b/>
          <w:bCs w:val="0"/>
          <w:sz w:val="28"/>
          <w:szCs w:val="28"/>
        </w:rPr>
        <w:t>eye care, early intervention and education are accessible for all Australian children</w:t>
      </w:r>
    </w:p>
    <w:p w14:paraId="210C4183" w14:textId="737D7909" w:rsidR="00317CEB" w:rsidRPr="00213621" w:rsidRDefault="003B4473" w:rsidP="00967F28">
      <w:pPr>
        <w:pStyle w:val="BodyText"/>
        <w:rPr>
          <w:rStyle w:val="eop"/>
          <w:rFonts w:ascii="Arial" w:eastAsia="Arial" w:hAnsi="Arial" w:cs="Arial"/>
          <w:b/>
          <w:color w:val="000000" w:themeColor="text1"/>
        </w:rPr>
      </w:pPr>
      <w:r w:rsidRPr="00213621">
        <w:rPr>
          <w:rStyle w:val="eop"/>
          <w:rFonts w:ascii="Arial" w:eastAsia="Arial" w:hAnsi="Arial" w:cs="Arial"/>
          <w:b/>
          <w:color w:val="000000" w:themeColor="text1"/>
        </w:rPr>
        <w:t>Introduce</w:t>
      </w:r>
      <w:r w:rsidR="00A840F3">
        <w:rPr>
          <w:rStyle w:val="eop"/>
          <w:rFonts w:ascii="Arial" w:eastAsia="Arial" w:hAnsi="Arial" w:cs="Arial"/>
          <w:b/>
          <w:color w:val="000000" w:themeColor="text1"/>
        </w:rPr>
        <w:t xml:space="preserve"> </w:t>
      </w:r>
      <w:r w:rsidR="00DD04CB">
        <w:rPr>
          <w:rStyle w:val="eop"/>
          <w:rFonts w:ascii="Arial" w:eastAsia="Arial" w:hAnsi="Arial" w:cs="Arial"/>
          <w:b/>
          <w:color w:val="000000" w:themeColor="text1"/>
        </w:rPr>
        <w:t>v</w:t>
      </w:r>
      <w:r w:rsidR="00807C84" w:rsidRPr="00213621">
        <w:rPr>
          <w:rStyle w:val="eop"/>
          <w:rFonts w:ascii="Arial" w:eastAsia="Arial" w:hAnsi="Arial" w:cs="Arial"/>
          <w:b/>
          <w:color w:val="000000" w:themeColor="text1"/>
        </w:rPr>
        <w:t>ision</w:t>
      </w:r>
      <w:r w:rsidR="00F455F2" w:rsidRPr="00213621">
        <w:rPr>
          <w:rStyle w:val="eop"/>
          <w:rFonts w:ascii="Arial" w:eastAsia="Arial" w:hAnsi="Arial" w:cs="Arial"/>
          <w:b/>
          <w:color w:val="000000" w:themeColor="text1"/>
        </w:rPr>
        <w:t xml:space="preserve"> screening for all</w:t>
      </w:r>
      <w:r w:rsidR="00860132" w:rsidRPr="00213621">
        <w:rPr>
          <w:rStyle w:val="eop"/>
          <w:rFonts w:ascii="Arial" w:eastAsia="Arial" w:hAnsi="Arial" w:cs="Arial"/>
          <w:b/>
          <w:color w:val="000000" w:themeColor="text1"/>
        </w:rPr>
        <w:t xml:space="preserve"> </w:t>
      </w:r>
      <w:r w:rsidR="00DD04CB" w:rsidRPr="00DD04CB">
        <w:rPr>
          <w:rStyle w:val="eop"/>
          <w:rFonts w:ascii="Arial" w:eastAsia="Arial" w:hAnsi="Arial" w:cs="Arial"/>
          <w:b/>
          <w:color w:val="000000" w:themeColor="text1"/>
        </w:rPr>
        <w:t xml:space="preserve">3.5 to 5-year-old </w:t>
      </w:r>
      <w:r w:rsidR="00860132" w:rsidRPr="00213621">
        <w:rPr>
          <w:rStyle w:val="eop"/>
          <w:rFonts w:ascii="Arial" w:eastAsia="Arial" w:hAnsi="Arial" w:cs="Arial"/>
          <w:b/>
          <w:color w:val="000000" w:themeColor="text1"/>
        </w:rPr>
        <w:t xml:space="preserve">children </w:t>
      </w:r>
    </w:p>
    <w:p w14:paraId="03AA6273" w14:textId="52084C70" w:rsidR="001363F5" w:rsidRDefault="001363F5" w:rsidP="001363F5">
      <w:pPr>
        <w:pStyle w:val="BodyText"/>
      </w:pPr>
      <w:r>
        <w:rPr>
          <w:rFonts w:eastAsia="Calibri"/>
        </w:rPr>
        <w:t xml:space="preserve">Eye disorders are one of the most common long-term health problems experienced by Australian children, </w:t>
      </w:r>
      <w:r w:rsidRPr="5D3C0708">
        <w:rPr>
          <w:rFonts w:ascii="Arial" w:eastAsia="Arial" w:hAnsi="Arial" w:cs="Arial"/>
        </w:rPr>
        <w:t>costing the health care system $542 million each year</w:t>
      </w:r>
      <w:r w:rsidR="00E71BE8">
        <w:rPr>
          <w:rFonts w:ascii="Arial" w:eastAsia="Arial" w:hAnsi="Arial" w:cs="Arial"/>
        </w:rPr>
        <w:t>.</w:t>
      </w:r>
      <w:r>
        <w:rPr>
          <w:rStyle w:val="FootnoteReference"/>
          <w:rFonts w:eastAsia="Calibri"/>
        </w:rPr>
        <w:footnoteReference w:id="13"/>
      </w:r>
      <w:r>
        <w:t xml:space="preserve"> If left untreated, they can lead to vision loss or blindness, which can </w:t>
      </w:r>
      <w:r w:rsidRPr="658D5CD5">
        <w:t xml:space="preserve">have </w:t>
      </w:r>
      <w:r w:rsidRPr="00FB5C87">
        <w:rPr>
          <w:color w:val="222222"/>
        </w:rPr>
        <w:t xml:space="preserve">significant long-term effects on </w:t>
      </w:r>
      <w:r>
        <w:rPr>
          <w:color w:val="222222"/>
        </w:rPr>
        <w:t xml:space="preserve">a child’s </w:t>
      </w:r>
      <w:r w:rsidRPr="00FB5C87">
        <w:rPr>
          <w:color w:val="222222"/>
        </w:rPr>
        <w:t>sensory, cognitive, social and language development</w:t>
      </w:r>
      <w:r>
        <w:rPr>
          <w:color w:val="222222"/>
        </w:rPr>
        <w:t>.</w:t>
      </w:r>
      <w:r w:rsidRPr="00F52949">
        <w:rPr>
          <w:rStyle w:val="FootnoteReference"/>
        </w:rPr>
        <w:footnoteReference w:id="14"/>
      </w:r>
      <w:r w:rsidRPr="00F52949">
        <w:rPr>
          <w:rStyle w:val="FootnoteReference"/>
        </w:rPr>
        <w:t xml:space="preserve"> </w:t>
      </w:r>
    </w:p>
    <w:p w14:paraId="3A8F916C" w14:textId="19300DAD" w:rsidR="001363F5" w:rsidRDefault="001363F5" w:rsidP="001363F5">
      <w:pPr>
        <w:pStyle w:val="BodyText"/>
      </w:pPr>
      <w:r>
        <w:t>We also know that vision loss has life-long implications. I</w:t>
      </w:r>
      <w:r w:rsidRPr="006A6DB7">
        <w:t xml:space="preserve">n a study completed in 2016, Deloitte Access Economics found that a 17-year old living in Australia with a vision impairment received $53,916 less in </w:t>
      </w:r>
      <w:r w:rsidR="00BC4426">
        <w:t xml:space="preserve">real lifetime </w:t>
      </w:r>
      <w:r w:rsidRPr="006A6DB7">
        <w:t xml:space="preserve">earnings than a </w:t>
      </w:r>
      <w:r w:rsidR="00ED3869">
        <w:t>person without vision impairment</w:t>
      </w:r>
      <w:r w:rsidR="00014825">
        <w:rPr>
          <w:rStyle w:val="FootnoteReference"/>
        </w:rPr>
        <w:footnoteReference w:id="15"/>
      </w:r>
      <w:r w:rsidRPr="006A6DB7">
        <w:t>.</w:t>
      </w:r>
    </w:p>
    <w:p w14:paraId="30CAA631" w14:textId="0A9DF32E" w:rsidR="001363F5" w:rsidRDefault="001363F5" w:rsidP="001363F5">
      <w:pPr>
        <w:pStyle w:val="BodyText"/>
      </w:pPr>
      <w:r>
        <w:t>G</w:t>
      </w:r>
      <w:r w:rsidRPr="1567DEAA">
        <w:t>ood vision is</w:t>
      </w:r>
      <w:r>
        <w:t xml:space="preserve"> therefore</w:t>
      </w:r>
      <w:r w:rsidRPr="1567DEAA">
        <w:t xml:space="preserve"> integral to development</w:t>
      </w:r>
      <w:r>
        <w:t xml:space="preserve">, </w:t>
      </w:r>
      <w:r w:rsidRPr="1567DEAA">
        <w:t>learning</w:t>
      </w:r>
      <w:r>
        <w:t xml:space="preserve"> and success later in life</w:t>
      </w:r>
      <w:r w:rsidR="00BD2156">
        <w:t xml:space="preserve">, highlighting the critical importance </w:t>
      </w:r>
      <w:r w:rsidR="00187DA1">
        <w:t>of early identification and treatment of</w:t>
      </w:r>
      <w:r>
        <w:t xml:space="preserve"> </w:t>
      </w:r>
      <w:r w:rsidRPr="1567DEAA">
        <w:t xml:space="preserve">conditions </w:t>
      </w:r>
      <w:r w:rsidR="00187DA1">
        <w:t>that compromise</w:t>
      </w:r>
      <w:r w:rsidR="00187DA1" w:rsidRPr="1567DEAA">
        <w:t xml:space="preserve"> </w:t>
      </w:r>
      <w:r w:rsidRPr="1567DEAA">
        <w:t>children's vision</w:t>
      </w:r>
      <w:r w:rsidR="00187DA1">
        <w:t>.</w:t>
      </w:r>
      <w:r w:rsidRPr="1567DEAA">
        <w:t xml:space="preserve"> </w:t>
      </w:r>
    </w:p>
    <w:p w14:paraId="695663FD" w14:textId="1F2DE857" w:rsidR="001363F5" w:rsidRDefault="001363F5" w:rsidP="001363F5">
      <w:pPr>
        <w:pStyle w:val="BodyText"/>
      </w:pPr>
      <w:r>
        <w:t>Children’s v</w:t>
      </w:r>
      <w:r w:rsidRPr="1567DEAA">
        <w:t>ision screening programs</w:t>
      </w:r>
      <w:r>
        <w:t xml:space="preserve"> in Australia</w:t>
      </w:r>
      <w:r>
        <w:rPr>
          <w:rFonts w:eastAsia="Calibri"/>
        </w:rPr>
        <w:t xml:space="preserve"> </w:t>
      </w:r>
      <w:r w:rsidRPr="1567DEAA">
        <w:t>have demonstrated g</w:t>
      </w:r>
      <w:r>
        <w:t>ood</w:t>
      </w:r>
      <w:r w:rsidRPr="1567DEAA">
        <w:t xml:space="preserve"> </w:t>
      </w:r>
      <w:r>
        <w:t>return on investment,</w:t>
      </w:r>
      <w:r>
        <w:rPr>
          <w:rStyle w:val="FootnoteReference"/>
          <w:rFonts w:eastAsia="Calibri"/>
        </w:rPr>
        <w:footnoteReference w:id="16"/>
      </w:r>
      <w:r>
        <w:t xml:space="preserve"> decreasing blindness</w:t>
      </w:r>
      <w:r w:rsidRPr="1567DEAA">
        <w:t xml:space="preserve"> </w:t>
      </w:r>
      <w:r>
        <w:t>in children and outweighing associated health care costs.</w:t>
      </w:r>
      <w:r>
        <w:rPr>
          <w:rStyle w:val="FootnoteReference"/>
          <w:rFonts w:eastAsia="Calibri"/>
        </w:rPr>
        <w:footnoteReference w:id="17"/>
      </w:r>
      <w:r>
        <w:t xml:space="preserve"> However, there is no consistent, national evidence-based approach to screening and in some jurisdictions, there is no screening at all, resulting in </w:t>
      </w:r>
      <w:r w:rsidR="00FD4FAB">
        <w:t>inconsistent</w:t>
      </w:r>
      <w:r>
        <w:t xml:space="preserve"> outcomes for Australia</w:t>
      </w:r>
      <w:r w:rsidR="00FD4FAB">
        <w:t>n</w:t>
      </w:r>
      <w:r>
        <w:t xml:space="preserve"> children. </w:t>
      </w:r>
    </w:p>
    <w:p w14:paraId="62D836FC" w14:textId="7EB99E8A" w:rsidR="001363F5" w:rsidRDefault="001363F5" w:rsidP="00793590">
      <w:pPr>
        <w:pStyle w:val="BodyText"/>
      </w:pPr>
      <w:r w:rsidRPr="00807C84">
        <w:t xml:space="preserve">To ensure all children </w:t>
      </w:r>
      <w:r w:rsidR="00136F08">
        <w:t xml:space="preserve">have the opportunity to </w:t>
      </w:r>
      <w:r w:rsidRPr="00807C84">
        <w:t xml:space="preserve">get their eyes tested before starting school </w:t>
      </w:r>
      <w:r w:rsidR="005233FD">
        <w:t xml:space="preserve">and </w:t>
      </w:r>
      <w:r w:rsidR="00014AA8">
        <w:t>encourag</w:t>
      </w:r>
      <w:r w:rsidR="00405137">
        <w:t>e</w:t>
      </w:r>
      <w:r w:rsidR="00014AA8">
        <w:t xml:space="preserve"> a proactive attitude to regular eye testing throughout the schooling years</w:t>
      </w:r>
      <w:r w:rsidR="002020F2">
        <w:t>,</w:t>
      </w:r>
      <w:r w:rsidR="00014AA8">
        <w:t xml:space="preserve"> </w:t>
      </w:r>
      <w:r w:rsidRPr="00807C84">
        <w:t xml:space="preserve">we recommend </w:t>
      </w:r>
      <w:r w:rsidR="00807C84">
        <w:t>t</w:t>
      </w:r>
      <w:r>
        <w:t xml:space="preserve">he Government adopts the Vision 2020 Australia </w:t>
      </w:r>
      <w:r w:rsidRPr="00C97B7C">
        <w:t xml:space="preserve">National Framework for Vision Screening for the </w:t>
      </w:r>
      <w:r>
        <w:t xml:space="preserve">early identification and management of vision and eye health problems in 3.5 to 5-year-old children as part of the Government’s Early Years Strategy (a copy of the framework can be found at Attachment </w:t>
      </w:r>
      <w:r w:rsidR="002B3D03">
        <w:t>A</w:t>
      </w:r>
      <w:r>
        <w:t xml:space="preserve">). </w:t>
      </w:r>
      <w:r w:rsidR="00805078">
        <w:t xml:space="preserve"> </w:t>
      </w:r>
    </w:p>
    <w:p w14:paraId="28EC630A" w14:textId="77777777" w:rsidR="00793590" w:rsidRPr="00CA02EC" w:rsidRDefault="00793590" w:rsidP="00793590">
      <w:pPr>
        <w:pStyle w:val="BodyText"/>
      </w:pPr>
    </w:p>
    <w:p w14:paraId="049201F5" w14:textId="40C189AA" w:rsidR="00815CD8" w:rsidRPr="00815CD8" w:rsidRDefault="00815CD8" w:rsidP="00967F28">
      <w:pPr>
        <w:pStyle w:val="BodyText"/>
        <w:rPr>
          <w:rStyle w:val="eop"/>
          <w:rFonts w:ascii="Arial" w:eastAsia="Arial" w:hAnsi="Arial" w:cs="Arial"/>
          <w:b/>
          <w:color w:val="000000" w:themeColor="text1"/>
        </w:rPr>
      </w:pPr>
      <w:bookmarkStart w:id="8" w:name="_Toc90376278"/>
      <w:bookmarkEnd w:id="6"/>
      <w:r w:rsidRPr="00815CD8">
        <w:rPr>
          <w:rStyle w:val="eop"/>
          <w:rFonts w:ascii="Arial" w:eastAsia="Arial" w:hAnsi="Arial" w:cs="Arial"/>
          <w:b/>
          <w:color w:val="000000" w:themeColor="text1"/>
        </w:rPr>
        <w:t>Streamlin</w:t>
      </w:r>
      <w:r w:rsidR="007C01E5">
        <w:rPr>
          <w:rStyle w:val="eop"/>
          <w:rFonts w:ascii="Arial" w:eastAsia="Arial" w:hAnsi="Arial" w:cs="Arial"/>
          <w:b/>
          <w:color w:val="000000" w:themeColor="text1"/>
        </w:rPr>
        <w:t>e</w:t>
      </w:r>
      <w:r w:rsidRPr="00815CD8">
        <w:rPr>
          <w:rStyle w:val="eop"/>
          <w:rFonts w:ascii="Arial" w:eastAsia="Arial" w:hAnsi="Arial" w:cs="Arial"/>
          <w:b/>
          <w:color w:val="000000" w:themeColor="text1"/>
        </w:rPr>
        <w:t xml:space="preserve"> NDIS </w:t>
      </w:r>
      <w:r w:rsidR="005F5778">
        <w:rPr>
          <w:rStyle w:val="eop"/>
          <w:rFonts w:ascii="Arial" w:eastAsia="Arial" w:hAnsi="Arial" w:cs="Arial"/>
          <w:b/>
          <w:color w:val="000000" w:themeColor="text1"/>
        </w:rPr>
        <w:t>a</w:t>
      </w:r>
      <w:r w:rsidRPr="00815CD8">
        <w:rPr>
          <w:rStyle w:val="eop"/>
          <w:rFonts w:ascii="Arial" w:eastAsia="Arial" w:hAnsi="Arial" w:cs="Arial"/>
          <w:b/>
          <w:color w:val="000000" w:themeColor="text1"/>
        </w:rPr>
        <w:t xml:space="preserve">ccess for </w:t>
      </w:r>
      <w:r w:rsidR="005F5778">
        <w:rPr>
          <w:rStyle w:val="eop"/>
          <w:rFonts w:ascii="Arial" w:eastAsia="Arial" w:hAnsi="Arial" w:cs="Arial"/>
          <w:b/>
          <w:color w:val="000000" w:themeColor="text1"/>
        </w:rPr>
        <w:t>c</w:t>
      </w:r>
      <w:r w:rsidRPr="00815CD8">
        <w:rPr>
          <w:rStyle w:val="eop"/>
          <w:rFonts w:ascii="Arial" w:eastAsia="Arial" w:hAnsi="Arial" w:cs="Arial"/>
          <w:b/>
          <w:color w:val="000000" w:themeColor="text1"/>
        </w:rPr>
        <w:t xml:space="preserve">hildren with </w:t>
      </w:r>
      <w:r w:rsidR="005F5778">
        <w:rPr>
          <w:rStyle w:val="eop"/>
          <w:rFonts w:ascii="Arial" w:eastAsia="Arial" w:hAnsi="Arial" w:cs="Arial"/>
          <w:b/>
          <w:color w:val="000000" w:themeColor="text1"/>
        </w:rPr>
        <w:t>v</w:t>
      </w:r>
      <w:r w:rsidRPr="00815CD8">
        <w:rPr>
          <w:rStyle w:val="eop"/>
          <w:rFonts w:ascii="Arial" w:eastAsia="Arial" w:hAnsi="Arial" w:cs="Arial"/>
          <w:b/>
          <w:color w:val="000000" w:themeColor="text1"/>
        </w:rPr>
        <w:t xml:space="preserve">ision </w:t>
      </w:r>
      <w:r w:rsidR="005F5778">
        <w:rPr>
          <w:rStyle w:val="eop"/>
          <w:rFonts w:ascii="Arial" w:eastAsia="Arial" w:hAnsi="Arial" w:cs="Arial"/>
          <w:b/>
          <w:color w:val="000000" w:themeColor="text1"/>
        </w:rPr>
        <w:t>l</w:t>
      </w:r>
      <w:r w:rsidRPr="00815CD8">
        <w:rPr>
          <w:rStyle w:val="eop"/>
          <w:rFonts w:ascii="Arial" w:eastAsia="Arial" w:hAnsi="Arial" w:cs="Arial"/>
          <w:b/>
          <w:color w:val="000000" w:themeColor="text1"/>
        </w:rPr>
        <w:t>oss</w:t>
      </w:r>
    </w:p>
    <w:p w14:paraId="161BF1FA" w14:textId="6DF39F6C" w:rsidR="00F355A8" w:rsidRDefault="00815CD8" w:rsidP="00F355A8">
      <w:pPr>
        <w:pStyle w:val="BodyText"/>
      </w:pPr>
      <w:r>
        <w:rPr>
          <w:rStyle w:val="normaltextrun"/>
          <w:rFonts w:ascii="Arial" w:hAnsi="Arial"/>
          <w:szCs w:val="22"/>
        </w:rPr>
        <w:t>F</w:t>
      </w:r>
      <w:r w:rsidR="00F355A8" w:rsidRPr="00505551">
        <w:rPr>
          <w:rStyle w:val="normaltextrun"/>
          <w:rFonts w:ascii="Arial" w:hAnsi="Arial"/>
          <w:szCs w:val="22"/>
        </w:rPr>
        <w:t xml:space="preserve">or children who </w:t>
      </w:r>
      <w:r w:rsidR="00906969">
        <w:rPr>
          <w:rStyle w:val="normaltextrun"/>
          <w:rFonts w:ascii="Arial" w:hAnsi="Arial"/>
          <w:szCs w:val="22"/>
        </w:rPr>
        <w:t xml:space="preserve">are blind or </w:t>
      </w:r>
      <w:r w:rsidR="00313AA3">
        <w:rPr>
          <w:rStyle w:val="normaltextrun"/>
          <w:rFonts w:ascii="Arial" w:hAnsi="Arial"/>
          <w:szCs w:val="22"/>
        </w:rPr>
        <w:t xml:space="preserve">have </w:t>
      </w:r>
      <w:r w:rsidR="00F355A8" w:rsidRPr="00505551">
        <w:rPr>
          <w:rStyle w:val="normaltextrun"/>
          <w:rFonts w:ascii="Arial" w:hAnsi="Arial"/>
          <w:szCs w:val="22"/>
        </w:rPr>
        <w:t>low vision</w:t>
      </w:r>
      <w:r w:rsidR="00F355A8">
        <w:rPr>
          <w:rStyle w:val="normaltextrun"/>
          <w:rFonts w:ascii="Arial" w:hAnsi="Arial"/>
          <w:szCs w:val="22"/>
        </w:rPr>
        <w:t xml:space="preserve">, </w:t>
      </w:r>
      <w:r w:rsidR="00BF27B4">
        <w:rPr>
          <w:rStyle w:val="normaltextrun"/>
          <w:rFonts w:ascii="Arial" w:hAnsi="Arial"/>
          <w:szCs w:val="22"/>
        </w:rPr>
        <w:t>it</w:t>
      </w:r>
      <w:r w:rsidR="00F355A8">
        <w:t xml:space="preserve"> is vital that supports be introduced as </w:t>
      </w:r>
      <w:r w:rsidR="00B106A2">
        <w:t>soon</w:t>
      </w:r>
      <w:r w:rsidR="00F355A8">
        <w:t xml:space="preserve"> as possible. Currently, system settings for the NDIS Early Childhood Early Intervention Pathway mean many children </w:t>
      </w:r>
      <w:r w:rsidR="00DF1868">
        <w:t xml:space="preserve">do not </w:t>
      </w:r>
      <w:r w:rsidR="00F355A8">
        <w:t>receive timely access to supports because:</w:t>
      </w:r>
    </w:p>
    <w:p w14:paraId="491ECFDF" w14:textId="77777777" w:rsidR="00F355A8" w:rsidRDefault="00F355A8" w:rsidP="00B3012D">
      <w:pPr>
        <w:pStyle w:val="BodyText"/>
        <w:numPr>
          <w:ilvl w:val="0"/>
          <w:numId w:val="18"/>
        </w:numPr>
        <w:ind w:left="426" w:hanging="284"/>
      </w:pPr>
      <w:r>
        <w:t>Diagnostic criteria for vision loss are strict. Diagnosis can be difficult for vision conditions at an early age, and conditions which will lead to deterioration in vision are not easy to diagnose;</w:t>
      </w:r>
    </w:p>
    <w:p w14:paraId="3E1985DD" w14:textId="3636B2E1" w:rsidR="00F355A8" w:rsidRDefault="00F355A8" w:rsidP="00B3012D">
      <w:pPr>
        <w:pStyle w:val="BodyText"/>
        <w:numPr>
          <w:ilvl w:val="0"/>
          <w:numId w:val="18"/>
        </w:numPr>
        <w:ind w:left="426" w:hanging="284"/>
      </w:pPr>
      <w:r>
        <w:t xml:space="preserve">The eligibility criteria of developmental delay </w:t>
      </w:r>
      <w:r w:rsidR="00C3134F">
        <w:t>aren’t</w:t>
      </w:r>
      <w:r w:rsidR="0017346E">
        <w:t xml:space="preserve"> </w:t>
      </w:r>
      <w:r>
        <w:t>easily demonstrated in young children;</w:t>
      </w:r>
    </w:p>
    <w:p w14:paraId="74313FAE" w14:textId="77777777" w:rsidR="00F355A8" w:rsidRDefault="00F355A8" w:rsidP="00B3012D">
      <w:pPr>
        <w:pStyle w:val="BodyText"/>
        <w:numPr>
          <w:ilvl w:val="0"/>
          <w:numId w:val="18"/>
        </w:numPr>
        <w:ind w:left="426" w:hanging="284"/>
      </w:pPr>
      <w:r>
        <w:t>Knowledge regarding available vision supports and the ideal approach for children is inconsistent among NDIS planners and assessors.</w:t>
      </w:r>
    </w:p>
    <w:p w14:paraId="2064F298" w14:textId="548538DD" w:rsidR="00F355A8" w:rsidRDefault="00F355A8" w:rsidP="00F355A8">
      <w:pPr>
        <w:pStyle w:val="BodyText"/>
      </w:pPr>
      <w:r>
        <w:lastRenderedPageBreak/>
        <w:t xml:space="preserve">The NDIA has collaborated with people who are </w:t>
      </w:r>
      <w:r w:rsidR="004B0B9B">
        <w:t>d</w:t>
      </w:r>
      <w:r>
        <w:t>eaf or have hearing loss on developing a system which ensures children with hearing loss get access to vital supports as early as possible</w:t>
      </w:r>
      <w:r w:rsidR="00C444A6">
        <w:t>.</w:t>
      </w:r>
    </w:p>
    <w:p w14:paraId="5BBB78C6" w14:textId="77777777" w:rsidR="00F355A8" w:rsidRDefault="00F355A8" w:rsidP="00F355A8">
      <w:pPr>
        <w:pStyle w:val="BodyText"/>
      </w:pPr>
      <w:r>
        <w:t xml:space="preserve">Vision 2020 Australia recommends the NDIA work with the eye health and vision care sector to develop: </w:t>
      </w:r>
    </w:p>
    <w:p w14:paraId="42152FAD" w14:textId="77777777" w:rsidR="00F355A8" w:rsidRPr="009B5978" w:rsidRDefault="00F355A8" w:rsidP="005527A7">
      <w:pPr>
        <w:pStyle w:val="BodyText"/>
        <w:numPr>
          <w:ilvl w:val="0"/>
          <w:numId w:val="22"/>
        </w:numPr>
        <w:rPr>
          <w:b/>
          <w:bCs/>
          <w:sz w:val="24"/>
        </w:rPr>
      </w:pPr>
      <w:r>
        <w:t>Reference packages to guide NDIS planners and assessors in providing crucial Early Intervention supports to children entering the scheme, and</w:t>
      </w:r>
    </w:p>
    <w:p w14:paraId="41D2E154" w14:textId="77777777" w:rsidR="00F355A8" w:rsidRDefault="00F355A8" w:rsidP="005527A7">
      <w:pPr>
        <w:pStyle w:val="BodyText"/>
        <w:numPr>
          <w:ilvl w:val="0"/>
          <w:numId w:val="22"/>
        </w:numPr>
        <w:rPr>
          <w:b/>
          <w:bCs/>
          <w:sz w:val="24"/>
        </w:rPr>
      </w:pPr>
      <w:r>
        <w:t>A streamlined access pathway for children with vision loss, which ensures children receive supports as soon as possible following recognition of vision concerns.</w:t>
      </w:r>
    </w:p>
    <w:p w14:paraId="0F5D3B5C" w14:textId="6EDABA7A" w:rsidR="00F355A8" w:rsidRDefault="00F355A8" w:rsidP="001363F5">
      <w:pPr>
        <w:pStyle w:val="BodyText"/>
      </w:pPr>
      <w:r>
        <w:t xml:space="preserve">These </w:t>
      </w:r>
      <w:r w:rsidR="00B313F4">
        <w:t>initiatives</w:t>
      </w:r>
      <w:r>
        <w:t xml:space="preserve"> should form part of the Government’s Early Years Strategy </w:t>
      </w:r>
      <w:r w:rsidR="003653E5">
        <w:t xml:space="preserve">as a preventative measure for future developmental delay and to </w:t>
      </w:r>
      <w:r>
        <w:t xml:space="preserve">ensure children have access to support services when they need it.  </w:t>
      </w:r>
    </w:p>
    <w:p w14:paraId="3104B5CD" w14:textId="77777777" w:rsidR="00CA2974" w:rsidRDefault="00CA2974" w:rsidP="001363F5">
      <w:pPr>
        <w:pStyle w:val="BodyText"/>
        <w:rPr>
          <w:rStyle w:val="eop"/>
          <w:rFonts w:eastAsia="Arial"/>
          <w:b/>
          <w:bCs/>
        </w:rPr>
      </w:pPr>
    </w:p>
    <w:p w14:paraId="05F7106F" w14:textId="5830BCDA" w:rsidR="001363F5" w:rsidRPr="00213621" w:rsidRDefault="001363F5" w:rsidP="00967F28">
      <w:pPr>
        <w:pStyle w:val="BodyText"/>
        <w:rPr>
          <w:rStyle w:val="eop"/>
          <w:rFonts w:ascii="Arial" w:eastAsia="Arial" w:hAnsi="Arial" w:cs="Arial"/>
          <w:b/>
          <w:color w:val="000000" w:themeColor="text1"/>
        </w:rPr>
      </w:pPr>
      <w:r w:rsidRPr="00213621">
        <w:rPr>
          <w:rStyle w:val="eop"/>
          <w:rFonts w:ascii="Arial" w:eastAsia="Arial" w:hAnsi="Arial" w:cs="Arial"/>
          <w:b/>
          <w:color w:val="000000" w:themeColor="text1"/>
        </w:rPr>
        <w:t>Ensur</w:t>
      </w:r>
      <w:r w:rsidR="009A1CDF" w:rsidRPr="00213621">
        <w:rPr>
          <w:rStyle w:val="eop"/>
          <w:rFonts w:ascii="Arial" w:eastAsia="Arial" w:hAnsi="Arial" w:cs="Arial"/>
          <w:b/>
          <w:color w:val="000000" w:themeColor="text1"/>
        </w:rPr>
        <w:t>e</w:t>
      </w:r>
      <w:r w:rsidRPr="00213621">
        <w:rPr>
          <w:rStyle w:val="eop"/>
          <w:rFonts w:ascii="Arial" w:eastAsia="Arial" w:hAnsi="Arial" w:cs="Arial"/>
          <w:b/>
          <w:color w:val="000000" w:themeColor="text1"/>
        </w:rPr>
        <w:t xml:space="preserve"> education is accessible for students who are blind or have low vision</w:t>
      </w:r>
      <w:bookmarkEnd w:id="8"/>
    </w:p>
    <w:p w14:paraId="723E1F5A" w14:textId="42BEEEC4" w:rsidR="001363F5" w:rsidRPr="00C7464D" w:rsidRDefault="00CB64D6" w:rsidP="001363F5">
      <w:pPr>
        <w:pStyle w:val="BodyText"/>
        <w:rPr>
          <w:rStyle w:val="normaltextrun"/>
          <w:rFonts w:ascii="Arial" w:hAnsi="Arial"/>
        </w:rPr>
      </w:pPr>
      <w:r>
        <w:rPr>
          <w:rStyle w:val="normaltextrun"/>
          <w:rFonts w:ascii="Arial" w:hAnsi="Arial"/>
          <w:szCs w:val="22"/>
        </w:rPr>
        <w:t xml:space="preserve">Children who are blind or have low vision should have </w:t>
      </w:r>
      <w:r w:rsidR="001363F5" w:rsidRPr="00505551">
        <w:rPr>
          <w:rStyle w:val="normaltextrun"/>
          <w:rFonts w:ascii="Arial" w:hAnsi="Arial"/>
          <w:szCs w:val="22"/>
        </w:rPr>
        <w:t>the same access to education as those without disability.</w:t>
      </w:r>
      <w:r w:rsidR="001363F5">
        <w:rPr>
          <w:rStyle w:val="normaltextrun"/>
          <w:rFonts w:ascii="Arial" w:hAnsi="Arial"/>
          <w:b/>
          <w:bCs/>
          <w:szCs w:val="22"/>
        </w:rPr>
        <w:t xml:space="preserve"> </w:t>
      </w:r>
      <w:r w:rsidR="001363F5" w:rsidRPr="00A14FBB">
        <w:rPr>
          <w:rStyle w:val="normaltextrun"/>
          <w:rFonts w:ascii="Arial" w:hAnsi="Arial"/>
          <w:szCs w:val="22"/>
        </w:rPr>
        <w:t>However,</w:t>
      </w:r>
      <w:r w:rsidR="001363F5" w:rsidRPr="00CA2974">
        <w:rPr>
          <w:rStyle w:val="normaltextrun"/>
          <w:rFonts w:ascii="Arial" w:hAnsi="Arial"/>
          <w:szCs w:val="22"/>
        </w:rPr>
        <w:t xml:space="preserve"> c</w:t>
      </w:r>
      <w:r w:rsidR="001363F5" w:rsidRPr="00CA2974">
        <w:rPr>
          <w:rStyle w:val="normaltextrun"/>
          <w:rFonts w:ascii="Arial" w:hAnsi="Arial"/>
        </w:rPr>
        <w:t>hildren</w:t>
      </w:r>
      <w:r w:rsidR="001363F5" w:rsidRPr="00C7464D">
        <w:rPr>
          <w:rStyle w:val="normaltextrun"/>
          <w:rFonts w:ascii="Arial" w:hAnsi="Arial"/>
        </w:rPr>
        <w:t xml:space="preserve"> who are blind or have low vision can encounter barriers to learning and may require a set of disability-specific skills to be able to fully access and engage with the school curriculum.</w:t>
      </w:r>
    </w:p>
    <w:p w14:paraId="5445C644" w14:textId="77777777" w:rsidR="001363F5" w:rsidRDefault="001363F5" w:rsidP="001363F5">
      <w:pPr>
        <w:pStyle w:val="BodyText"/>
        <w:rPr>
          <w:rStyle w:val="normaltextrun"/>
          <w:rFonts w:ascii="Arial" w:hAnsi="Arial"/>
        </w:rPr>
      </w:pPr>
      <w:r>
        <w:rPr>
          <w:rStyle w:val="normaltextrun"/>
          <w:rFonts w:ascii="Arial" w:hAnsi="Arial"/>
        </w:rPr>
        <w:t>The</w:t>
      </w:r>
      <w:r w:rsidRPr="00C7464D">
        <w:rPr>
          <w:rStyle w:val="normaltextrun"/>
          <w:rFonts w:ascii="Arial" w:hAnsi="Arial"/>
        </w:rPr>
        <w:t xml:space="preserve"> Expanded Core Curriculum identifies key areas where students can benefit from additional, targeted education by qualified specialist teachers.</w:t>
      </w:r>
      <w:r>
        <w:rPr>
          <w:rStyle w:val="normaltextrun"/>
          <w:rFonts w:ascii="Arial" w:hAnsi="Arial"/>
        </w:rPr>
        <w:t xml:space="preserve">  </w:t>
      </w:r>
      <w:r w:rsidRPr="00C7464D">
        <w:rPr>
          <w:rStyle w:val="normaltextrun"/>
          <w:rFonts w:ascii="Arial" w:hAnsi="Arial"/>
        </w:rPr>
        <w:t>Research suggests that students who have been taught using its methodology enjoy better outcomes later in life.</w:t>
      </w:r>
      <w:r>
        <w:rPr>
          <w:rStyle w:val="normaltextrun"/>
          <w:rFonts w:ascii="Arial" w:hAnsi="Arial"/>
        </w:rPr>
        <w:t xml:space="preserve"> </w:t>
      </w:r>
      <w:r w:rsidRPr="00C7464D">
        <w:rPr>
          <w:rStyle w:val="normaltextrun"/>
          <w:rFonts w:ascii="Arial" w:hAnsi="Arial"/>
        </w:rPr>
        <w:t xml:space="preserve">Implementing </w:t>
      </w:r>
      <w:r>
        <w:rPr>
          <w:rStyle w:val="normaltextrun"/>
          <w:rFonts w:ascii="Arial" w:hAnsi="Arial"/>
        </w:rPr>
        <w:t>t</w:t>
      </w:r>
      <w:r w:rsidRPr="00C7464D">
        <w:rPr>
          <w:rStyle w:val="normaltextrun"/>
          <w:rFonts w:ascii="Arial" w:hAnsi="Arial"/>
        </w:rPr>
        <w:t>he Expanded Core Curriculum nationally will ensure children who are blind or have low vision receive an education equivalent to their peers and equal access to opportunities in adulthood.</w:t>
      </w:r>
    </w:p>
    <w:p w14:paraId="13D4013D" w14:textId="4072F609" w:rsidR="001363F5" w:rsidRPr="00892277" w:rsidRDefault="001363F5" w:rsidP="001363F5">
      <w:pPr>
        <w:pStyle w:val="BodyText"/>
        <w:rPr>
          <w:rStyle w:val="normaltextrun"/>
          <w:rFonts w:ascii="Arial" w:hAnsi="Arial"/>
        </w:rPr>
      </w:pPr>
      <w:r w:rsidRPr="00892277">
        <w:rPr>
          <w:rStyle w:val="normaltextrun"/>
          <w:rFonts w:ascii="Arial" w:hAnsi="Arial"/>
        </w:rPr>
        <w:t xml:space="preserve">People who are blind or have low vision are also more likely to gain employment if they are equipped with a tertiary qualification. </w:t>
      </w:r>
      <w:r w:rsidR="00B14C65">
        <w:rPr>
          <w:rStyle w:val="normaltextrun"/>
          <w:rFonts w:ascii="Arial" w:hAnsi="Arial"/>
        </w:rPr>
        <w:t>However,</w:t>
      </w:r>
      <w:r w:rsidR="00B14C65" w:rsidRPr="00892277">
        <w:rPr>
          <w:rStyle w:val="normaltextrun"/>
          <w:rFonts w:ascii="Arial" w:hAnsi="Arial"/>
        </w:rPr>
        <w:t xml:space="preserve"> </w:t>
      </w:r>
      <w:r w:rsidRPr="00892277">
        <w:rPr>
          <w:rStyle w:val="normaltextrun"/>
          <w:rFonts w:ascii="Arial" w:hAnsi="Arial"/>
        </w:rPr>
        <w:t xml:space="preserve">universities </w:t>
      </w:r>
      <w:r w:rsidR="00CC1B29">
        <w:rPr>
          <w:rStyle w:val="normaltextrun"/>
          <w:rFonts w:ascii="Arial" w:hAnsi="Arial"/>
        </w:rPr>
        <w:t>do not</w:t>
      </w:r>
      <w:r w:rsidR="00CC1B29" w:rsidRPr="00892277">
        <w:rPr>
          <w:rStyle w:val="normaltextrun"/>
          <w:rFonts w:ascii="Arial" w:hAnsi="Arial"/>
        </w:rPr>
        <w:t xml:space="preserve"> </w:t>
      </w:r>
      <w:r w:rsidRPr="00892277">
        <w:rPr>
          <w:rStyle w:val="normaltextrun"/>
          <w:rFonts w:ascii="Arial" w:hAnsi="Arial"/>
        </w:rPr>
        <w:t>always consider the access needs of people with vision disabilities when procuring information and communications technology.</w:t>
      </w:r>
      <w:r>
        <w:rPr>
          <w:rStyle w:val="normaltextrun"/>
          <w:rFonts w:ascii="Arial" w:hAnsi="Arial"/>
        </w:rPr>
        <w:t xml:space="preserve"> </w:t>
      </w:r>
      <w:r w:rsidRPr="00892277">
        <w:rPr>
          <w:rStyle w:val="normaltextrun"/>
          <w:rFonts w:ascii="Arial" w:hAnsi="Arial"/>
        </w:rPr>
        <w:t xml:space="preserve">As a result, students face barriers such as complicated web interfaces, inaccessible documents and unusable digital submission systems. </w:t>
      </w:r>
    </w:p>
    <w:p w14:paraId="47402F2A" w14:textId="77777777" w:rsidR="001363F5" w:rsidRPr="00405522" w:rsidRDefault="001363F5" w:rsidP="001363F5">
      <w:pPr>
        <w:pStyle w:val="BodyText"/>
        <w:rPr>
          <w:rStyle w:val="normaltextrun"/>
          <w:rFonts w:ascii="Arial" w:hAnsi="Arial"/>
        </w:rPr>
      </w:pPr>
      <w:r w:rsidRPr="00405522">
        <w:rPr>
          <w:rStyle w:val="normaltextrun"/>
          <w:rFonts w:ascii="Arial" w:hAnsi="Arial"/>
        </w:rPr>
        <w:t xml:space="preserve">To ensure equal access to education, we recommend the Government - </w:t>
      </w:r>
    </w:p>
    <w:p w14:paraId="045E4C55" w14:textId="77777777" w:rsidR="001363F5" w:rsidRDefault="001363F5" w:rsidP="005527A7">
      <w:pPr>
        <w:pStyle w:val="BodyText"/>
        <w:numPr>
          <w:ilvl w:val="0"/>
          <w:numId w:val="23"/>
        </w:numPr>
        <w:rPr>
          <w:rStyle w:val="normaltextrun"/>
          <w:rFonts w:ascii="Arial" w:hAnsi="Arial"/>
        </w:rPr>
      </w:pPr>
      <w:r>
        <w:rPr>
          <w:rStyle w:val="normaltextrun"/>
          <w:rFonts w:ascii="Arial" w:hAnsi="Arial"/>
        </w:rPr>
        <w:t>Implement the Expanded Core Curriculum and introduce benchmarks to ensure it is delivered consistently to children with vision loss.</w:t>
      </w:r>
    </w:p>
    <w:p w14:paraId="30A305D6" w14:textId="77777777" w:rsidR="001363F5" w:rsidRDefault="001363F5" w:rsidP="005527A7">
      <w:pPr>
        <w:pStyle w:val="BodyText"/>
        <w:numPr>
          <w:ilvl w:val="0"/>
          <w:numId w:val="23"/>
        </w:numPr>
        <w:rPr>
          <w:rStyle w:val="normaltextrun"/>
          <w:rFonts w:ascii="Arial" w:hAnsi="Arial"/>
        </w:rPr>
      </w:pPr>
      <w:r>
        <w:rPr>
          <w:rStyle w:val="normaltextrun"/>
          <w:rFonts w:ascii="Arial" w:hAnsi="Arial"/>
        </w:rPr>
        <w:t xml:space="preserve">Introduce </w:t>
      </w:r>
      <w:r w:rsidRPr="0037001F">
        <w:rPr>
          <w:rStyle w:val="normaltextrun"/>
          <w:rFonts w:ascii="Arial" w:hAnsi="Arial"/>
        </w:rPr>
        <w:t>accessible information and communications technology procurement standar</w:t>
      </w:r>
      <w:r>
        <w:rPr>
          <w:rStyle w:val="normaltextrun"/>
          <w:rFonts w:ascii="Arial" w:hAnsi="Arial"/>
        </w:rPr>
        <w:t>ds and require all publicly funded universities to comply with these.</w:t>
      </w:r>
    </w:p>
    <w:p w14:paraId="652C1C01" w14:textId="77777777" w:rsidR="006B45FD" w:rsidRDefault="006B45FD" w:rsidP="006B45FD">
      <w:pPr>
        <w:pStyle w:val="BodyText"/>
        <w:rPr>
          <w:rStyle w:val="normaltextrun"/>
          <w:rFonts w:ascii="Arial" w:hAnsi="Arial"/>
        </w:rPr>
      </w:pPr>
    </w:p>
    <w:p w14:paraId="14DE227E" w14:textId="77777777" w:rsidR="009023F3" w:rsidRPr="00715D95" w:rsidRDefault="009023F3" w:rsidP="009023F3">
      <w:pPr>
        <w:pStyle w:val="Heading1"/>
        <w:numPr>
          <w:ilvl w:val="0"/>
          <w:numId w:val="29"/>
        </w:numPr>
        <w:spacing w:before="360"/>
        <w:ind w:left="284"/>
        <w:contextualSpacing/>
        <w:rPr>
          <w:b/>
          <w:bCs w:val="0"/>
          <w:sz w:val="28"/>
          <w:szCs w:val="28"/>
        </w:rPr>
      </w:pPr>
      <w:r>
        <w:rPr>
          <w:b/>
          <w:bCs w:val="0"/>
          <w:sz w:val="28"/>
          <w:szCs w:val="28"/>
        </w:rPr>
        <w:lastRenderedPageBreak/>
        <w:t>S</w:t>
      </w:r>
      <w:r w:rsidRPr="00715D95">
        <w:rPr>
          <w:b/>
          <w:bCs w:val="0"/>
          <w:sz w:val="28"/>
          <w:szCs w:val="28"/>
        </w:rPr>
        <w:t xml:space="preserve">trengthening </w:t>
      </w:r>
      <w:r>
        <w:rPr>
          <w:b/>
          <w:bCs w:val="0"/>
          <w:sz w:val="28"/>
          <w:szCs w:val="28"/>
        </w:rPr>
        <w:t>h</w:t>
      </w:r>
      <w:r w:rsidRPr="00715D95">
        <w:rPr>
          <w:b/>
          <w:bCs w:val="0"/>
          <w:sz w:val="28"/>
          <w:szCs w:val="28"/>
        </w:rPr>
        <w:t>ealth system</w:t>
      </w:r>
      <w:r>
        <w:rPr>
          <w:b/>
          <w:bCs w:val="0"/>
          <w:sz w:val="28"/>
          <w:szCs w:val="28"/>
        </w:rPr>
        <w:t xml:space="preserve">s </w:t>
      </w:r>
      <w:r w:rsidRPr="00715D95">
        <w:rPr>
          <w:b/>
          <w:bCs w:val="0"/>
          <w:sz w:val="28"/>
          <w:szCs w:val="28"/>
        </w:rPr>
        <w:t>in the Indo-Pacific</w:t>
      </w:r>
    </w:p>
    <w:p w14:paraId="1DDFDC8D" w14:textId="1774F215" w:rsidR="009023F3" w:rsidRPr="0053635F" w:rsidRDefault="009023F3" w:rsidP="00967F28">
      <w:pPr>
        <w:pStyle w:val="BodyText"/>
        <w:ind w:left="-76"/>
        <w:rPr>
          <w:rStyle w:val="eop"/>
          <w:rFonts w:ascii="Arial" w:eastAsia="Arial" w:hAnsi="Arial" w:cs="Arial"/>
          <w:b/>
          <w:bCs/>
          <w:color w:val="000000" w:themeColor="text1"/>
        </w:rPr>
      </w:pPr>
      <w:r w:rsidRPr="0053635F">
        <w:rPr>
          <w:rStyle w:val="eop"/>
          <w:rFonts w:eastAsia="Arial"/>
          <w:b/>
          <w:bCs/>
          <w:color w:val="000000" w:themeColor="text1"/>
        </w:rPr>
        <w:t>$</w:t>
      </w:r>
      <w:r>
        <w:rPr>
          <w:rStyle w:val="eop"/>
          <w:rFonts w:eastAsia="Arial"/>
          <w:b/>
          <w:bCs/>
          <w:color w:val="000000" w:themeColor="text1"/>
        </w:rPr>
        <w:t>25</w:t>
      </w:r>
      <w:r w:rsidR="00ED40DD">
        <w:rPr>
          <w:rStyle w:val="eop"/>
          <w:rFonts w:eastAsia="Arial"/>
          <w:b/>
          <w:bCs/>
          <w:color w:val="000000" w:themeColor="text1"/>
        </w:rPr>
        <w:t xml:space="preserve"> million</w:t>
      </w:r>
      <w:r>
        <w:rPr>
          <w:rStyle w:val="eop"/>
          <w:rFonts w:eastAsia="Arial"/>
          <w:b/>
          <w:bCs/>
          <w:color w:val="000000" w:themeColor="text1"/>
        </w:rPr>
        <w:t xml:space="preserve"> over 5 years</w:t>
      </w:r>
      <w:r w:rsidRPr="0053635F">
        <w:rPr>
          <w:rStyle w:val="eop"/>
          <w:rFonts w:eastAsia="Arial"/>
          <w:b/>
          <w:bCs/>
          <w:color w:val="000000" w:themeColor="text1"/>
        </w:rPr>
        <w:t xml:space="preserve"> to </w:t>
      </w:r>
      <w:r>
        <w:rPr>
          <w:rStyle w:val="eop"/>
          <w:rFonts w:ascii="Arial" w:eastAsia="Arial" w:hAnsi="Arial" w:cs="Arial"/>
          <w:b/>
          <w:bCs/>
          <w:color w:val="000000" w:themeColor="text1"/>
        </w:rPr>
        <w:t xml:space="preserve">strengthen </w:t>
      </w:r>
      <w:r w:rsidRPr="0053635F">
        <w:rPr>
          <w:rStyle w:val="eop"/>
          <w:rFonts w:ascii="Arial" w:eastAsia="Arial" w:hAnsi="Arial" w:cs="Arial"/>
          <w:b/>
          <w:bCs/>
          <w:color w:val="000000" w:themeColor="text1"/>
        </w:rPr>
        <w:t>Papua New Guinea</w:t>
      </w:r>
      <w:r>
        <w:rPr>
          <w:rStyle w:val="eop"/>
          <w:rFonts w:ascii="Arial" w:eastAsia="Arial" w:hAnsi="Arial" w:cs="Arial"/>
          <w:b/>
          <w:bCs/>
          <w:color w:val="000000" w:themeColor="text1"/>
        </w:rPr>
        <w:t>’s health system</w:t>
      </w:r>
      <w:r w:rsidRPr="0053635F">
        <w:rPr>
          <w:rStyle w:val="eop"/>
          <w:rFonts w:ascii="Arial" w:eastAsia="Arial" w:hAnsi="Arial" w:cs="Arial"/>
          <w:b/>
          <w:bCs/>
          <w:color w:val="000000" w:themeColor="text1"/>
        </w:rPr>
        <w:t xml:space="preserve"> </w:t>
      </w:r>
    </w:p>
    <w:p w14:paraId="448010C7" w14:textId="4F533A4B" w:rsidR="009023F3" w:rsidRPr="00E85B70" w:rsidRDefault="009023F3" w:rsidP="009023F3">
      <w:pPr>
        <w:pStyle w:val="BodyText"/>
      </w:pPr>
      <w:r w:rsidRPr="00E85B70">
        <w:t>Papua New Guinea (PNG)</w:t>
      </w:r>
      <w:r w:rsidR="00BD7D93">
        <w:t xml:space="preserve"> </w:t>
      </w:r>
      <w:r w:rsidRPr="00E85B70">
        <w:t>has one of the highest rates of blindness in the world</w:t>
      </w:r>
      <w:r>
        <w:t xml:space="preserve">, </w:t>
      </w:r>
      <w:r w:rsidRPr="00E85B70">
        <w:t xml:space="preserve">with </w:t>
      </w:r>
      <w:r>
        <w:t>over</w:t>
      </w:r>
      <w:r w:rsidRPr="00E85B70">
        <w:t xml:space="preserve"> 860,000 people </w:t>
      </w:r>
      <w:r>
        <w:t>experiencing</w:t>
      </w:r>
      <w:r w:rsidRPr="00E85B70">
        <w:t xml:space="preserve"> vision loss</w:t>
      </w:r>
      <w:r>
        <w:t>,</w:t>
      </w:r>
      <w:r w:rsidRPr="00E85B70">
        <w:rPr>
          <w:rStyle w:val="FootnoteReference"/>
        </w:rPr>
        <w:footnoteReference w:id="18"/>
      </w:r>
      <w:r w:rsidRPr="00E85B70">
        <w:t xml:space="preserve"> </w:t>
      </w:r>
      <w:r>
        <w:t>the majority of whom a</w:t>
      </w:r>
      <w:r w:rsidRPr="00E85B70">
        <w:t>re women</w:t>
      </w:r>
      <w:r>
        <w:t>.</w:t>
      </w:r>
      <w:r w:rsidRPr="00E85B70">
        <w:rPr>
          <w:rStyle w:val="FootnoteReference"/>
        </w:rPr>
        <w:footnoteReference w:id="19"/>
      </w:r>
    </w:p>
    <w:p w14:paraId="5CE71F5D" w14:textId="77777777" w:rsidR="009023F3" w:rsidRDefault="009023F3" w:rsidP="009023F3">
      <w:pPr>
        <w:pStyle w:val="BodyText"/>
      </w:pPr>
      <w:r w:rsidRPr="00E85B70">
        <w:t>The main causes are</w:t>
      </w:r>
      <w:r>
        <w:t xml:space="preserve"> -  </w:t>
      </w:r>
    </w:p>
    <w:p w14:paraId="48C2727F" w14:textId="1AE4F712" w:rsidR="009023F3" w:rsidRPr="003B5957" w:rsidRDefault="009023F3" w:rsidP="009023F3">
      <w:pPr>
        <w:pStyle w:val="BodyText"/>
        <w:numPr>
          <w:ilvl w:val="0"/>
          <w:numId w:val="24"/>
        </w:numPr>
        <w:rPr>
          <w:rFonts w:eastAsiaTheme="minorEastAsia"/>
          <w:szCs w:val="22"/>
        </w:rPr>
      </w:pPr>
      <w:r w:rsidRPr="003B5957">
        <w:rPr>
          <w:rFonts w:eastAsia="Arial"/>
          <w:szCs w:val="22"/>
        </w:rPr>
        <w:t xml:space="preserve">Untreated cataracts which can be removed with low cost, sight saving surgery; </w:t>
      </w:r>
    </w:p>
    <w:p w14:paraId="66AF4874" w14:textId="77777777" w:rsidR="009023F3" w:rsidRPr="003B5957" w:rsidRDefault="009023F3" w:rsidP="009023F3">
      <w:pPr>
        <w:pStyle w:val="ListBullet0"/>
        <w:numPr>
          <w:ilvl w:val="0"/>
          <w:numId w:val="24"/>
        </w:numPr>
        <w:rPr>
          <w:rFonts w:eastAsiaTheme="minorEastAsia"/>
          <w:sz w:val="22"/>
          <w:szCs w:val="22"/>
        </w:rPr>
      </w:pPr>
      <w:r w:rsidRPr="003B5957">
        <w:rPr>
          <w:rFonts w:eastAsia="Arial"/>
          <w:sz w:val="22"/>
          <w:szCs w:val="22"/>
        </w:rPr>
        <w:t>Uncorrected refractive error which can be corrected with the right pair of glasses (which two out of three people do not have access to); and</w:t>
      </w:r>
    </w:p>
    <w:p w14:paraId="6D7B6D91" w14:textId="7FB2130A" w:rsidR="009023F3" w:rsidRPr="008A6E7E" w:rsidRDefault="009023F3" w:rsidP="009023F3">
      <w:pPr>
        <w:pStyle w:val="ListBullet0"/>
        <w:numPr>
          <w:ilvl w:val="0"/>
          <w:numId w:val="24"/>
        </w:numPr>
        <w:rPr>
          <w:rFonts w:eastAsiaTheme="minorEastAsia"/>
          <w:sz w:val="22"/>
          <w:szCs w:val="22"/>
        </w:rPr>
      </w:pPr>
      <w:r w:rsidRPr="003B5957">
        <w:rPr>
          <w:rFonts w:eastAsia="Arial"/>
          <w:sz w:val="22"/>
          <w:szCs w:val="22"/>
        </w:rPr>
        <w:t>High diabetes prevalence (15.4% of population)</w:t>
      </w:r>
      <w:r>
        <w:rPr>
          <w:rFonts w:eastAsia="Arial"/>
          <w:sz w:val="22"/>
          <w:szCs w:val="22"/>
        </w:rPr>
        <w:t xml:space="preserve">, with </w:t>
      </w:r>
      <w:r w:rsidRPr="003B5957">
        <w:rPr>
          <w:rFonts w:eastAsia="Arial"/>
          <w:sz w:val="22"/>
          <w:szCs w:val="22"/>
        </w:rPr>
        <w:t xml:space="preserve">limited access to </w:t>
      </w:r>
      <w:r w:rsidR="008A6E7E" w:rsidRPr="003B5957">
        <w:rPr>
          <w:rFonts w:eastAsia="Arial"/>
          <w:sz w:val="22"/>
          <w:szCs w:val="22"/>
        </w:rPr>
        <w:t>care</w:t>
      </w:r>
      <w:r w:rsidR="008A6E7E">
        <w:rPr>
          <w:rFonts w:eastAsia="Arial"/>
          <w:sz w:val="22"/>
          <w:szCs w:val="22"/>
        </w:rPr>
        <w:t xml:space="preserve">, </w:t>
      </w:r>
      <w:r w:rsidR="008A6E7E" w:rsidRPr="003B5957">
        <w:rPr>
          <w:rFonts w:eastAsia="Arial"/>
          <w:sz w:val="22"/>
          <w:szCs w:val="22"/>
        </w:rPr>
        <w:t>education</w:t>
      </w:r>
      <w:r w:rsidR="00C451C6">
        <w:rPr>
          <w:rFonts w:eastAsia="Arial"/>
          <w:sz w:val="22"/>
          <w:szCs w:val="22"/>
        </w:rPr>
        <w:t xml:space="preserve"> and treatment</w:t>
      </w:r>
      <w:r w:rsidRPr="003B5957">
        <w:rPr>
          <w:rFonts w:eastAsia="Arial"/>
          <w:sz w:val="22"/>
          <w:szCs w:val="22"/>
        </w:rPr>
        <w:t>.</w:t>
      </w:r>
      <w:r w:rsidRPr="00D44B71">
        <w:rPr>
          <w:rStyle w:val="FootnoteReference"/>
          <w:rFonts w:ascii="Arial" w:eastAsia="Arial" w:hAnsi="Arial" w:cs="Arial"/>
          <w:sz w:val="22"/>
          <w:szCs w:val="22"/>
        </w:rPr>
        <w:t xml:space="preserve"> </w:t>
      </w:r>
    </w:p>
    <w:p w14:paraId="4D96A4A5" w14:textId="77777777" w:rsidR="001419C5" w:rsidRPr="008A6E7E" w:rsidRDefault="001419C5" w:rsidP="009023F3">
      <w:pPr>
        <w:autoSpaceDE w:val="0"/>
        <w:autoSpaceDN w:val="0"/>
        <w:adjustRightInd w:val="0"/>
        <w:rPr>
          <w:rFonts w:eastAsiaTheme="minorEastAsia"/>
          <w:sz w:val="22"/>
        </w:rPr>
      </w:pPr>
    </w:p>
    <w:p w14:paraId="27373438" w14:textId="42E29773" w:rsidR="008A6E7E" w:rsidRPr="008A6E7E" w:rsidRDefault="009023F3" w:rsidP="009023F3">
      <w:pPr>
        <w:autoSpaceDE w:val="0"/>
        <w:autoSpaceDN w:val="0"/>
        <w:adjustRightInd w:val="0"/>
        <w:rPr>
          <w:rFonts w:cs="Times New Roman"/>
          <w:sz w:val="22"/>
        </w:rPr>
      </w:pPr>
      <w:r w:rsidRPr="008A6E7E">
        <w:rPr>
          <w:rFonts w:eastAsia="Times New Roman" w:cs="Times New Roman"/>
          <w:sz w:val="22"/>
          <w:lang w:eastAsia="en-AU"/>
        </w:rPr>
        <w:t>Over 90% of blindness and vision impairment in PNG is avoidable, but there are only 11 ophthalmologists performing surgery for a population of nine million (WHO advises that countries of this size should have at least 90 ophthalmologists). PNG also has rapidly rising rates of noncommunicable diseases (NCDs), like diabetes, which can lead to diabetic retinopathy and irreversible vision loss.</w:t>
      </w:r>
      <w:r w:rsidR="0029443A">
        <w:rPr>
          <w:rStyle w:val="FootnoteReference"/>
          <w:rFonts w:eastAsia="Times New Roman" w:cs="Times New Roman"/>
          <w:sz w:val="22"/>
          <w:lang w:eastAsia="en-AU"/>
        </w:rPr>
        <w:footnoteReference w:id="20"/>
      </w:r>
      <w:r w:rsidRPr="008A6E7E">
        <w:rPr>
          <w:rFonts w:cs="Times New Roman"/>
          <w:sz w:val="22"/>
        </w:rPr>
        <w:t xml:space="preserve"> </w:t>
      </w:r>
    </w:p>
    <w:p w14:paraId="0BDB1FDD" w14:textId="77777777" w:rsidR="008A6E7E" w:rsidRPr="008A6E7E" w:rsidRDefault="008A6E7E" w:rsidP="009023F3">
      <w:pPr>
        <w:autoSpaceDE w:val="0"/>
        <w:autoSpaceDN w:val="0"/>
        <w:adjustRightInd w:val="0"/>
        <w:rPr>
          <w:rFonts w:cs="Times New Roman"/>
          <w:sz w:val="22"/>
        </w:rPr>
      </w:pPr>
    </w:p>
    <w:p w14:paraId="3327554E" w14:textId="5766E010" w:rsidR="009023F3" w:rsidRPr="008A6E7E" w:rsidRDefault="009023F3" w:rsidP="009023F3">
      <w:pPr>
        <w:autoSpaceDE w:val="0"/>
        <w:autoSpaceDN w:val="0"/>
        <w:adjustRightInd w:val="0"/>
        <w:rPr>
          <w:sz w:val="22"/>
        </w:rPr>
      </w:pPr>
      <w:r w:rsidRPr="008A6E7E">
        <w:rPr>
          <w:sz w:val="22"/>
        </w:rPr>
        <w:t xml:space="preserve">Vision impairment or blindness has a direct impact on a person’s ability to engage in work, education and development – undermining efforts to engage in social and economic mobility. Increasing access to proven and cost-effective interventions to prevent and treat </w:t>
      </w:r>
      <w:r w:rsidR="001419C5" w:rsidRPr="008A6E7E">
        <w:rPr>
          <w:sz w:val="22"/>
        </w:rPr>
        <w:t>blindness, will</w:t>
      </w:r>
      <w:r w:rsidR="00C353A5" w:rsidRPr="008A6E7E">
        <w:rPr>
          <w:sz w:val="22"/>
        </w:rPr>
        <w:t xml:space="preserve"> drive economic growth</w:t>
      </w:r>
      <w:r w:rsidR="009E18F5" w:rsidRPr="008A6E7E">
        <w:rPr>
          <w:sz w:val="22"/>
        </w:rPr>
        <w:t xml:space="preserve">, with every $1 </w:t>
      </w:r>
      <w:r w:rsidR="003D6164" w:rsidRPr="008A6E7E">
        <w:rPr>
          <w:sz w:val="22"/>
        </w:rPr>
        <w:t xml:space="preserve">spent </w:t>
      </w:r>
      <w:r w:rsidR="009E6425" w:rsidRPr="008A6E7E">
        <w:rPr>
          <w:sz w:val="22"/>
        </w:rPr>
        <w:t>returning</w:t>
      </w:r>
      <w:r w:rsidR="003D6164" w:rsidRPr="008A6E7E">
        <w:rPr>
          <w:sz w:val="22"/>
        </w:rPr>
        <w:t xml:space="preserve"> a</w:t>
      </w:r>
      <w:r w:rsidR="009E18F5" w:rsidRPr="008A6E7E">
        <w:rPr>
          <w:sz w:val="22"/>
        </w:rPr>
        <w:t xml:space="preserve"> $4 </w:t>
      </w:r>
      <w:r w:rsidR="003D6164" w:rsidRPr="008A6E7E">
        <w:rPr>
          <w:sz w:val="22"/>
        </w:rPr>
        <w:t>economic gain</w:t>
      </w:r>
      <w:r w:rsidR="009E18F5" w:rsidRPr="008A6E7E">
        <w:rPr>
          <w:sz w:val="22"/>
        </w:rPr>
        <w:t>.</w:t>
      </w:r>
      <w:r w:rsidR="00A01B17">
        <w:rPr>
          <w:rStyle w:val="FootnoteReference"/>
          <w:sz w:val="22"/>
        </w:rPr>
        <w:footnoteReference w:id="21"/>
      </w:r>
      <w:r w:rsidR="008C2307">
        <w:rPr>
          <w:sz w:val="22"/>
        </w:rPr>
        <w:t xml:space="preserve"> </w:t>
      </w:r>
    </w:p>
    <w:p w14:paraId="4BEB54A9" w14:textId="4A74956A" w:rsidR="009023F3" w:rsidRDefault="009023F3" w:rsidP="009023F3">
      <w:pPr>
        <w:pStyle w:val="BodyText"/>
        <w:spacing w:before="240" w:after="240"/>
        <w:rPr>
          <w:vertAlign w:val="superscript"/>
        </w:rPr>
      </w:pPr>
      <w:r w:rsidRPr="00E85B70">
        <w:t>The pr</w:t>
      </w:r>
      <w:r>
        <w:t>i</w:t>
      </w:r>
      <w:r w:rsidRPr="00E85B70">
        <w:t>ority areas</w:t>
      </w:r>
      <w:r>
        <w:t xml:space="preserve"> identified</w:t>
      </w:r>
      <w:r w:rsidRPr="00E85B70">
        <w:t xml:space="preserve"> by the PNG National Department of Health</w:t>
      </w:r>
      <w:r>
        <w:t xml:space="preserve"> (table B) will strengthen PNG’s primary</w:t>
      </w:r>
      <w:r w:rsidR="005A3F8B">
        <w:t>, secondary</w:t>
      </w:r>
      <w:r>
        <w:t xml:space="preserve"> and tertiary </w:t>
      </w:r>
      <w:r w:rsidRPr="00E85B70">
        <w:t>healthcare system</w:t>
      </w:r>
      <w:r>
        <w:t xml:space="preserve">s by developing and upskilling the local workforce, </w:t>
      </w:r>
      <w:r w:rsidR="00247951">
        <w:t xml:space="preserve">supporting the countries </w:t>
      </w:r>
      <w:r w:rsidR="002E5DA2">
        <w:t xml:space="preserve">recovery from COVID-19 and </w:t>
      </w:r>
      <w:r>
        <w:t>ensuring they are better equipped to deal with future health challenges</w:t>
      </w:r>
      <w:r w:rsidR="007A6AE8">
        <w:t xml:space="preserve">. </w:t>
      </w:r>
      <w:r w:rsidR="000631D3">
        <w:t xml:space="preserve"> </w:t>
      </w:r>
      <w:r>
        <w:t xml:space="preserve">It will also provide outreach services throughout PNG to </w:t>
      </w:r>
      <w:r w:rsidRPr="00E85B70">
        <w:t>address the current burden of vision loss and prevent escalating rates of avoidable blindness.</w:t>
      </w:r>
      <w:r w:rsidRPr="00E85B70">
        <w:rPr>
          <w:vertAlign w:val="superscript"/>
        </w:rPr>
        <w:t>18</w:t>
      </w:r>
    </w:p>
    <w:bookmarkEnd w:id="7"/>
    <w:p w14:paraId="3211EA42" w14:textId="307EE377" w:rsidR="00AB2619" w:rsidRPr="00374EF5" w:rsidRDefault="004C08AF" w:rsidP="00967F28">
      <w:pPr>
        <w:pStyle w:val="BodyText"/>
        <w:rPr>
          <w:rStyle w:val="eop"/>
          <w:rFonts w:eastAsia="Arial"/>
          <w:b/>
          <w:bCs/>
          <w:color w:val="000000" w:themeColor="text1"/>
        </w:rPr>
      </w:pPr>
      <w:r w:rsidRPr="00374EF5">
        <w:rPr>
          <w:rStyle w:val="eop"/>
          <w:rFonts w:eastAsia="Arial"/>
          <w:b/>
          <w:bCs/>
          <w:color w:val="000000" w:themeColor="text1"/>
        </w:rPr>
        <w:t xml:space="preserve">Increase disability inclusion in overseas development assistance   </w:t>
      </w:r>
    </w:p>
    <w:p w14:paraId="54DB6414" w14:textId="16D9D254" w:rsidR="004C08AF" w:rsidRPr="00715D95" w:rsidRDefault="004C08AF" w:rsidP="004C08AF">
      <w:pPr>
        <w:pStyle w:val="BodyText"/>
        <w:rPr>
          <w:rFonts w:cstheme="minorHAnsi"/>
          <w:color w:val="000000"/>
          <w:szCs w:val="22"/>
        </w:rPr>
      </w:pPr>
      <w:r w:rsidRPr="00715D95">
        <w:rPr>
          <w:rFonts w:cstheme="minorHAnsi"/>
          <w:szCs w:val="22"/>
        </w:rPr>
        <w:t>The COVID-19 pandemic ha</w:t>
      </w:r>
      <w:r w:rsidR="00222635">
        <w:rPr>
          <w:rFonts w:cstheme="minorHAnsi"/>
          <w:szCs w:val="22"/>
        </w:rPr>
        <w:t>s</w:t>
      </w:r>
      <w:r w:rsidR="00F17823">
        <w:rPr>
          <w:rFonts w:cstheme="minorHAnsi"/>
          <w:szCs w:val="22"/>
        </w:rPr>
        <w:t xml:space="preserve"> had</w:t>
      </w:r>
      <w:r w:rsidRPr="00715D95">
        <w:rPr>
          <w:rFonts w:cstheme="minorHAnsi"/>
          <w:szCs w:val="22"/>
        </w:rPr>
        <w:t xml:space="preserve"> a catastrophic impact on people with disabilities, including those </w:t>
      </w:r>
      <w:r w:rsidR="00E009FC">
        <w:rPr>
          <w:rFonts w:cstheme="minorHAnsi"/>
          <w:szCs w:val="22"/>
        </w:rPr>
        <w:t xml:space="preserve">living with vision impairment </w:t>
      </w:r>
      <w:r w:rsidR="00997766">
        <w:rPr>
          <w:rFonts w:cstheme="minorHAnsi"/>
          <w:szCs w:val="22"/>
        </w:rPr>
        <w:t>and</w:t>
      </w:r>
      <w:r w:rsidR="00E009FC">
        <w:rPr>
          <w:rFonts w:cstheme="minorHAnsi"/>
          <w:szCs w:val="22"/>
        </w:rPr>
        <w:t xml:space="preserve"> blindness</w:t>
      </w:r>
      <w:r w:rsidRPr="00715D95">
        <w:rPr>
          <w:rFonts w:cstheme="minorHAnsi"/>
          <w:szCs w:val="22"/>
        </w:rPr>
        <w:t xml:space="preserve">. People with disabilities experience barriers accessing information, health services, supports, livelihoods, and social protection measures. They represent more than 50% of all COVID-19 related deaths. </w:t>
      </w:r>
    </w:p>
    <w:p w14:paraId="7F9B3664" w14:textId="5610B929" w:rsidR="004C08AF" w:rsidRPr="00715D95" w:rsidRDefault="004C08AF" w:rsidP="004C08AF">
      <w:pPr>
        <w:autoSpaceDE w:val="0"/>
        <w:autoSpaceDN w:val="0"/>
        <w:adjustRightInd w:val="0"/>
        <w:rPr>
          <w:rFonts w:cstheme="minorHAnsi"/>
          <w:color w:val="000000"/>
          <w:sz w:val="22"/>
        </w:rPr>
      </w:pPr>
      <w:r w:rsidRPr="00715D95">
        <w:rPr>
          <w:rFonts w:cstheme="minorHAnsi"/>
          <w:color w:val="000000"/>
          <w:sz w:val="22"/>
        </w:rPr>
        <w:t xml:space="preserve">We have also seen a </w:t>
      </w:r>
      <w:r w:rsidR="00584479" w:rsidRPr="00715D95">
        <w:rPr>
          <w:rFonts w:cstheme="minorHAnsi"/>
          <w:color w:val="000000"/>
          <w:sz w:val="22"/>
        </w:rPr>
        <w:t>disproportionate</w:t>
      </w:r>
      <w:r w:rsidRPr="00715D95">
        <w:rPr>
          <w:rFonts w:cstheme="minorHAnsi"/>
          <w:color w:val="000000"/>
          <w:sz w:val="22"/>
        </w:rPr>
        <w:t xml:space="preserve"> number of people with disabilities pushed into extreme poverty and </w:t>
      </w:r>
      <w:r w:rsidR="002F1E01">
        <w:rPr>
          <w:rFonts w:cstheme="minorHAnsi"/>
          <w:color w:val="000000"/>
          <w:sz w:val="22"/>
        </w:rPr>
        <w:t>experience</w:t>
      </w:r>
      <w:r w:rsidRPr="00715D95">
        <w:rPr>
          <w:rFonts w:cstheme="minorHAnsi"/>
          <w:color w:val="000000"/>
          <w:sz w:val="22"/>
        </w:rPr>
        <w:t xml:space="preserve"> heightened barriers to inclusion</w:t>
      </w:r>
      <w:r w:rsidR="00FC3EE2">
        <w:rPr>
          <w:rFonts w:cstheme="minorHAnsi"/>
          <w:color w:val="000000"/>
          <w:sz w:val="22"/>
        </w:rPr>
        <w:t>.</w:t>
      </w:r>
      <w:r w:rsidRPr="00715D95">
        <w:rPr>
          <w:rFonts w:cstheme="minorHAnsi"/>
          <w:color w:val="000000"/>
          <w:sz w:val="22"/>
        </w:rPr>
        <w:t xml:space="preserve"> </w:t>
      </w:r>
      <w:r w:rsidR="00FC3EE2">
        <w:rPr>
          <w:rFonts w:cstheme="minorHAnsi"/>
          <w:color w:val="000000"/>
          <w:sz w:val="22"/>
        </w:rPr>
        <w:t>W</w:t>
      </w:r>
      <w:r w:rsidRPr="00715D95">
        <w:rPr>
          <w:rFonts w:cstheme="minorHAnsi"/>
          <w:color w:val="000000"/>
          <w:sz w:val="22"/>
        </w:rPr>
        <w:t xml:space="preserve">omen have been </w:t>
      </w:r>
      <w:r w:rsidR="00FC3EE2">
        <w:rPr>
          <w:rFonts w:cstheme="minorHAnsi"/>
          <w:color w:val="000000"/>
          <w:sz w:val="22"/>
        </w:rPr>
        <w:t>disproportionately</w:t>
      </w:r>
      <w:r w:rsidRPr="00715D95">
        <w:rPr>
          <w:rFonts w:cstheme="minorHAnsi"/>
          <w:color w:val="000000"/>
          <w:sz w:val="22"/>
        </w:rPr>
        <w:t xml:space="preserve"> impacted. </w:t>
      </w:r>
    </w:p>
    <w:p w14:paraId="2F3830AB" w14:textId="5BCA7439" w:rsidR="004C08AF" w:rsidRPr="00715D95" w:rsidRDefault="004C08AF" w:rsidP="004C08AF">
      <w:pPr>
        <w:pStyle w:val="BodyText"/>
        <w:rPr>
          <w:rFonts w:cstheme="minorHAnsi"/>
          <w:szCs w:val="22"/>
        </w:rPr>
      </w:pPr>
      <w:r w:rsidRPr="00715D95">
        <w:rPr>
          <w:rFonts w:cstheme="minorHAnsi"/>
          <w:szCs w:val="22"/>
        </w:rPr>
        <w:t xml:space="preserve">We welcome the Government’s recent restoration of the </w:t>
      </w:r>
      <w:r w:rsidR="00F44CB5">
        <w:rPr>
          <w:rFonts w:cstheme="minorHAnsi"/>
          <w:szCs w:val="22"/>
        </w:rPr>
        <w:t xml:space="preserve">ODA disability </w:t>
      </w:r>
      <w:r w:rsidRPr="00715D95">
        <w:rPr>
          <w:rFonts w:cstheme="minorHAnsi"/>
          <w:szCs w:val="22"/>
        </w:rPr>
        <w:t xml:space="preserve">allocation to its former level and call for a further increase </w:t>
      </w:r>
      <w:r w:rsidRPr="00ED3880">
        <w:rPr>
          <w:rFonts w:cstheme="minorHAnsi"/>
          <w:szCs w:val="22"/>
        </w:rPr>
        <w:t>to a minimum of $14.4</w:t>
      </w:r>
      <w:r w:rsidR="00970996">
        <w:rPr>
          <w:rFonts w:cstheme="minorHAnsi"/>
          <w:szCs w:val="22"/>
        </w:rPr>
        <w:t xml:space="preserve"> million</w:t>
      </w:r>
      <w:r w:rsidRPr="00ED3880">
        <w:rPr>
          <w:rFonts w:cstheme="minorHAnsi"/>
          <w:szCs w:val="22"/>
        </w:rPr>
        <w:t xml:space="preserve"> in FY2023–24 budget and an increase in line with GNI thereafter.</w:t>
      </w:r>
    </w:p>
    <w:p w14:paraId="71BFCD10" w14:textId="3417BCD3" w:rsidR="00AB2619" w:rsidRPr="00715D95" w:rsidRDefault="004C08AF" w:rsidP="004C08AF">
      <w:pPr>
        <w:pStyle w:val="BodyText"/>
        <w:rPr>
          <w:rFonts w:cstheme="minorHAnsi"/>
          <w:szCs w:val="22"/>
        </w:rPr>
      </w:pPr>
      <w:r w:rsidRPr="00715D95">
        <w:rPr>
          <w:rFonts w:cstheme="minorHAnsi"/>
          <w:szCs w:val="22"/>
        </w:rPr>
        <w:lastRenderedPageBreak/>
        <w:t>A proactive focus on disability inclusion in Australia’s development program that is fully resourced will help break the cycle of poverty and disability</w:t>
      </w:r>
      <w:r w:rsidR="002F1E01">
        <w:rPr>
          <w:rFonts w:cstheme="minorHAnsi"/>
          <w:szCs w:val="22"/>
        </w:rPr>
        <w:t xml:space="preserve"> and will strengthen </w:t>
      </w:r>
      <w:r w:rsidR="00B36C2A">
        <w:rPr>
          <w:rFonts w:cstheme="minorHAnsi"/>
          <w:szCs w:val="22"/>
        </w:rPr>
        <w:t>health care systems in the region</w:t>
      </w:r>
      <w:r w:rsidR="00F44CB5">
        <w:rPr>
          <w:rFonts w:cstheme="minorHAnsi"/>
          <w:szCs w:val="22"/>
        </w:rPr>
        <w:t>, making them better equipped to deal with future health challenges</w:t>
      </w:r>
      <w:r w:rsidRPr="00715D95">
        <w:rPr>
          <w:rFonts w:cstheme="minorHAnsi"/>
          <w:szCs w:val="22"/>
        </w:rPr>
        <w:t xml:space="preserve">. </w:t>
      </w:r>
    </w:p>
    <w:p w14:paraId="35710E65" w14:textId="77777777" w:rsidR="00CF7B2B" w:rsidRDefault="003619F7" w:rsidP="004422A5">
      <w:pPr>
        <w:spacing w:before="80" w:after="80" w:line="360" w:lineRule="auto"/>
      </w:pPr>
      <w:r>
        <w:br w:type="page"/>
      </w:r>
    </w:p>
    <w:p w14:paraId="795660AC" w14:textId="77777777" w:rsidR="00CF7B2B" w:rsidRDefault="00CF7B2B" w:rsidP="004422A5">
      <w:pPr>
        <w:spacing w:before="80" w:after="80" w:line="360" w:lineRule="auto"/>
        <w:rPr>
          <w:rFonts w:ascii="Arial" w:eastAsia="Arial" w:hAnsi="Arial" w:cs="Arial"/>
          <w:b/>
          <w:bCs/>
        </w:rPr>
      </w:pPr>
    </w:p>
    <w:p w14:paraId="2E6B1D0E" w14:textId="1DE0DFEB" w:rsidR="003619F7" w:rsidRDefault="003619F7" w:rsidP="004422A5">
      <w:pPr>
        <w:spacing w:before="80" w:after="80" w:line="360" w:lineRule="auto"/>
      </w:pPr>
      <w:r w:rsidRPr="008C75E5">
        <w:rPr>
          <w:rFonts w:ascii="Arial" w:eastAsia="Arial" w:hAnsi="Arial" w:cs="Arial"/>
          <w:b/>
          <w:bCs/>
          <w:sz w:val="22"/>
        </w:rPr>
        <w:t xml:space="preserve">Table B – </w:t>
      </w:r>
      <w:r w:rsidR="008C75E5" w:rsidRPr="107A62B9">
        <w:rPr>
          <w:rFonts w:ascii="Arial" w:eastAsia="Arial" w:hAnsi="Arial" w:cs="Arial"/>
          <w:b/>
          <w:bCs/>
          <w:sz w:val="22"/>
        </w:rPr>
        <w:t>Invest $</w:t>
      </w:r>
      <w:r w:rsidR="006C7281">
        <w:rPr>
          <w:rFonts w:ascii="Arial" w:eastAsia="Arial" w:hAnsi="Arial" w:cs="Arial"/>
          <w:b/>
          <w:bCs/>
          <w:sz w:val="22"/>
        </w:rPr>
        <w:t>25</w:t>
      </w:r>
      <w:r w:rsidR="00970996">
        <w:rPr>
          <w:rFonts w:ascii="Arial" w:eastAsia="Arial" w:hAnsi="Arial" w:cs="Arial"/>
          <w:b/>
          <w:bCs/>
          <w:sz w:val="22"/>
        </w:rPr>
        <w:t xml:space="preserve"> million</w:t>
      </w:r>
      <w:r w:rsidR="008C75E5" w:rsidRPr="107A62B9">
        <w:rPr>
          <w:rFonts w:ascii="Arial" w:eastAsia="Arial" w:hAnsi="Arial" w:cs="Arial"/>
          <w:b/>
          <w:bCs/>
          <w:sz w:val="22"/>
        </w:rPr>
        <w:t xml:space="preserve"> over </w:t>
      </w:r>
      <w:r w:rsidR="006C7281">
        <w:rPr>
          <w:rFonts w:ascii="Arial" w:eastAsia="Arial" w:hAnsi="Arial" w:cs="Arial"/>
          <w:b/>
          <w:bCs/>
          <w:sz w:val="22"/>
        </w:rPr>
        <w:t>5</w:t>
      </w:r>
      <w:r w:rsidR="008C75E5" w:rsidRPr="107A62B9">
        <w:rPr>
          <w:rFonts w:ascii="Arial" w:eastAsia="Arial" w:hAnsi="Arial" w:cs="Arial"/>
          <w:b/>
          <w:bCs/>
          <w:sz w:val="22"/>
        </w:rPr>
        <w:t xml:space="preserve"> years to </w:t>
      </w:r>
      <w:r w:rsidR="006C7281">
        <w:rPr>
          <w:rFonts w:ascii="Arial" w:eastAsia="Arial" w:hAnsi="Arial" w:cs="Arial"/>
          <w:b/>
          <w:bCs/>
          <w:sz w:val="22"/>
        </w:rPr>
        <w:t>strengthen the</w:t>
      </w:r>
      <w:r w:rsidR="008C75E5" w:rsidRPr="107A62B9">
        <w:rPr>
          <w:rFonts w:ascii="Arial" w:eastAsia="Arial" w:hAnsi="Arial" w:cs="Arial"/>
          <w:b/>
          <w:bCs/>
          <w:sz w:val="22"/>
        </w:rPr>
        <w:t xml:space="preserve"> </w:t>
      </w:r>
      <w:r w:rsidR="0028492F">
        <w:rPr>
          <w:rFonts w:ascii="Arial" w:eastAsia="Arial" w:hAnsi="Arial" w:cs="Arial"/>
          <w:b/>
          <w:bCs/>
          <w:sz w:val="22"/>
        </w:rPr>
        <w:t>PNG</w:t>
      </w:r>
      <w:r w:rsidR="006C7281">
        <w:rPr>
          <w:rFonts w:ascii="Arial" w:eastAsia="Arial" w:hAnsi="Arial" w:cs="Arial"/>
          <w:b/>
          <w:bCs/>
          <w:sz w:val="22"/>
        </w:rPr>
        <w:t xml:space="preserve"> health system</w:t>
      </w:r>
    </w:p>
    <w:tbl>
      <w:tblPr>
        <w:tblStyle w:val="V2020Table"/>
        <w:tblW w:w="9214" w:type="dxa"/>
        <w:tblInd w:w="-147" w:type="dxa"/>
        <w:tblLook w:val="04A0" w:firstRow="1" w:lastRow="0" w:firstColumn="1" w:lastColumn="0" w:noHBand="0" w:noVBand="1"/>
      </w:tblPr>
      <w:tblGrid>
        <w:gridCol w:w="1418"/>
        <w:gridCol w:w="4546"/>
        <w:gridCol w:w="3250"/>
      </w:tblGrid>
      <w:tr w:rsidR="00DA04AE" w:rsidRPr="00704251" w14:paraId="38036E6C" w14:textId="77777777" w:rsidTr="00DA04A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18" w:type="dxa"/>
            <w:shd w:val="clear" w:color="auto" w:fill="CBCBCB" w:themeFill="text2" w:themeFillTint="66"/>
          </w:tcPr>
          <w:p w14:paraId="6BEA10D4" w14:textId="77777777" w:rsidR="00DD4D69" w:rsidRPr="00704251" w:rsidRDefault="00DD4D69" w:rsidP="00767123">
            <w:pPr>
              <w:pStyle w:val="TableHeading"/>
              <w:rPr>
                <w:color w:val="auto"/>
                <w:szCs w:val="20"/>
              </w:rPr>
            </w:pPr>
            <w:r w:rsidRPr="00704251">
              <w:rPr>
                <w:color w:val="auto"/>
                <w:szCs w:val="20"/>
              </w:rPr>
              <w:t>Element</w:t>
            </w:r>
          </w:p>
        </w:tc>
        <w:tc>
          <w:tcPr>
            <w:tcW w:w="4546" w:type="dxa"/>
            <w:shd w:val="clear" w:color="auto" w:fill="CBCBCB" w:themeFill="text2" w:themeFillTint="66"/>
          </w:tcPr>
          <w:p w14:paraId="0D949632" w14:textId="77777777" w:rsidR="00DD4D69" w:rsidRPr="00704251" w:rsidRDefault="00DD4D69" w:rsidP="00767123">
            <w:pPr>
              <w:pStyle w:val="TableHeading"/>
              <w:cnfStyle w:val="100000000000" w:firstRow="1" w:lastRow="0" w:firstColumn="0" w:lastColumn="0" w:oddVBand="0" w:evenVBand="0" w:oddHBand="0" w:evenHBand="0" w:firstRowFirstColumn="0" w:firstRowLastColumn="0" w:lastRowFirstColumn="0" w:lastRowLastColumn="0"/>
              <w:rPr>
                <w:color w:val="auto"/>
                <w:szCs w:val="20"/>
              </w:rPr>
            </w:pPr>
            <w:r w:rsidRPr="00704251">
              <w:rPr>
                <w:color w:val="auto"/>
                <w:szCs w:val="20"/>
              </w:rPr>
              <w:t>Description</w:t>
            </w:r>
          </w:p>
        </w:tc>
        <w:tc>
          <w:tcPr>
            <w:tcW w:w="3250" w:type="dxa"/>
            <w:shd w:val="clear" w:color="auto" w:fill="CBCBCB" w:themeFill="text2" w:themeFillTint="66"/>
          </w:tcPr>
          <w:p w14:paraId="1852B556" w14:textId="77777777" w:rsidR="00DD4D69" w:rsidRPr="00704251" w:rsidRDefault="00DD4D69" w:rsidP="00767123">
            <w:pPr>
              <w:pStyle w:val="TableHeading"/>
              <w:cnfStyle w:val="100000000000" w:firstRow="1" w:lastRow="0" w:firstColumn="0" w:lastColumn="0" w:oddVBand="0" w:evenVBand="0" w:oddHBand="0" w:evenHBand="0" w:firstRowFirstColumn="0" w:firstRowLastColumn="0" w:lastRowFirstColumn="0" w:lastRowLastColumn="0"/>
              <w:rPr>
                <w:color w:val="auto"/>
                <w:szCs w:val="20"/>
              </w:rPr>
            </w:pPr>
            <w:r w:rsidRPr="00704251">
              <w:rPr>
                <w:color w:val="auto"/>
                <w:szCs w:val="20"/>
              </w:rPr>
              <w:t>Outcomes</w:t>
            </w:r>
          </w:p>
        </w:tc>
      </w:tr>
      <w:tr w:rsidR="00767123" w:rsidRPr="00704251" w14:paraId="054C462C" w14:textId="77777777" w:rsidTr="00141308">
        <w:tc>
          <w:tcPr>
            <w:cnfStyle w:val="001000000000" w:firstRow="0" w:lastRow="0" w:firstColumn="1" w:lastColumn="0" w:oddVBand="0" w:evenVBand="0" w:oddHBand="0" w:evenHBand="0" w:firstRowFirstColumn="0" w:firstRowLastColumn="0" w:lastRowFirstColumn="0" w:lastRowLastColumn="0"/>
            <w:tcW w:w="1418" w:type="dxa"/>
            <w:shd w:val="clear" w:color="auto" w:fill="auto"/>
          </w:tcPr>
          <w:p w14:paraId="57D69936" w14:textId="56CF5847" w:rsidR="00DD4D69" w:rsidRPr="00141308" w:rsidRDefault="00DD4D69" w:rsidP="001A1E39">
            <w:pPr>
              <w:pStyle w:val="BodyText"/>
              <w:rPr>
                <w:b/>
                <w:color w:val="auto"/>
                <w:sz w:val="20"/>
                <w:szCs w:val="20"/>
              </w:rPr>
            </w:pPr>
            <w:r w:rsidRPr="00141308">
              <w:rPr>
                <w:b/>
                <w:color w:val="auto"/>
                <w:sz w:val="20"/>
                <w:szCs w:val="20"/>
              </w:rPr>
              <w:t xml:space="preserve">Service Delivery </w:t>
            </w:r>
          </w:p>
        </w:tc>
        <w:tc>
          <w:tcPr>
            <w:tcW w:w="4546" w:type="dxa"/>
          </w:tcPr>
          <w:p w14:paraId="5EC09FA1" w14:textId="2C10AAB6" w:rsidR="00DD4D69" w:rsidRDefault="00DD4D69" w:rsidP="001A1E39">
            <w:pPr>
              <w:pStyle w:val="BodyText"/>
              <w:cnfStyle w:val="000000000000" w:firstRow="0" w:lastRow="0" w:firstColumn="0" w:lastColumn="0" w:oddVBand="0" w:evenVBand="0" w:oddHBand="0" w:evenHBand="0" w:firstRowFirstColumn="0" w:firstRowLastColumn="0" w:lastRowFirstColumn="0" w:lastRowLastColumn="0"/>
              <w:rPr>
                <w:sz w:val="20"/>
                <w:szCs w:val="20"/>
              </w:rPr>
            </w:pPr>
            <w:r w:rsidRPr="00704251">
              <w:rPr>
                <w:sz w:val="20"/>
                <w:szCs w:val="20"/>
              </w:rPr>
              <w:t xml:space="preserve">Support the national eye health leadership in PNG to </w:t>
            </w:r>
            <w:r w:rsidR="00F406B6" w:rsidRPr="00704251">
              <w:rPr>
                <w:sz w:val="20"/>
                <w:szCs w:val="20"/>
              </w:rPr>
              <w:t>provide</w:t>
            </w:r>
            <w:r w:rsidRPr="00704251">
              <w:rPr>
                <w:sz w:val="20"/>
                <w:szCs w:val="20"/>
              </w:rPr>
              <w:t xml:space="preserve"> service delivery</w:t>
            </w:r>
            <w:r w:rsidR="00704251">
              <w:rPr>
                <w:sz w:val="20"/>
                <w:szCs w:val="20"/>
              </w:rPr>
              <w:t xml:space="preserve"> in remote areas </w:t>
            </w:r>
            <w:r w:rsidRPr="00704251">
              <w:rPr>
                <w:sz w:val="20"/>
                <w:szCs w:val="20"/>
              </w:rPr>
              <w:t xml:space="preserve">to increase access to essential eye care including cataract surgery and refraction services. </w:t>
            </w:r>
          </w:p>
          <w:p w14:paraId="3B938804" w14:textId="0C14BFE5" w:rsidR="00DD4D69" w:rsidRPr="00704251" w:rsidRDefault="00DD4D69" w:rsidP="00593319">
            <w:pPr>
              <w:pStyle w:val="BodyText"/>
              <w:cnfStyle w:val="000000000000" w:firstRow="0" w:lastRow="0" w:firstColumn="0" w:lastColumn="0" w:oddVBand="0" w:evenVBand="0" w:oddHBand="0" w:evenHBand="0" w:firstRowFirstColumn="0" w:firstRowLastColumn="0" w:lastRowFirstColumn="0" w:lastRowLastColumn="0"/>
              <w:rPr>
                <w:sz w:val="20"/>
                <w:szCs w:val="20"/>
              </w:rPr>
            </w:pPr>
            <w:r w:rsidRPr="00704251">
              <w:rPr>
                <w:sz w:val="20"/>
                <w:szCs w:val="20"/>
              </w:rPr>
              <w:t>Improve workforce capacity in Provincial Health Authority’s through mentorship and upskilling of ophthalmology registrars</w:t>
            </w:r>
            <w:r w:rsidR="00433524">
              <w:rPr>
                <w:sz w:val="20"/>
                <w:szCs w:val="20"/>
              </w:rPr>
              <w:t xml:space="preserve">, </w:t>
            </w:r>
            <w:r w:rsidRPr="00704251">
              <w:rPr>
                <w:sz w:val="20"/>
                <w:szCs w:val="20"/>
              </w:rPr>
              <w:t>low vision sub-specialty upskills training</w:t>
            </w:r>
            <w:r w:rsidR="00433524">
              <w:rPr>
                <w:sz w:val="20"/>
                <w:szCs w:val="20"/>
              </w:rPr>
              <w:t xml:space="preserve"> and </w:t>
            </w:r>
            <w:r w:rsidR="009C2A48">
              <w:rPr>
                <w:sz w:val="20"/>
                <w:szCs w:val="20"/>
              </w:rPr>
              <w:t>integrat</w:t>
            </w:r>
            <w:r w:rsidR="00593319">
              <w:rPr>
                <w:sz w:val="20"/>
                <w:szCs w:val="20"/>
              </w:rPr>
              <w:t>ion of</w:t>
            </w:r>
            <w:r w:rsidR="009C2A48">
              <w:rPr>
                <w:sz w:val="20"/>
                <w:szCs w:val="20"/>
              </w:rPr>
              <w:t xml:space="preserve"> </w:t>
            </w:r>
            <w:r w:rsidR="00DC28B2" w:rsidRPr="009C2A48">
              <w:rPr>
                <w:sz w:val="20"/>
                <w:szCs w:val="20"/>
              </w:rPr>
              <w:t>eye</w:t>
            </w:r>
            <w:r w:rsidR="009C2A48">
              <w:rPr>
                <w:sz w:val="20"/>
                <w:szCs w:val="20"/>
              </w:rPr>
              <w:t xml:space="preserve"> </w:t>
            </w:r>
            <w:r w:rsidR="00DC28B2" w:rsidRPr="009C2A48">
              <w:rPr>
                <w:sz w:val="20"/>
                <w:szCs w:val="20"/>
              </w:rPr>
              <w:t>care</w:t>
            </w:r>
            <w:r w:rsidR="0086203C">
              <w:rPr>
                <w:sz w:val="20"/>
                <w:szCs w:val="20"/>
              </w:rPr>
              <w:t xml:space="preserve"> in primary health service delivery</w:t>
            </w:r>
            <w:r w:rsidR="009C2A48">
              <w:rPr>
                <w:sz w:val="20"/>
                <w:szCs w:val="20"/>
              </w:rPr>
              <w:t>.</w:t>
            </w:r>
            <w:r w:rsidR="00DC28B2" w:rsidRPr="009C2A48">
              <w:rPr>
                <w:sz w:val="20"/>
                <w:szCs w:val="20"/>
              </w:rPr>
              <w:t xml:space="preserve"> </w:t>
            </w:r>
          </w:p>
        </w:tc>
        <w:tc>
          <w:tcPr>
            <w:tcW w:w="3250" w:type="dxa"/>
          </w:tcPr>
          <w:p w14:paraId="17142BE3" w14:textId="4F08CAA0" w:rsidR="00DD4D69" w:rsidRPr="00704251" w:rsidRDefault="00672FE3" w:rsidP="005527A7">
            <w:pPr>
              <w:pStyle w:val="BodyText"/>
              <w:numPr>
                <w:ilvl w:val="0"/>
                <w:numId w:val="19"/>
              </w:numPr>
              <w:ind w:left="312"/>
              <w:cnfStyle w:val="000000000000" w:firstRow="0" w:lastRow="0" w:firstColumn="0" w:lastColumn="0" w:oddVBand="0" w:evenVBand="0" w:oddHBand="0" w:evenHBand="0" w:firstRowFirstColumn="0" w:firstRowLastColumn="0" w:lastRowFirstColumn="0" w:lastRowLastColumn="0"/>
              <w:rPr>
                <w:sz w:val="20"/>
                <w:szCs w:val="20"/>
              </w:rPr>
            </w:pPr>
            <w:r w:rsidRPr="00704251">
              <w:rPr>
                <w:sz w:val="20"/>
                <w:szCs w:val="20"/>
              </w:rPr>
              <w:t xml:space="preserve">System strengthening </w:t>
            </w:r>
            <w:r w:rsidRPr="00CF7B2B">
              <w:rPr>
                <w:sz w:val="20"/>
                <w:szCs w:val="20"/>
              </w:rPr>
              <w:t>through quality eye care service delivery and effective integration with primary health.</w:t>
            </w:r>
          </w:p>
          <w:p w14:paraId="7BE46D91" w14:textId="29C96E06" w:rsidR="00EE320D" w:rsidRPr="00704251" w:rsidRDefault="00B77971" w:rsidP="00593319">
            <w:pPr>
              <w:pStyle w:val="BodyText"/>
              <w:numPr>
                <w:ilvl w:val="0"/>
                <w:numId w:val="19"/>
              </w:numPr>
              <w:ind w:left="312"/>
              <w:cnfStyle w:val="000000000000" w:firstRow="0" w:lastRow="0" w:firstColumn="0" w:lastColumn="0" w:oddVBand="0" w:evenVBand="0" w:oddHBand="0" w:evenHBand="0" w:firstRowFirstColumn="0" w:firstRowLastColumn="0" w:lastRowFirstColumn="0" w:lastRowLastColumn="0"/>
              <w:rPr>
                <w:sz w:val="20"/>
                <w:szCs w:val="20"/>
              </w:rPr>
            </w:pPr>
            <w:r w:rsidRPr="00704251">
              <w:rPr>
                <w:sz w:val="20"/>
                <w:szCs w:val="20"/>
              </w:rPr>
              <w:t>Address</w:t>
            </w:r>
            <w:r w:rsidR="00DD4D69" w:rsidRPr="00704251">
              <w:rPr>
                <w:sz w:val="20"/>
                <w:szCs w:val="20"/>
              </w:rPr>
              <w:t xml:space="preserve"> current disparities in accessing treatment and ensuring stronger connections to support those identified as having permanent vision loss</w:t>
            </w:r>
            <w:r w:rsidR="00EE320D">
              <w:rPr>
                <w:sz w:val="20"/>
                <w:szCs w:val="20"/>
              </w:rPr>
              <w:t>.</w:t>
            </w:r>
          </w:p>
        </w:tc>
      </w:tr>
      <w:tr w:rsidR="00767123" w:rsidRPr="00767123" w14:paraId="5757A498" w14:textId="77777777" w:rsidTr="00141308">
        <w:trPr>
          <w:trHeight w:val="2665"/>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tcPr>
          <w:p w14:paraId="7E38D38A" w14:textId="1E1F21FE" w:rsidR="00DD4D69" w:rsidRPr="00141308" w:rsidRDefault="00DD4D69" w:rsidP="001A1E39">
            <w:pPr>
              <w:pStyle w:val="BodyText"/>
              <w:rPr>
                <w:b/>
                <w:color w:val="auto"/>
                <w:sz w:val="20"/>
                <w:szCs w:val="20"/>
              </w:rPr>
            </w:pPr>
            <w:r w:rsidRPr="00141308">
              <w:rPr>
                <w:b/>
                <w:color w:val="auto"/>
                <w:sz w:val="20"/>
                <w:szCs w:val="20"/>
              </w:rPr>
              <w:t xml:space="preserve">Centre </w:t>
            </w:r>
            <w:r w:rsidR="00045D60" w:rsidRPr="00141308">
              <w:rPr>
                <w:b/>
                <w:color w:val="auto"/>
                <w:sz w:val="20"/>
                <w:szCs w:val="20"/>
              </w:rPr>
              <w:t>for Eye Health</w:t>
            </w:r>
            <w:r w:rsidRPr="00141308">
              <w:rPr>
                <w:b/>
                <w:color w:val="auto"/>
                <w:sz w:val="20"/>
                <w:szCs w:val="20"/>
              </w:rPr>
              <w:t xml:space="preserve"> </w:t>
            </w:r>
          </w:p>
        </w:tc>
        <w:tc>
          <w:tcPr>
            <w:tcW w:w="4546" w:type="dxa"/>
          </w:tcPr>
          <w:p w14:paraId="651851E3" w14:textId="59E757BE" w:rsidR="00DD4D69" w:rsidRPr="00704251" w:rsidRDefault="00DD4D69" w:rsidP="001A1E39">
            <w:pPr>
              <w:pStyle w:val="BodyText"/>
              <w:cnfStyle w:val="000000000000" w:firstRow="0" w:lastRow="0" w:firstColumn="0" w:lastColumn="0" w:oddVBand="0" w:evenVBand="0" w:oddHBand="0" w:evenHBand="0" w:firstRowFirstColumn="0" w:firstRowLastColumn="0" w:lastRowFirstColumn="0" w:lastRowLastColumn="0"/>
              <w:rPr>
                <w:sz w:val="20"/>
                <w:szCs w:val="20"/>
              </w:rPr>
            </w:pPr>
            <w:r w:rsidRPr="00704251">
              <w:rPr>
                <w:sz w:val="20"/>
                <w:szCs w:val="20"/>
              </w:rPr>
              <w:t xml:space="preserve">Establish a National Department of Health-endorsed, Centre </w:t>
            </w:r>
            <w:r w:rsidR="005B0803">
              <w:rPr>
                <w:sz w:val="20"/>
                <w:szCs w:val="20"/>
              </w:rPr>
              <w:t>for Eye Health</w:t>
            </w:r>
            <w:r w:rsidRPr="00704251">
              <w:rPr>
                <w:sz w:val="20"/>
                <w:szCs w:val="20"/>
              </w:rPr>
              <w:t xml:space="preserve">, which will provide long-term solutions to the shortage of eye health workforce (land donated by PNG Government, </w:t>
            </w:r>
            <w:r w:rsidR="00310A96">
              <w:rPr>
                <w:sz w:val="20"/>
                <w:szCs w:val="20"/>
              </w:rPr>
              <w:t xml:space="preserve">50% </w:t>
            </w:r>
            <w:r w:rsidRPr="00704251">
              <w:rPr>
                <w:sz w:val="20"/>
                <w:szCs w:val="20"/>
              </w:rPr>
              <w:t>funding committed by NZ government)</w:t>
            </w:r>
          </w:p>
          <w:p w14:paraId="710A5BEF" w14:textId="324ADC2A" w:rsidR="00DD4D69" w:rsidRPr="00704251" w:rsidRDefault="00DD4D69" w:rsidP="001A1E39">
            <w:pPr>
              <w:pStyle w:val="BodyText"/>
              <w:cnfStyle w:val="000000000000" w:firstRow="0" w:lastRow="0" w:firstColumn="0" w:lastColumn="0" w:oddVBand="0" w:evenVBand="0" w:oddHBand="0" w:evenHBand="0" w:firstRowFirstColumn="0" w:firstRowLastColumn="0" w:lastRowFirstColumn="0" w:lastRowLastColumn="0"/>
              <w:rPr>
                <w:sz w:val="20"/>
                <w:szCs w:val="20"/>
              </w:rPr>
            </w:pPr>
            <w:r w:rsidRPr="00704251">
              <w:rPr>
                <w:sz w:val="20"/>
                <w:szCs w:val="20"/>
              </w:rPr>
              <w:t xml:space="preserve">The Centre </w:t>
            </w:r>
            <w:r w:rsidR="00715A7F">
              <w:rPr>
                <w:sz w:val="20"/>
                <w:szCs w:val="20"/>
              </w:rPr>
              <w:t>for Eye Health</w:t>
            </w:r>
            <w:r w:rsidRPr="00704251">
              <w:rPr>
                <w:sz w:val="20"/>
                <w:szCs w:val="20"/>
              </w:rPr>
              <w:t xml:space="preserve"> will provide - </w:t>
            </w:r>
          </w:p>
          <w:p w14:paraId="092A42E8" w14:textId="17AA0275" w:rsidR="00257991" w:rsidRPr="00257991" w:rsidRDefault="00257991">
            <w:pPr>
              <w:pStyle w:val="BodyText"/>
              <w:numPr>
                <w:ilvl w:val="0"/>
                <w:numId w:val="19"/>
              </w:numPr>
              <w:ind w:left="312"/>
              <w:cnfStyle w:val="000000000000" w:firstRow="0" w:lastRow="0" w:firstColumn="0" w:lastColumn="0" w:oddVBand="0" w:evenVBand="0" w:oddHBand="0" w:evenHBand="0" w:firstRowFirstColumn="0" w:firstRowLastColumn="0" w:lastRowFirstColumn="0" w:lastRowLastColumn="0"/>
              <w:rPr>
                <w:sz w:val="20"/>
                <w:szCs w:val="20"/>
              </w:rPr>
            </w:pPr>
            <w:r w:rsidRPr="00257991">
              <w:rPr>
                <w:sz w:val="20"/>
                <w:szCs w:val="20"/>
              </w:rPr>
              <w:t>Quality training for doctors and mid-level personnel</w:t>
            </w:r>
            <w:r>
              <w:rPr>
                <w:sz w:val="20"/>
                <w:szCs w:val="20"/>
              </w:rPr>
              <w:t>.</w:t>
            </w:r>
          </w:p>
          <w:p w14:paraId="63F43B7C" w14:textId="34C51E5A" w:rsidR="00715A7F" w:rsidRDefault="00A43A2B" w:rsidP="00257991">
            <w:pPr>
              <w:pStyle w:val="BodyText"/>
              <w:numPr>
                <w:ilvl w:val="0"/>
                <w:numId w:val="19"/>
              </w:numPr>
              <w:ind w:left="312"/>
              <w:cnfStyle w:val="000000000000" w:firstRow="0" w:lastRow="0" w:firstColumn="0" w:lastColumn="0" w:oddVBand="0" w:evenVBand="0" w:oddHBand="0" w:evenHBand="0" w:firstRowFirstColumn="0" w:firstRowLastColumn="0" w:lastRowFirstColumn="0" w:lastRowLastColumn="0"/>
              <w:rPr>
                <w:sz w:val="20"/>
                <w:szCs w:val="20"/>
              </w:rPr>
            </w:pPr>
            <w:r w:rsidRPr="00035CF0">
              <w:rPr>
                <w:sz w:val="20"/>
                <w:szCs w:val="20"/>
              </w:rPr>
              <w:t>Workforce support and training, at primary,</w:t>
            </w:r>
            <w:r w:rsidR="00035CF0">
              <w:rPr>
                <w:sz w:val="20"/>
                <w:szCs w:val="20"/>
              </w:rPr>
              <w:t xml:space="preserve"> </w:t>
            </w:r>
            <w:r w:rsidRPr="00035CF0">
              <w:rPr>
                <w:sz w:val="20"/>
                <w:szCs w:val="20"/>
              </w:rPr>
              <w:t>secondary and tertiary levels.</w:t>
            </w:r>
          </w:p>
          <w:p w14:paraId="0D66D654" w14:textId="6D20CBDA" w:rsidR="002F4570" w:rsidRPr="00035CF0" w:rsidRDefault="00BC5098" w:rsidP="002F4570">
            <w:pPr>
              <w:pStyle w:val="BodyText"/>
              <w:numPr>
                <w:ilvl w:val="0"/>
                <w:numId w:val="19"/>
              </w:numPr>
              <w:ind w:left="312"/>
              <w:cnfStyle w:val="000000000000" w:firstRow="0" w:lastRow="0" w:firstColumn="0" w:lastColumn="0" w:oddVBand="0" w:evenVBand="0" w:oddHBand="0" w:evenHBand="0" w:firstRowFirstColumn="0" w:firstRowLastColumn="0" w:lastRowFirstColumn="0" w:lastRowLastColumn="0"/>
              <w:rPr>
                <w:sz w:val="20"/>
                <w:szCs w:val="20"/>
              </w:rPr>
            </w:pPr>
            <w:r w:rsidRPr="00035CF0">
              <w:rPr>
                <w:sz w:val="20"/>
                <w:szCs w:val="20"/>
              </w:rPr>
              <w:t>Specialised eye care services alongside</w:t>
            </w:r>
            <w:r w:rsidR="00715A7F" w:rsidRPr="00715A7F">
              <w:rPr>
                <w:sz w:val="20"/>
                <w:szCs w:val="20"/>
              </w:rPr>
              <w:t xml:space="preserve"> </w:t>
            </w:r>
            <w:r w:rsidRPr="00035CF0">
              <w:rPr>
                <w:sz w:val="20"/>
                <w:szCs w:val="20"/>
              </w:rPr>
              <w:t>Port Moresby General as the national</w:t>
            </w:r>
            <w:r w:rsidR="002F4570" w:rsidRPr="002F4570">
              <w:rPr>
                <w:sz w:val="20"/>
                <w:szCs w:val="20"/>
              </w:rPr>
              <w:t xml:space="preserve"> </w:t>
            </w:r>
            <w:r w:rsidRPr="004A25F6">
              <w:rPr>
                <w:sz w:val="20"/>
                <w:szCs w:val="20"/>
              </w:rPr>
              <w:t>referral hospital.</w:t>
            </w:r>
          </w:p>
          <w:p w14:paraId="58E2F972" w14:textId="0AC8A1E7" w:rsidR="00DD4D69" w:rsidRPr="00704251" w:rsidRDefault="00DD4D69" w:rsidP="005527A7">
            <w:pPr>
              <w:pStyle w:val="BodyText"/>
              <w:numPr>
                <w:ilvl w:val="0"/>
                <w:numId w:val="19"/>
              </w:numPr>
              <w:ind w:left="312"/>
              <w:cnfStyle w:val="000000000000" w:firstRow="0" w:lastRow="0" w:firstColumn="0" w:lastColumn="0" w:oddVBand="0" w:evenVBand="0" w:oddHBand="0" w:evenHBand="0" w:firstRowFirstColumn="0" w:firstRowLastColumn="0" w:lastRowFirstColumn="0" w:lastRowLastColumn="0"/>
              <w:rPr>
                <w:sz w:val="20"/>
                <w:szCs w:val="20"/>
              </w:rPr>
            </w:pPr>
            <w:r w:rsidRPr="00704251">
              <w:rPr>
                <w:sz w:val="20"/>
                <w:szCs w:val="20"/>
              </w:rPr>
              <w:t>A</w:t>
            </w:r>
            <w:r w:rsidR="00390111">
              <w:rPr>
                <w:sz w:val="20"/>
                <w:szCs w:val="20"/>
              </w:rPr>
              <w:t xml:space="preserve"> dedicated clinic specialising in</w:t>
            </w:r>
            <w:r w:rsidRPr="00704251">
              <w:rPr>
                <w:sz w:val="20"/>
                <w:szCs w:val="20"/>
              </w:rPr>
              <w:t xml:space="preserve"> diabetic retinopathy screening, prevention, and management. </w:t>
            </w:r>
          </w:p>
        </w:tc>
        <w:tc>
          <w:tcPr>
            <w:tcW w:w="3250" w:type="dxa"/>
          </w:tcPr>
          <w:p w14:paraId="1CFDC5FF" w14:textId="77777777" w:rsidR="00827132" w:rsidRDefault="00F1702D" w:rsidP="005527A7">
            <w:pPr>
              <w:pStyle w:val="BodyText"/>
              <w:numPr>
                <w:ilvl w:val="0"/>
                <w:numId w:val="19"/>
              </w:numPr>
              <w:ind w:left="312"/>
              <w:cnfStyle w:val="000000000000" w:firstRow="0" w:lastRow="0" w:firstColumn="0" w:lastColumn="0" w:oddVBand="0" w:evenVBand="0" w:oddHBand="0" w:evenHBand="0" w:firstRowFirstColumn="0" w:firstRowLastColumn="0" w:lastRowFirstColumn="0" w:lastRowLastColumn="0"/>
              <w:rPr>
                <w:sz w:val="20"/>
                <w:szCs w:val="20"/>
              </w:rPr>
            </w:pPr>
            <w:r w:rsidRPr="00035CF0">
              <w:rPr>
                <w:sz w:val="20"/>
                <w:szCs w:val="20"/>
              </w:rPr>
              <w:t>A quality eye health workforce at primary, secondary and tertiary levels.</w:t>
            </w:r>
            <w:r w:rsidR="00827132">
              <w:rPr>
                <w:sz w:val="20"/>
                <w:szCs w:val="20"/>
              </w:rPr>
              <w:t xml:space="preserve"> </w:t>
            </w:r>
          </w:p>
          <w:p w14:paraId="75BB3798" w14:textId="0BB43FBC" w:rsidR="00DD4D69" w:rsidRPr="00704251" w:rsidRDefault="00F1702D" w:rsidP="005527A7">
            <w:pPr>
              <w:pStyle w:val="BodyText"/>
              <w:numPr>
                <w:ilvl w:val="0"/>
                <w:numId w:val="19"/>
              </w:numPr>
              <w:ind w:left="31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Improved</w:t>
            </w:r>
            <w:r w:rsidRPr="00704251">
              <w:rPr>
                <w:sz w:val="20"/>
                <w:szCs w:val="20"/>
              </w:rPr>
              <w:t xml:space="preserve"> </w:t>
            </w:r>
            <w:r w:rsidR="00DD4D69" w:rsidRPr="00704251">
              <w:rPr>
                <w:sz w:val="20"/>
                <w:szCs w:val="20"/>
              </w:rPr>
              <w:t>access to critical eye treatment and services</w:t>
            </w:r>
          </w:p>
          <w:p w14:paraId="2A50BB4E" w14:textId="77777777" w:rsidR="00DD4D69" w:rsidRDefault="00DD4D69" w:rsidP="005527A7">
            <w:pPr>
              <w:pStyle w:val="BodyText"/>
              <w:numPr>
                <w:ilvl w:val="0"/>
                <w:numId w:val="19"/>
              </w:numPr>
              <w:ind w:left="312"/>
              <w:cnfStyle w:val="000000000000" w:firstRow="0" w:lastRow="0" w:firstColumn="0" w:lastColumn="0" w:oddVBand="0" w:evenVBand="0" w:oddHBand="0" w:evenHBand="0" w:firstRowFirstColumn="0" w:firstRowLastColumn="0" w:lastRowFirstColumn="0" w:lastRowLastColumn="0"/>
              <w:rPr>
                <w:sz w:val="20"/>
                <w:szCs w:val="20"/>
              </w:rPr>
            </w:pPr>
            <w:r w:rsidRPr="00704251">
              <w:rPr>
                <w:sz w:val="20"/>
                <w:szCs w:val="20"/>
              </w:rPr>
              <w:t>Reduction in the prevalence of diabetic retinopathy through early screening and prevention.</w:t>
            </w:r>
          </w:p>
          <w:p w14:paraId="581A0C4B" w14:textId="02FFC531" w:rsidR="00E637E5" w:rsidRPr="00704251" w:rsidRDefault="00E637E5" w:rsidP="005527A7">
            <w:pPr>
              <w:pStyle w:val="BodyText"/>
              <w:numPr>
                <w:ilvl w:val="0"/>
                <w:numId w:val="19"/>
              </w:numPr>
              <w:ind w:left="312"/>
              <w:cnfStyle w:val="000000000000" w:firstRow="0" w:lastRow="0" w:firstColumn="0" w:lastColumn="0" w:oddVBand="0" w:evenVBand="0" w:oddHBand="0" w:evenHBand="0" w:firstRowFirstColumn="0" w:firstRowLastColumn="0" w:lastRowFirstColumn="0" w:lastRowLastColumn="0"/>
              <w:rPr>
                <w:sz w:val="20"/>
                <w:szCs w:val="20"/>
              </w:rPr>
            </w:pPr>
            <w:r w:rsidRPr="00CF7B2B">
              <w:rPr>
                <w:sz w:val="20"/>
                <w:szCs w:val="20"/>
              </w:rPr>
              <w:t>Strong national and sub-national eye health leadership, coordination and planning.</w:t>
            </w:r>
          </w:p>
          <w:p w14:paraId="762E6730" w14:textId="77777777" w:rsidR="00DD4D69" w:rsidRPr="00767123" w:rsidRDefault="00DD4D69" w:rsidP="001A1E39">
            <w:pPr>
              <w:pStyle w:val="BodyText"/>
              <w:ind w:left="316"/>
              <w:cnfStyle w:val="000000000000" w:firstRow="0" w:lastRow="0" w:firstColumn="0" w:lastColumn="0" w:oddVBand="0" w:evenVBand="0" w:oddHBand="0" w:evenHBand="0" w:firstRowFirstColumn="0" w:firstRowLastColumn="0" w:lastRowFirstColumn="0" w:lastRowLastColumn="0"/>
              <w:rPr>
                <w:sz w:val="20"/>
                <w:szCs w:val="20"/>
              </w:rPr>
            </w:pPr>
          </w:p>
          <w:p w14:paraId="6D39A40E" w14:textId="77777777" w:rsidR="00DD4D69" w:rsidRPr="00767123" w:rsidRDefault="00DD4D69" w:rsidP="001A1E39">
            <w:pPr>
              <w:pStyle w:val="BodyText"/>
              <w:cnfStyle w:val="000000000000" w:firstRow="0" w:lastRow="0" w:firstColumn="0" w:lastColumn="0" w:oddVBand="0" w:evenVBand="0" w:oddHBand="0" w:evenHBand="0" w:firstRowFirstColumn="0" w:firstRowLastColumn="0" w:lastRowFirstColumn="0" w:lastRowLastColumn="0"/>
              <w:rPr>
                <w:sz w:val="20"/>
                <w:szCs w:val="20"/>
              </w:rPr>
            </w:pPr>
          </w:p>
        </w:tc>
      </w:tr>
    </w:tbl>
    <w:p w14:paraId="435C4B16" w14:textId="7701D61E" w:rsidR="00730D3F" w:rsidRPr="00E85B70" w:rsidRDefault="00730D3F" w:rsidP="00730D3F">
      <w:pPr>
        <w:pStyle w:val="BodyText"/>
      </w:pPr>
    </w:p>
    <w:p w14:paraId="249CA6D6" w14:textId="60628B7D" w:rsidR="00CB6223" w:rsidRDefault="00CB6223" w:rsidP="107A62B9">
      <w:pPr>
        <w:pStyle w:val="BodyText"/>
        <w:rPr>
          <w:rFonts w:ascii="Arial" w:hAnsi="Arial"/>
          <w:szCs w:val="22"/>
        </w:rPr>
      </w:pPr>
    </w:p>
    <w:p w14:paraId="68174623" w14:textId="77777777" w:rsidR="00022DAA" w:rsidRDefault="00022DAA" w:rsidP="0072746D">
      <w:pPr>
        <w:pStyle w:val="TableHeading"/>
      </w:pPr>
      <w:r>
        <w:br w:type="page"/>
      </w:r>
    </w:p>
    <w:p w14:paraId="4D64D2EA" w14:textId="656F23B1" w:rsidR="00871D7C" w:rsidRPr="00800121" w:rsidRDefault="00800121" w:rsidP="005527A7">
      <w:pPr>
        <w:pStyle w:val="Heading1"/>
        <w:numPr>
          <w:ilvl w:val="0"/>
          <w:numId w:val="29"/>
        </w:numPr>
        <w:spacing w:before="360"/>
        <w:ind w:left="284"/>
        <w:contextualSpacing/>
        <w:rPr>
          <w:b/>
          <w:bCs w:val="0"/>
          <w:sz w:val="28"/>
          <w:szCs w:val="28"/>
        </w:rPr>
      </w:pPr>
      <w:r w:rsidRPr="00800121">
        <w:rPr>
          <w:b/>
          <w:bCs w:val="0"/>
          <w:sz w:val="28"/>
          <w:szCs w:val="28"/>
        </w:rPr>
        <w:lastRenderedPageBreak/>
        <w:t xml:space="preserve">Improving </w:t>
      </w:r>
      <w:r w:rsidR="0087130B">
        <w:rPr>
          <w:b/>
          <w:bCs w:val="0"/>
          <w:sz w:val="28"/>
          <w:szCs w:val="28"/>
        </w:rPr>
        <w:t>a</w:t>
      </w:r>
      <w:r w:rsidRPr="00800121">
        <w:rPr>
          <w:b/>
          <w:bCs w:val="0"/>
          <w:sz w:val="28"/>
          <w:szCs w:val="28"/>
        </w:rPr>
        <w:t xml:space="preserve">ccessibility and </w:t>
      </w:r>
      <w:r w:rsidR="0087130B">
        <w:rPr>
          <w:b/>
          <w:bCs w:val="0"/>
          <w:sz w:val="28"/>
          <w:szCs w:val="28"/>
        </w:rPr>
        <w:t>i</w:t>
      </w:r>
      <w:r w:rsidRPr="00800121">
        <w:rPr>
          <w:b/>
          <w:bCs w:val="0"/>
          <w:sz w:val="28"/>
          <w:szCs w:val="28"/>
        </w:rPr>
        <w:t xml:space="preserve">nclusion </w:t>
      </w:r>
      <w:r w:rsidR="00EB57E8">
        <w:rPr>
          <w:b/>
          <w:bCs w:val="0"/>
          <w:sz w:val="28"/>
          <w:szCs w:val="28"/>
        </w:rPr>
        <w:t>for people who are blind or have low vision</w:t>
      </w:r>
    </w:p>
    <w:p w14:paraId="0EBEC982" w14:textId="0AEF992A" w:rsidR="00C9458C" w:rsidRPr="00FF6E41" w:rsidRDefault="00CC4818" w:rsidP="00967F28">
      <w:pPr>
        <w:pStyle w:val="BodyText"/>
        <w:rPr>
          <w:rStyle w:val="eop"/>
          <w:b/>
          <w:bCs/>
          <w:color w:val="000000" w:themeColor="text1"/>
        </w:rPr>
      </w:pPr>
      <w:bookmarkStart w:id="9" w:name="_Toc92882642"/>
      <w:bookmarkStart w:id="10" w:name="_Toc81553429"/>
      <w:bookmarkStart w:id="11" w:name="_Toc81553480"/>
      <w:r w:rsidRPr="00FF6E41">
        <w:rPr>
          <w:rStyle w:val="eop"/>
          <w:b/>
          <w:bCs/>
          <w:color w:val="000000" w:themeColor="text1"/>
        </w:rPr>
        <w:t>Improv</w:t>
      </w:r>
      <w:r w:rsidR="00156FA7" w:rsidRPr="00FF6E41">
        <w:rPr>
          <w:rStyle w:val="eop"/>
          <w:b/>
          <w:bCs/>
          <w:color w:val="000000" w:themeColor="text1"/>
        </w:rPr>
        <w:t>e</w:t>
      </w:r>
      <w:r w:rsidRPr="00FF6E41">
        <w:rPr>
          <w:rStyle w:val="eop"/>
          <w:b/>
          <w:bCs/>
          <w:color w:val="000000" w:themeColor="text1"/>
        </w:rPr>
        <w:t xml:space="preserve"> </w:t>
      </w:r>
      <w:r w:rsidR="00FF6E41">
        <w:rPr>
          <w:rStyle w:val="eop"/>
          <w:b/>
          <w:bCs/>
          <w:color w:val="000000" w:themeColor="text1"/>
        </w:rPr>
        <w:t>a</w:t>
      </w:r>
      <w:r w:rsidR="00156FA7" w:rsidRPr="00FF6E41">
        <w:rPr>
          <w:rStyle w:val="eop"/>
          <w:b/>
          <w:bCs/>
          <w:color w:val="000000" w:themeColor="text1"/>
        </w:rPr>
        <w:t>ccess to</w:t>
      </w:r>
      <w:r w:rsidRPr="00FF6E41">
        <w:rPr>
          <w:rStyle w:val="eop"/>
          <w:b/>
          <w:bCs/>
          <w:color w:val="000000" w:themeColor="text1"/>
        </w:rPr>
        <w:t xml:space="preserve"> A</w:t>
      </w:r>
      <w:r w:rsidR="00C9458C" w:rsidRPr="00FF6E41">
        <w:rPr>
          <w:rStyle w:val="eop"/>
          <w:b/>
          <w:bCs/>
          <w:color w:val="000000" w:themeColor="text1"/>
        </w:rPr>
        <w:t xml:space="preserve">ssistive Technology for </w:t>
      </w:r>
      <w:r w:rsidR="001F5162" w:rsidRPr="00FF6E41">
        <w:rPr>
          <w:rStyle w:val="eop"/>
          <w:b/>
          <w:bCs/>
          <w:color w:val="000000" w:themeColor="text1"/>
        </w:rPr>
        <w:t xml:space="preserve">Australians </w:t>
      </w:r>
      <w:r w:rsidR="00C9458C" w:rsidRPr="00FF6E41">
        <w:rPr>
          <w:rStyle w:val="eop"/>
          <w:b/>
          <w:bCs/>
          <w:color w:val="000000" w:themeColor="text1"/>
        </w:rPr>
        <w:t>with</w:t>
      </w:r>
      <w:r w:rsidR="00FF6E41">
        <w:rPr>
          <w:rStyle w:val="eop"/>
          <w:b/>
          <w:bCs/>
          <w:color w:val="000000" w:themeColor="text1"/>
        </w:rPr>
        <w:t xml:space="preserve"> v</w:t>
      </w:r>
      <w:r w:rsidR="00C9458C" w:rsidRPr="00FF6E41">
        <w:rPr>
          <w:rStyle w:val="eop"/>
          <w:b/>
          <w:bCs/>
          <w:color w:val="000000" w:themeColor="text1"/>
        </w:rPr>
        <w:t xml:space="preserve">ision </w:t>
      </w:r>
      <w:r w:rsidR="00FF6E41">
        <w:rPr>
          <w:rStyle w:val="eop"/>
          <w:b/>
          <w:bCs/>
          <w:color w:val="000000" w:themeColor="text1"/>
        </w:rPr>
        <w:t>l</w:t>
      </w:r>
      <w:r w:rsidR="00C9458C" w:rsidRPr="00FF6E41">
        <w:rPr>
          <w:rStyle w:val="eop"/>
          <w:b/>
          <w:bCs/>
          <w:color w:val="000000" w:themeColor="text1"/>
        </w:rPr>
        <w:t>oss</w:t>
      </w:r>
      <w:bookmarkEnd w:id="9"/>
      <w:r w:rsidR="001F5162" w:rsidRPr="00FF6E41">
        <w:rPr>
          <w:rStyle w:val="eop"/>
          <w:b/>
          <w:bCs/>
          <w:color w:val="000000" w:themeColor="text1"/>
        </w:rPr>
        <w:t xml:space="preserve"> </w:t>
      </w:r>
      <w:r w:rsidR="00316154" w:rsidRPr="00FF6E41">
        <w:rPr>
          <w:rStyle w:val="eop"/>
          <w:rFonts w:eastAsia="Arial"/>
          <w:b/>
          <w:bCs/>
          <w:color w:val="000000" w:themeColor="text1"/>
        </w:rPr>
        <w:t>o</w:t>
      </w:r>
      <w:r w:rsidR="001F5162" w:rsidRPr="00FF6E41">
        <w:rPr>
          <w:rStyle w:val="eop"/>
          <w:b/>
          <w:bCs/>
          <w:color w:val="000000" w:themeColor="text1"/>
        </w:rPr>
        <w:t>utside the NDIS</w:t>
      </w:r>
    </w:p>
    <w:p w14:paraId="77312D8F" w14:textId="77777777" w:rsidR="001C34BA" w:rsidRDefault="00FB1EEF" w:rsidP="005C2F4B">
      <w:pPr>
        <w:pStyle w:val="BodyText"/>
      </w:pPr>
      <w:r>
        <w:t xml:space="preserve">The majority of Australians who are blind or have low vision are not eligible for the NDIS, either because </w:t>
      </w:r>
      <w:r w:rsidR="005F750B">
        <w:t xml:space="preserve">they are </w:t>
      </w:r>
      <w:r>
        <w:t xml:space="preserve">over the age of 65 or because </w:t>
      </w:r>
      <w:r w:rsidR="008B6ACE">
        <w:t>th</w:t>
      </w:r>
      <w:r w:rsidR="00E34292">
        <w:t xml:space="preserve">ey </w:t>
      </w:r>
      <w:r w:rsidR="005F750B">
        <w:t xml:space="preserve">do not </w:t>
      </w:r>
      <w:r w:rsidR="00E34292">
        <w:t>meet strict eligibility criteria.</w:t>
      </w:r>
      <w:r w:rsidR="006335FD">
        <w:t xml:space="preserve"> </w:t>
      </w:r>
      <w:r w:rsidR="006335FD" w:rsidRPr="006335FD">
        <w:t xml:space="preserve">These include a significant proportion of Aboriginal and Torres Strait Islander people, with dual sensory loss and comorbidity who are </w:t>
      </w:r>
      <w:r w:rsidR="006335FD">
        <w:t>already at a</w:t>
      </w:r>
      <w:r w:rsidR="006335FD" w:rsidRPr="006335FD">
        <w:t xml:space="preserve"> disadvantage</w:t>
      </w:r>
      <w:r w:rsidR="006335FD">
        <w:t>.</w:t>
      </w:r>
      <w:r w:rsidR="00B07740">
        <w:t xml:space="preserve"> </w:t>
      </w:r>
    </w:p>
    <w:p w14:paraId="2ACD2584" w14:textId="69597885" w:rsidR="00B31278" w:rsidRDefault="00CA325F" w:rsidP="00B31278">
      <w:pPr>
        <w:pStyle w:val="BodyText"/>
      </w:pPr>
      <w:r>
        <w:t>These</w:t>
      </w:r>
      <w:r w:rsidR="00AF7C7E">
        <w:t xml:space="preserve"> people can often remain independent and continue living safely at home through the provision of a variety of Assistive Technology (AT).</w:t>
      </w:r>
      <w:r w:rsidR="00241C1B">
        <w:t xml:space="preserve"> </w:t>
      </w:r>
      <w:r w:rsidR="00AF7C7E">
        <w:t xml:space="preserve">AT </w:t>
      </w:r>
      <w:r w:rsidR="00B31278">
        <w:t>includes relatively low-cost optical magnifiers which allow people to read medication labels, food expiry dates, and essential correspondence independently</w:t>
      </w:r>
      <w:r w:rsidR="00E50A1F">
        <w:t>,</w:t>
      </w:r>
      <w:r w:rsidR="00B31278">
        <w:t xml:space="preserve"> and mobility aids which can enable people who are blind or low vision to safely leave their homes.</w:t>
      </w:r>
    </w:p>
    <w:p w14:paraId="7CF4E015" w14:textId="262B5660" w:rsidR="005C2F4B" w:rsidRPr="00A852B3" w:rsidRDefault="00DC1F5D" w:rsidP="005C2F4B">
      <w:pPr>
        <w:spacing w:before="80" w:after="80"/>
        <w:rPr>
          <w:sz w:val="22"/>
        </w:rPr>
      </w:pPr>
      <w:r>
        <w:rPr>
          <w:sz w:val="22"/>
        </w:rPr>
        <w:t>C</w:t>
      </w:r>
      <w:r w:rsidR="005C2F4B" w:rsidRPr="00A852B3">
        <w:rPr>
          <w:sz w:val="22"/>
        </w:rPr>
        <w:t>urrently, people outside the NDIS are missing out on this vital equipment, leading to higher risk of falls, hip fractures, and entry into residential care. This is because:</w:t>
      </w:r>
    </w:p>
    <w:p w14:paraId="59457CD7" w14:textId="5135ACBA" w:rsidR="005C2F4B" w:rsidRPr="00EF1B4D" w:rsidRDefault="005C2F4B" w:rsidP="005527A7">
      <w:pPr>
        <w:pStyle w:val="BodyText"/>
        <w:numPr>
          <w:ilvl w:val="0"/>
          <w:numId w:val="20"/>
        </w:numPr>
        <w:ind w:left="426" w:hanging="283"/>
      </w:pPr>
      <w:r w:rsidRPr="00EF1B4D">
        <w:t xml:space="preserve">The current Commonwealth Home Support Program (CHSP) and residential care system settings </w:t>
      </w:r>
      <w:r w:rsidR="00DC1F5D">
        <w:t>do not</w:t>
      </w:r>
      <w:r w:rsidR="00DC1F5D" w:rsidRPr="00EF1B4D">
        <w:t xml:space="preserve"> </w:t>
      </w:r>
      <w:r w:rsidRPr="00EF1B4D">
        <w:t>provide sufficient funding for AT;</w:t>
      </w:r>
    </w:p>
    <w:p w14:paraId="59D31DA5" w14:textId="77777777" w:rsidR="005C2F4B" w:rsidRPr="00EF1B4D" w:rsidRDefault="005C2F4B" w:rsidP="005527A7">
      <w:pPr>
        <w:pStyle w:val="BodyText"/>
        <w:numPr>
          <w:ilvl w:val="0"/>
          <w:numId w:val="20"/>
        </w:numPr>
        <w:ind w:left="426" w:hanging="283"/>
      </w:pPr>
      <w:r w:rsidRPr="00EF1B4D">
        <w:t>Long waiting lists for Home Care packages often make them inefficient for delivering AT;</w:t>
      </w:r>
    </w:p>
    <w:p w14:paraId="13251F1B" w14:textId="7693F38F" w:rsidR="005C2F4B" w:rsidRPr="00EF1B4D" w:rsidRDefault="00F814AE" w:rsidP="005527A7">
      <w:pPr>
        <w:pStyle w:val="BodyText"/>
        <w:numPr>
          <w:ilvl w:val="0"/>
          <w:numId w:val="20"/>
        </w:numPr>
        <w:ind w:left="426" w:hanging="283"/>
      </w:pPr>
      <w:r>
        <w:t>State</w:t>
      </w:r>
      <w:r w:rsidR="005C2F4B" w:rsidRPr="00EF1B4D">
        <w:t xml:space="preserve">/territory based AT programs are difficult to navigate for both consumers </w:t>
      </w:r>
      <w:r>
        <w:t>with low vision</w:t>
      </w:r>
      <w:r w:rsidR="005C2F4B" w:rsidRPr="00EF1B4D">
        <w:t xml:space="preserve"> and service providers and provide inconsistent levels of funding and equipment.</w:t>
      </w:r>
    </w:p>
    <w:p w14:paraId="12271252" w14:textId="6BB13F1C" w:rsidR="005C2F4B" w:rsidRDefault="005C2F4B" w:rsidP="005C2F4B">
      <w:pPr>
        <w:pStyle w:val="BodyText"/>
      </w:pPr>
      <w:r>
        <w:t xml:space="preserve">The introduction of AT in early vision loss significantly reduces the risk of adverse outcomes and is a good return on investment – with </w:t>
      </w:r>
      <w:r w:rsidRPr="002A16A3">
        <w:t xml:space="preserve">every dollar spent </w:t>
      </w:r>
      <w:r>
        <w:t>returning</w:t>
      </w:r>
      <w:r w:rsidRPr="002A16A3">
        <w:t xml:space="preserve"> between $3.90 and $25.63</w:t>
      </w:r>
      <w:r w:rsidR="00FB6F45">
        <w:t>.</w:t>
      </w:r>
      <w:r>
        <w:rPr>
          <w:rStyle w:val="FootnoteReference"/>
        </w:rPr>
        <w:footnoteReference w:id="22"/>
      </w:r>
    </w:p>
    <w:p w14:paraId="4019FA65" w14:textId="769C3B18" w:rsidR="00BA30B8" w:rsidRDefault="00BA30B8" w:rsidP="00BA30B8">
      <w:pPr>
        <w:pStyle w:val="BodyText"/>
        <w:spacing w:before="240" w:after="240"/>
      </w:pPr>
      <w:r>
        <w:t xml:space="preserve">Vision 2020 Australia supports the Assistive Technology for All campaign and the call for the introduction of a nationally consistent, harmonised scheme to deliver AT to people </w:t>
      </w:r>
      <w:r w:rsidR="00D149FD">
        <w:t xml:space="preserve">with disabilities outside the NDIS. </w:t>
      </w:r>
      <w:r>
        <w:t xml:space="preserve"> </w:t>
      </w:r>
    </w:p>
    <w:p w14:paraId="16326687" w14:textId="4CFE622D" w:rsidR="00CC4818" w:rsidRPr="00B74AF1" w:rsidRDefault="00CC4818" w:rsidP="00967F28">
      <w:pPr>
        <w:pStyle w:val="BodyText"/>
        <w:rPr>
          <w:rStyle w:val="eop"/>
          <w:b/>
          <w:bCs/>
          <w:color w:val="000000" w:themeColor="text1"/>
        </w:rPr>
      </w:pPr>
      <w:r w:rsidRPr="00B74AF1">
        <w:rPr>
          <w:rStyle w:val="eop"/>
          <w:b/>
          <w:bCs/>
          <w:color w:val="000000" w:themeColor="text1"/>
        </w:rPr>
        <w:t xml:space="preserve">Amend the Broadcasting Services Act to legally require the provision of </w:t>
      </w:r>
      <w:r w:rsidR="00B74AF1">
        <w:rPr>
          <w:rStyle w:val="eop"/>
          <w:b/>
          <w:bCs/>
          <w:color w:val="000000" w:themeColor="text1"/>
        </w:rPr>
        <w:t>a</w:t>
      </w:r>
      <w:r w:rsidRPr="00B74AF1">
        <w:rPr>
          <w:rStyle w:val="eop"/>
          <w:b/>
          <w:bCs/>
          <w:color w:val="000000" w:themeColor="text1"/>
        </w:rPr>
        <w:t xml:space="preserve">udio </w:t>
      </w:r>
      <w:r w:rsidR="00B74AF1">
        <w:rPr>
          <w:rStyle w:val="eop"/>
          <w:b/>
          <w:bCs/>
          <w:color w:val="000000" w:themeColor="text1"/>
        </w:rPr>
        <w:t>d</w:t>
      </w:r>
      <w:r w:rsidRPr="00B74AF1">
        <w:rPr>
          <w:rStyle w:val="eop"/>
          <w:b/>
          <w:bCs/>
          <w:color w:val="000000" w:themeColor="text1"/>
        </w:rPr>
        <w:t>escription on free-to-air TV</w:t>
      </w:r>
    </w:p>
    <w:p w14:paraId="6E23EF15" w14:textId="2FB54901" w:rsidR="00EC63AE" w:rsidRDefault="00EC63AE" w:rsidP="00EC63AE">
      <w:pPr>
        <w:pStyle w:val="BodyText"/>
      </w:pPr>
      <w:r>
        <w:t xml:space="preserve">Audio Description is a service which provides information about on-screen content to people who are blind or have low vision. Access to Audio Description is about more than entertainment. If a person who is blind or has low vision </w:t>
      </w:r>
      <w:r w:rsidR="005A5A6F">
        <w:t xml:space="preserve">cannot </w:t>
      </w:r>
      <w:r>
        <w:t>enjoy the same programs as the rest of society, they are less likely to be included in conversation and community. Audio Description can also provide potentially life-saving information which is usually only delivered as text (e.g. mental health hotlines, emergency information).</w:t>
      </w:r>
    </w:p>
    <w:p w14:paraId="7397EABE" w14:textId="5F23D23D" w:rsidR="00EC63AE" w:rsidRDefault="00EC63AE" w:rsidP="00EC63AE">
      <w:pPr>
        <w:pStyle w:val="BodyText"/>
      </w:pPr>
      <w:r>
        <w:t>In Australia, there is no legal requirement for any TV network to deliver audio described conte</w:t>
      </w:r>
      <w:r w:rsidR="001D6F87">
        <w:t>nt</w:t>
      </w:r>
      <w:r w:rsidR="00C956D7">
        <w:t xml:space="preserve">. This has been found to be a human rights violation under Articles 9 and 30 of the United </w:t>
      </w:r>
      <w:r w:rsidR="009723BB">
        <w:t>N</w:t>
      </w:r>
      <w:r w:rsidR="00C956D7">
        <w:t>ations Convention on the Rights of Persons with Disabilities</w:t>
      </w:r>
      <w:r w:rsidR="006B5384">
        <w:t>.</w:t>
      </w:r>
      <w:r w:rsidR="00F53438">
        <w:rPr>
          <w:rStyle w:val="FootnoteReference"/>
        </w:rPr>
        <w:footnoteReference w:id="23"/>
      </w:r>
      <w:r w:rsidR="001D6F87">
        <w:t xml:space="preserve"> </w:t>
      </w:r>
      <w:r>
        <w:t xml:space="preserve"> Amendment to the Broadcasting Services Act, similar to the legal mandate which has required provision of closed captions for people who are </w:t>
      </w:r>
      <w:r w:rsidR="00707C2F">
        <w:t>d</w:t>
      </w:r>
      <w:r>
        <w:t xml:space="preserve">eaf or hard of hearing, is needed to require free to air TV to provide audio description. </w:t>
      </w:r>
    </w:p>
    <w:p w14:paraId="26156D71" w14:textId="77777777" w:rsidR="00EC63AE" w:rsidRDefault="00EC63AE" w:rsidP="00EC63AE">
      <w:pPr>
        <w:pStyle w:val="BodyText"/>
      </w:pPr>
      <w:r>
        <w:lastRenderedPageBreak/>
        <w:t>This amendment would:</w:t>
      </w:r>
    </w:p>
    <w:p w14:paraId="2589B527" w14:textId="2F744853" w:rsidR="006E70E9" w:rsidRDefault="006E70E9" w:rsidP="006E70E9">
      <w:pPr>
        <w:pStyle w:val="BodyText"/>
        <w:numPr>
          <w:ilvl w:val="0"/>
          <w:numId w:val="17"/>
        </w:numPr>
        <w:ind w:left="426"/>
      </w:pPr>
      <w:r>
        <w:t>Require all free-to-air TV channels to provide Audio Description for all emergency announcements and those related to mental health.</w:t>
      </w:r>
    </w:p>
    <w:p w14:paraId="1F14499E" w14:textId="610F5DAE" w:rsidR="00EC63AE" w:rsidRDefault="00EC63AE" w:rsidP="00B3012D">
      <w:pPr>
        <w:pStyle w:val="BodyText"/>
        <w:numPr>
          <w:ilvl w:val="0"/>
          <w:numId w:val="17"/>
        </w:numPr>
        <w:ind w:left="426"/>
      </w:pPr>
      <w:r>
        <w:t>Require all free-to-air TV channels to provide a minimum amount of Audio Description per week. This amount would be set at:</w:t>
      </w:r>
    </w:p>
    <w:p w14:paraId="6858E366" w14:textId="77777777" w:rsidR="00EC63AE" w:rsidRDefault="00EC63AE" w:rsidP="005527A7">
      <w:pPr>
        <w:pStyle w:val="BodyText"/>
        <w:numPr>
          <w:ilvl w:val="0"/>
          <w:numId w:val="21"/>
        </w:numPr>
        <w:spacing w:line="240" w:lineRule="auto"/>
        <w:ind w:left="720" w:hanging="360"/>
      </w:pPr>
      <w:r>
        <w:t>14 hours per week in the 1</w:t>
      </w:r>
      <w:r w:rsidRPr="39F58BFC">
        <w:rPr>
          <w:vertAlign w:val="superscript"/>
        </w:rPr>
        <w:t>st</w:t>
      </w:r>
      <w:r>
        <w:t xml:space="preserve"> 3 years following implementation</w:t>
      </w:r>
    </w:p>
    <w:p w14:paraId="3518B851" w14:textId="77777777" w:rsidR="00EC63AE" w:rsidRDefault="00EC63AE" w:rsidP="005527A7">
      <w:pPr>
        <w:pStyle w:val="BodyText"/>
        <w:numPr>
          <w:ilvl w:val="0"/>
          <w:numId w:val="21"/>
        </w:numPr>
        <w:spacing w:line="240" w:lineRule="auto"/>
        <w:ind w:left="720" w:hanging="360"/>
      </w:pPr>
      <w:r>
        <w:t>21 hours per week in the 4</w:t>
      </w:r>
      <w:r w:rsidRPr="00222CFC">
        <w:rPr>
          <w:vertAlign w:val="superscript"/>
        </w:rPr>
        <w:t>th</w:t>
      </w:r>
      <w:r>
        <w:t xml:space="preserve"> year following implementation and</w:t>
      </w:r>
    </w:p>
    <w:p w14:paraId="1063C35C" w14:textId="77777777" w:rsidR="00EC63AE" w:rsidRDefault="00EC63AE" w:rsidP="005527A7">
      <w:pPr>
        <w:pStyle w:val="BodyText"/>
        <w:numPr>
          <w:ilvl w:val="0"/>
          <w:numId w:val="21"/>
        </w:numPr>
        <w:spacing w:line="240" w:lineRule="auto"/>
        <w:ind w:left="720" w:hanging="360"/>
      </w:pPr>
      <w:r>
        <w:t>28 hours per week from the 5</w:t>
      </w:r>
      <w:r w:rsidRPr="00222CFC">
        <w:rPr>
          <w:vertAlign w:val="superscript"/>
        </w:rPr>
        <w:t>th</w:t>
      </w:r>
      <w:r>
        <w:t xml:space="preserve"> year following implementation.</w:t>
      </w:r>
    </w:p>
    <w:p w14:paraId="5E4A6248" w14:textId="4F320C01" w:rsidR="00EC63AE" w:rsidRDefault="00EC63AE" w:rsidP="00B3012D">
      <w:pPr>
        <w:pStyle w:val="BodyText"/>
        <w:numPr>
          <w:ilvl w:val="0"/>
          <w:numId w:val="17"/>
        </w:numPr>
        <w:ind w:left="426"/>
      </w:pPr>
      <w:r>
        <w:t xml:space="preserve">Set quality standards for the provision of Audio Description, similar to those </w:t>
      </w:r>
      <w:r w:rsidR="00D35668">
        <w:t>established</w:t>
      </w:r>
      <w:r>
        <w:t xml:space="preserve"> in the UK.</w:t>
      </w:r>
    </w:p>
    <w:p w14:paraId="098AA579" w14:textId="7A45A3B2" w:rsidR="00EC63AE" w:rsidRPr="00322EC2" w:rsidRDefault="00EC63AE" w:rsidP="00B3012D">
      <w:pPr>
        <w:pStyle w:val="BodyText"/>
        <w:numPr>
          <w:ilvl w:val="0"/>
          <w:numId w:val="17"/>
        </w:numPr>
        <w:ind w:left="426"/>
      </w:pPr>
      <w:r>
        <w:t>Require Audio Description that is broadcast on live television to also be available for on-demand or catch-up viewing.</w:t>
      </w:r>
    </w:p>
    <w:p w14:paraId="001F0BFB" w14:textId="68BADBF1" w:rsidR="00235957" w:rsidRPr="00C2573E" w:rsidRDefault="00235957" w:rsidP="00967F28">
      <w:pPr>
        <w:pStyle w:val="BodyText"/>
        <w:rPr>
          <w:rStyle w:val="eop"/>
          <w:b/>
          <w:bCs/>
          <w:color w:val="000000" w:themeColor="text1"/>
        </w:rPr>
      </w:pPr>
      <w:r w:rsidRPr="00C2573E">
        <w:rPr>
          <w:rStyle w:val="eop"/>
          <w:b/>
          <w:bCs/>
          <w:color w:val="000000" w:themeColor="text1"/>
        </w:rPr>
        <w:t>Invest in mental wellbeing for Australians with vision loss</w:t>
      </w:r>
      <w:r w:rsidR="00967F28">
        <w:rPr>
          <w:rStyle w:val="eop"/>
          <w:b/>
          <w:bCs/>
          <w:color w:val="000000" w:themeColor="text1"/>
        </w:rPr>
        <w:t xml:space="preserve"> – $3 million </w:t>
      </w:r>
    </w:p>
    <w:p w14:paraId="57B2C544" w14:textId="6D6D5BD1" w:rsidR="00826064" w:rsidRDefault="00DE47C2" w:rsidP="00A93C60">
      <w:pPr>
        <w:pStyle w:val="BodyText"/>
      </w:pPr>
      <w:r>
        <w:t>People</w:t>
      </w:r>
      <w:r w:rsidR="00980DE1" w:rsidRPr="00A93C60">
        <w:t xml:space="preserve"> with vision impairment are three times more likely to experience depressive symptoms</w:t>
      </w:r>
      <w:r w:rsidR="00235957" w:rsidRPr="00A93C60">
        <w:t xml:space="preserve">. The mental distress triggered by a </w:t>
      </w:r>
      <w:r w:rsidR="00DF0275">
        <w:t xml:space="preserve">vision loss </w:t>
      </w:r>
      <w:r w:rsidR="00235957" w:rsidRPr="00A93C60">
        <w:t xml:space="preserve">diagnosis includes a sense of hopelessness and helplessness, loneliness, panic and shock. </w:t>
      </w:r>
      <w:r w:rsidR="007F0FDC" w:rsidRPr="007F0FDC">
        <w:t xml:space="preserve">Further compounding this is the impact of intergenerational trauma, lack of access to trauma-informed services and relatively low social and emotional wellbeing of Aboriginal and Torres Strait Islander people. </w:t>
      </w:r>
      <w:r w:rsidR="00826064" w:rsidRPr="00A93C60">
        <w:t>As the level of social participation and community involvement for vis</w:t>
      </w:r>
      <w:r w:rsidR="00BB3345">
        <w:t>ion</w:t>
      </w:r>
      <w:r w:rsidR="00826064" w:rsidRPr="00A93C60">
        <w:t xml:space="preserve"> impaired people contracts, this reiterates feelings of isolation and helplessness, a problem which has been amplified by the COVID-19 pandemic.</w:t>
      </w:r>
    </w:p>
    <w:p w14:paraId="1FC2F1CF" w14:textId="20721EC3" w:rsidR="00235957" w:rsidRPr="00A93C60" w:rsidRDefault="00904390" w:rsidP="00A93C60">
      <w:pPr>
        <w:pStyle w:val="BodyText"/>
      </w:pPr>
      <w:r>
        <w:t>People</w:t>
      </w:r>
      <w:r w:rsidR="00235957" w:rsidRPr="00A93C60">
        <w:t xml:space="preserve"> with vision impairment and poor mental wellbeing are less likely to access essential services such as </w:t>
      </w:r>
      <w:r w:rsidR="005A3624">
        <w:t>assistive techno</w:t>
      </w:r>
      <w:r w:rsidR="00C30502">
        <w:t>logy,</w:t>
      </w:r>
      <w:r w:rsidR="00235957" w:rsidRPr="00A93C60">
        <w:t xml:space="preserve"> rehabilitation and treatment. </w:t>
      </w:r>
      <w:r w:rsidR="00826064">
        <w:t>On</w:t>
      </w:r>
      <w:r w:rsidR="00235957" w:rsidRPr="00A93C60">
        <w:t>ly one in ten are receiving the psychological support they need</w:t>
      </w:r>
      <w:r w:rsidR="0015388A">
        <w:t>.</w:t>
      </w:r>
      <w:r w:rsidR="00F27CF1">
        <w:rPr>
          <w:rStyle w:val="FootnoteReference"/>
        </w:rPr>
        <w:footnoteReference w:id="24"/>
      </w:r>
      <w:r w:rsidR="00235957" w:rsidRPr="00A93C60">
        <w:t xml:space="preserve"> This rate is almost five times lower than the general population</w:t>
      </w:r>
      <w:r w:rsidR="0015388A">
        <w:t>.</w:t>
      </w:r>
      <w:r w:rsidR="00F27CF1">
        <w:rPr>
          <w:rStyle w:val="FootnoteReference"/>
        </w:rPr>
        <w:footnoteReference w:id="25"/>
      </w:r>
    </w:p>
    <w:p w14:paraId="30B51C0F" w14:textId="77777777" w:rsidR="00F837C6" w:rsidRDefault="00826064" w:rsidP="00A93C60">
      <w:pPr>
        <w:pStyle w:val="BodyText"/>
      </w:pPr>
      <w:r>
        <w:t>T</w:t>
      </w:r>
      <w:r w:rsidR="00235957" w:rsidRPr="00A93C60">
        <w:t>here is a clear and pressing need to invest in mental wellbeing support for vision impaired Australians</w:t>
      </w:r>
      <w:r w:rsidR="00167576">
        <w:t xml:space="preserve">, doing so will </w:t>
      </w:r>
      <w:r w:rsidR="00F837C6">
        <w:t>result in:</w:t>
      </w:r>
    </w:p>
    <w:p w14:paraId="5F16A0B7" w14:textId="0E4397DD" w:rsidR="00E56425" w:rsidRDefault="00D43821" w:rsidP="00465ED5">
      <w:pPr>
        <w:pStyle w:val="BodyText"/>
        <w:numPr>
          <w:ilvl w:val="0"/>
          <w:numId w:val="30"/>
        </w:numPr>
      </w:pPr>
      <w:r>
        <w:t>Increased awareness and knowledge regarding mental wellbeing among eye care professionals</w:t>
      </w:r>
      <w:r w:rsidR="009B5986">
        <w:t>;</w:t>
      </w:r>
    </w:p>
    <w:p w14:paraId="472CF459" w14:textId="7F7E5145" w:rsidR="00010E16" w:rsidRDefault="00D43821" w:rsidP="00465ED5">
      <w:pPr>
        <w:pStyle w:val="BodyText"/>
        <w:numPr>
          <w:ilvl w:val="0"/>
          <w:numId w:val="30"/>
        </w:numPr>
      </w:pPr>
      <w:r>
        <w:t>Increased</w:t>
      </w:r>
      <w:r w:rsidR="00537088">
        <w:t xml:space="preserve"> </w:t>
      </w:r>
      <w:r w:rsidR="00D06408">
        <w:t>r</w:t>
      </w:r>
      <w:r>
        <w:t>ates and accuracy in referrals</w:t>
      </w:r>
      <w:r w:rsidR="00D06408">
        <w:t xml:space="preserve"> </w:t>
      </w:r>
      <w:r>
        <w:t>for psychological support</w:t>
      </w:r>
      <w:r w:rsidR="009B5986">
        <w:t>;</w:t>
      </w:r>
    </w:p>
    <w:p w14:paraId="51A025E1" w14:textId="72EA3E20" w:rsidR="00465ED5" w:rsidRDefault="009B5986" w:rsidP="00465ED5">
      <w:pPr>
        <w:pStyle w:val="BodyText"/>
        <w:numPr>
          <w:ilvl w:val="0"/>
          <w:numId w:val="30"/>
        </w:numPr>
      </w:pPr>
      <w:r>
        <w:t>Reduced</w:t>
      </w:r>
      <w:r w:rsidR="00DE7BD1">
        <w:t xml:space="preserve"> rates of chronic mental health sufferers</w:t>
      </w:r>
      <w:r w:rsidR="00465ED5">
        <w:t>;</w:t>
      </w:r>
      <w:r w:rsidR="00FA72FE">
        <w:t xml:space="preserve"> and</w:t>
      </w:r>
    </w:p>
    <w:p w14:paraId="2F15ACB0" w14:textId="77777777" w:rsidR="00EF70E6" w:rsidRDefault="00FA72FE" w:rsidP="00465ED5">
      <w:pPr>
        <w:pStyle w:val="BodyText"/>
        <w:numPr>
          <w:ilvl w:val="0"/>
          <w:numId w:val="30"/>
        </w:numPr>
      </w:pPr>
      <w:r>
        <w:t>Reduced prevalence and</w:t>
      </w:r>
      <w:r w:rsidR="008147CE">
        <w:t xml:space="preserve"> disease burden</w:t>
      </w:r>
      <w:r>
        <w:t>.</w:t>
      </w:r>
    </w:p>
    <w:p w14:paraId="14C364B3" w14:textId="305D46A7" w:rsidR="00235957" w:rsidRPr="00A93C60" w:rsidRDefault="00235957" w:rsidP="00EF70E6">
      <w:pPr>
        <w:pStyle w:val="BodyText"/>
      </w:pPr>
      <w:r w:rsidRPr="00A93C60">
        <w:t xml:space="preserve">In addition to maintaining and extending subsidised psychological services, Vision 2020 Australia </w:t>
      </w:r>
      <w:r w:rsidR="00C11665">
        <w:t>is requesting</w:t>
      </w:r>
      <w:r w:rsidRPr="00A93C60">
        <w:t xml:space="preserve"> funding</w:t>
      </w:r>
      <w:r w:rsidR="00547E66">
        <w:t xml:space="preserve"> </w:t>
      </w:r>
      <w:r w:rsidR="00570FCA">
        <w:t xml:space="preserve">of </w:t>
      </w:r>
      <w:r w:rsidR="00547E66" w:rsidRPr="00C11665">
        <w:rPr>
          <w:b/>
          <w:bCs/>
        </w:rPr>
        <w:t>$3</w:t>
      </w:r>
      <w:r w:rsidR="00570FCA" w:rsidRPr="00C11665">
        <w:rPr>
          <w:b/>
          <w:bCs/>
        </w:rPr>
        <w:t xml:space="preserve"> million</w:t>
      </w:r>
      <w:r w:rsidRPr="00A93C60">
        <w:t xml:space="preserve"> for:</w:t>
      </w:r>
    </w:p>
    <w:p w14:paraId="26FAD9FB" w14:textId="213B7FBE" w:rsidR="00235957" w:rsidRPr="0087130B" w:rsidRDefault="00235957" w:rsidP="005527A7">
      <w:pPr>
        <w:pStyle w:val="BodyText"/>
        <w:numPr>
          <w:ilvl w:val="0"/>
          <w:numId w:val="32"/>
        </w:numPr>
      </w:pPr>
      <w:r w:rsidRPr="0087130B">
        <w:t xml:space="preserve">Skills and knowledge training for eye care professionals to help identify and refer people with poor mental wellbeing; </w:t>
      </w:r>
    </w:p>
    <w:p w14:paraId="1663B3A1" w14:textId="45D6DB29" w:rsidR="00150186" w:rsidRPr="0087130B" w:rsidRDefault="00150186" w:rsidP="005527A7">
      <w:pPr>
        <w:pStyle w:val="BodyText"/>
        <w:numPr>
          <w:ilvl w:val="0"/>
          <w:numId w:val="32"/>
        </w:numPr>
      </w:pPr>
      <w:r w:rsidRPr="0087130B">
        <w:t>Awareness promotion to reduce social stigma of poor mental wellbeing by engaging people with lived experience, documenting and sharing their stories; and</w:t>
      </w:r>
    </w:p>
    <w:p w14:paraId="2B6D73ED" w14:textId="47C6A7B3" w:rsidR="00235957" w:rsidRPr="0087130B" w:rsidRDefault="00F22DDD" w:rsidP="005527A7">
      <w:pPr>
        <w:pStyle w:val="BodyText"/>
        <w:numPr>
          <w:ilvl w:val="0"/>
          <w:numId w:val="32"/>
        </w:numPr>
      </w:pPr>
      <w:r w:rsidRPr="0087130B">
        <w:lastRenderedPageBreak/>
        <w:t>The d</w:t>
      </w:r>
      <w:r w:rsidR="00235957" w:rsidRPr="0087130B">
        <w:t>evelopment of tools, resources and clinical guidelines specific to supporting the mental wellbeing of people with vision loss, accessible to affected people, their families and healthcare providers</w:t>
      </w:r>
      <w:r w:rsidR="00150186" w:rsidRPr="0087130B">
        <w:t>.</w:t>
      </w:r>
    </w:p>
    <w:p w14:paraId="2691ABF9" w14:textId="1BB9EA8B" w:rsidR="00235957" w:rsidRDefault="00235957" w:rsidP="0087130B">
      <w:pPr>
        <w:spacing w:before="80" w:after="80" w:line="360" w:lineRule="auto"/>
      </w:pPr>
      <w:r>
        <w:br w:type="page"/>
      </w:r>
    </w:p>
    <w:p w14:paraId="360E7985" w14:textId="4F3C977E" w:rsidR="00650DB5" w:rsidRPr="0087130B" w:rsidRDefault="00650DB5" w:rsidP="005527A7">
      <w:pPr>
        <w:pStyle w:val="Heading1"/>
        <w:numPr>
          <w:ilvl w:val="0"/>
          <w:numId w:val="29"/>
        </w:numPr>
        <w:spacing w:before="360"/>
        <w:ind w:left="284"/>
        <w:contextualSpacing/>
        <w:rPr>
          <w:b/>
          <w:bCs w:val="0"/>
          <w:sz w:val="28"/>
          <w:szCs w:val="28"/>
        </w:rPr>
      </w:pPr>
      <w:bookmarkStart w:id="12" w:name="_Toc92882645"/>
      <w:r w:rsidRPr="0087130B">
        <w:rPr>
          <w:b/>
          <w:bCs w:val="0"/>
          <w:sz w:val="28"/>
          <w:szCs w:val="28"/>
        </w:rPr>
        <w:lastRenderedPageBreak/>
        <w:t>Invest</w:t>
      </w:r>
      <w:r w:rsidR="00C33932" w:rsidRPr="0087130B">
        <w:rPr>
          <w:b/>
          <w:bCs w:val="0"/>
          <w:sz w:val="28"/>
          <w:szCs w:val="28"/>
        </w:rPr>
        <w:t>ing</w:t>
      </w:r>
      <w:r w:rsidRPr="0087130B">
        <w:rPr>
          <w:b/>
          <w:bCs w:val="0"/>
          <w:sz w:val="28"/>
          <w:szCs w:val="28"/>
        </w:rPr>
        <w:t xml:space="preserve"> in Australian </w:t>
      </w:r>
      <w:r w:rsidR="00DE0883" w:rsidRPr="0087130B">
        <w:rPr>
          <w:b/>
          <w:bCs w:val="0"/>
          <w:sz w:val="28"/>
          <w:szCs w:val="28"/>
        </w:rPr>
        <w:t>E</w:t>
      </w:r>
      <w:r w:rsidRPr="0087130B">
        <w:rPr>
          <w:b/>
          <w:bCs w:val="0"/>
          <w:sz w:val="28"/>
          <w:szCs w:val="28"/>
        </w:rPr>
        <w:t xml:space="preserve">ye and </w:t>
      </w:r>
      <w:r w:rsidR="00DE0883" w:rsidRPr="0087130B">
        <w:rPr>
          <w:b/>
          <w:bCs w:val="0"/>
          <w:sz w:val="28"/>
          <w:szCs w:val="28"/>
        </w:rPr>
        <w:t>V</w:t>
      </w:r>
      <w:r w:rsidRPr="0087130B">
        <w:rPr>
          <w:b/>
          <w:bCs w:val="0"/>
          <w:sz w:val="28"/>
          <w:szCs w:val="28"/>
        </w:rPr>
        <w:t>ision </w:t>
      </w:r>
      <w:r w:rsidR="00DE0883" w:rsidRPr="0087130B">
        <w:rPr>
          <w:b/>
          <w:bCs w:val="0"/>
          <w:sz w:val="28"/>
          <w:szCs w:val="28"/>
        </w:rPr>
        <w:t>R</w:t>
      </w:r>
      <w:r w:rsidRPr="0087130B">
        <w:rPr>
          <w:b/>
          <w:bCs w:val="0"/>
          <w:sz w:val="28"/>
          <w:szCs w:val="28"/>
        </w:rPr>
        <w:t>esearch</w:t>
      </w:r>
      <w:bookmarkEnd w:id="12"/>
      <w:r w:rsidRPr="0087130B">
        <w:rPr>
          <w:b/>
          <w:bCs w:val="0"/>
          <w:sz w:val="28"/>
          <w:szCs w:val="28"/>
        </w:rPr>
        <w:t>  </w:t>
      </w:r>
    </w:p>
    <w:p w14:paraId="7CC878C4" w14:textId="300042FD" w:rsidR="00650DB5" w:rsidRPr="00F20BB4" w:rsidRDefault="008C6006" w:rsidP="00F20BB4">
      <w:pPr>
        <w:pStyle w:val="BodyText"/>
        <w:numPr>
          <w:ilvl w:val="0"/>
          <w:numId w:val="30"/>
        </w:numPr>
        <w:ind w:left="284"/>
        <w:rPr>
          <w:rStyle w:val="eop"/>
          <w:b/>
          <w:bCs/>
          <w:color w:val="000000" w:themeColor="text1"/>
        </w:rPr>
      </w:pPr>
      <w:r>
        <w:rPr>
          <w:rStyle w:val="eop"/>
          <w:b/>
          <w:bCs/>
          <w:color w:val="000000" w:themeColor="text1"/>
        </w:rPr>
        <w:t>Prevent</w:t>
      </w:r>
      <w:r w:rsidR="00650DB5" w:rsidRPr="00F20BB4">
        <w:rPr>
          <w:rStyle w:val="eop"/>
          <w:b/>
          <w:bCs/>
          <w:color w:val="000000" w:themeColor="text1"/>
        </w:rPr>
        <w:t xml:space="preserve"> avoidable vision loss and restore sight through the establishment of a dedicated </w:t>
      </w:r>
      <w:r w:rsidR="00D2384D">
        <w:rPr>
          <w:rStyle w:val="eop"/>
          <w:b/>
          <w:bCs/>
          <w:color w:val="000000" w:themeColor="text1"/>
        </w:rPr>
        <w:t>Eye Disease and V</w:t>
      </w:r>
      <w:r w:rsidR="00650DB5" w:rsidRPr="00F20BB4">
        <w:rPr>
          <w:rStyle w:val="eop"/>
          <w:b/>
          <w:bCs/>
          <w:color w:val="000000" w:themeColor="text1"/>
        </w:rPr>
        <w:t xml:space="preserve">ision </w:t>
      </w:r>
      <w:r w:rsidR="005B6297">
        <w:rPr>
          <w:rStyle w:val="eop"/>
          <w:b/>
          <w:bCs/>
          <w:color w:val="000000" w:themeColor="text1"/>
        </w:rPr>
        <w:t xml:space="preserve">Loss </w:t>
      </w:r>
      <w:r w:rsidR="00DA5821">
        <w:rPr>
          <w:rStyle w:val="eop"/>
          <w:b/>
          <w:bCs/>
          <w:color w:val="000000" w:themeColor="text1"/>
        </w:rPr>
        <w:t>M</w:t>
      </w:r>
      <w:r w:rsidR="00650DB5" w:rsidRPr="00F20BB4">
        <w:rPr>
          <w:rStyle w:val="eop"/>
          <w:b/>
          <w:bCs/>
          <w:color w:val="000000" w:themeColor="text1"/>
        </w:rPr>
        <w:t>ission within the Medical Research Future Fund</w:t>
      </w:r>
      <w:r w:rsidR="00976244" w:rsidRPr="00F20BB4">
        <w:rPr>
          <w:rStyle w:val="eop"/>
          <w:b/>
          <w:bCs/>
          <w:color w:val="000000" w:themeColor="text1"/>
        </w:rPr>
        <w:t xml:space="preserve"> </w:t>
      </w:r>
      <w:r w:rsidR="002C2573">
        <w:rPr>
          <w:rStyle w:val="eop"/>
          <w:b/>
          <w:bCs/>
          <w:color w:val="000000" w:themeColor="text1"/>
        </w:rPr>
        <w:t>(MRFF)</w:t>
      </w:r>
      <w:r w:rsidR="00976244" w:rsidRPr="00F20BB4">
        <w:rPr>
          <w:rStyle w:val="eop"/>
          <w:b/>
          <w:bCs/>
          <w:color w:val="000000" w:themeColor="text1"/>
        </w:rPr>
        <w:t xml:space="preserve"> -</w:t>
      </w:r>
      <w:r w:rsidR="00650DB5" w:rsidRPr="00F20BB4">
        <w:rPr>
          <w:rStyle w:val="eop"/>
          <w:b/>
          <w:bCs/>
          <w:color w:val="000000" w:themeColor="text1"/>
        </w:rPr>
        <w:t> $150M over 10 years</w:t>
      </w:r>
      <w:r w:rsidR="00AC301C">
        <w:rPr>
          <w:rStyle w:val="FootnoteReference"/>
          <w:b/>
          <w:bCs/>
          <w:color w:val="000000" w:themeColor="text1"/>
        </w:rPr>
        <w:footnoteReference w:id="26"/>
      </w:r>
      <w:r w:rsidR="00650DB5" w:rsidRPr="00F20BB4">
        <w:rPr>
          <w:rStyle w:val="eop"/>
          <w:b/>
          <w:bCs/>
          <w:color w:val="000000" w:themeColor="text1"/>
        </w:rPr>
        <w:t>  </w:t>
      </w:r>
    </w:p>
    <w:bookmarkEnd w:id="10"/>
    <w:bookmarkEnd w:id="11"/>
    <w:p w14:paraId="49B6BD7A" w14:textId="03550403" w:rsidR="009A78A9" w:rsidRPr="004028A4" w:rsidRDefault="009A78A9" w:rsidP="00FB371E">
      <w:pPr>
        <w:pStyle w:val="BodyText"/>
        <w:rPr>
          <w:rStyle w:val="normaltextrun"/>
        </w:rPr>
      </w:pPr>
      <w:r w:rsidRPr="004028A4">
        <w:rPr>
          <w:rStyle w:val="normaltextrun"/>
        </w:rPr>
        <w:t xml:space="preserve">Australia has some of the world’s leading vision researchers undertaking cutting edge research to prevent avoidable vision loss and improve outcomes for people living with blindness or low vision. </w:t>
      </w:r>
      <w:r w:rsidR="005863D5">
        <w:rPr>
          <w:rStyle w:val="normaltextrun"/>
        </w:rPr>
        <w:t xml:space="preserve">However, </w:t>
      </w:r>
      <w:r w:rsidR="0045123B">
        <w:rPr>
          <w:rStyle w:val="normaltextrun"/>
        </w:rPr>
        <w:t xml:space="preserve">vision loss is not </w:t>
      </w:r>
      <w:r w:rsidR="00F66B51">
        <w:rPr>
          <w:rStyle w:val="normaltextrun"/>
        </w:rPr>
        <w:t>funded i</w:t>
      </w:r>
      <w:r w:rsidR="0023273D">
        <w:rPr>
          <w:rStyle w:val="normaltextrun"/>
        </w:rPr>
        <w:t xml:space="preserve">n </w:t>
      </w:r>
      <w:r w:rsidR="002206DD">
        <w:rPr>
          <w:rStyle w:val="normaltextrun"/>
        </w:rPr>
        <w:t xml:space="preserve">either </w:t>
      </w:r>
      <w:r w:rsidR="0023273D">
        <w:rPr>
          <w:rStyle w:val="normaltextrun"/>
        </w:rPr>
        <w:t>the</w:t>
      </w:r>
      <w:r w:rsidR="008F1CBF">
        <w:rPr>
          <w:rStyle w:val="normaltextrun"/>
        </w:rPr>
        <w:t xml:space="preserve"> first or second </w:t>
      </w:r>
      <w:r w:rsidR="002206DD">
        <w:rPr>
          <w:rStyle w:val="normaltextrun"/>
        </w:rPr>
        <w:t>MRFF 10-year Investment Plan.</w:t>
      </w:r>
    </w:p>
    <w:p w14:paraId="32136525" w14:textId="1F85CC7D" w:rsidR="007348A8" w:rsidRPr="004028A4" w:rsidRDefault="00D97D57" w:rsidP="007348A8">
      <w:pPr>
        <w:pStyle w:val="BodyText"/>
        <w:rPr>
          <w:rStyle w:val="normaltextrun"/>
          <w:rFonts w:cstheme="minorBidi"/>
        </w:rPr>
      </w:pPr>
      <w:r w:rsidRPr="6EE7375B">
        <w:rPr>
          <w:rStyle w:val="normaltextrun"/>
          <w:rFonts w:cstheme="minorBidi"/>
        </w:rPr>
        <w:t>Vision loss costs the Australian economy $27 Billion per year.</w:t>
      </w:r>
      <w:r w:rsidRPr="6EE7375B">
        <w:rPr>
          <w:rStyle w:val="FootnoteReference"/>
          <w:rFonts w:cstheme="minorBidi"/>
        </w:rPr>
        <w:footnoteReference w:id="27"/>
      </w:r>
      <w:r w:rsidRPr="6EE7375B">
        <w:rPr>
          <w:rStyle w:val="normaltextrun"/>
          <w:rFonts w:cstheme="minorBidi"/>
        </w:rPr>
        <w:t xml:space="preserve"> By </w:t>
      </w:r>
      <w:r w:rsidR="0025326E" w:rsidRPr="6EE7375B">
        <w:rPr>
          <w:rStyle w:val="normaltextrun"/>
          <w:rFonts w:cstheme="minorBidi"/>
        </w:rPr>
        <w:t>20</w:t>
      </w:r>
      <w:r w:rsidR="0025326E">
        <w:rPr>
          <w:rStyle w:val="normaltextrun"/>
          <w:rFonts w:cstheme="minorBidi"/>
        </w:rPr>
        <w:t>50</w:t>
      </w:r>
      <w:r w:rsidRPr="6EE7375B">
        <w:rPr>
          <w:rStyle w:val="normaltextrun"/>
          <w:rFonts w:cstheme="minorBidi"/>
        </w:rPr>
        <w:t xml:space="preserve">, </w:t>
      </w:r>
      <w:r w:rsidR="00611EB3">
        <w:rPr>
          <w:rStyle w:val="normaltextrun"/>
          <w:rFonts w:cstheme="minorBidi"/>
        </w:rPr>
        <w:t xml:space="preserve">fifty percent of the population will require </w:t>
      </w:r>
      <w:r w:rsidR="0025326E">
        <w:rPr>
          <w:rStyle w:val="normaltextrun"/>
          <w:rFonts w:cstheme="minorBidi"/>
        </w:rPr>
        <w:t>eye care services</w:t>
      </w:r>
      <w:r w:rsidRPr="6EE7375B">
        <w:rPr>
          <w:rStyle w:val="normaltextrun"/>
          <w:rFonts w:cstheme="minorBidi"/>
        </w:rPr>
        <w:t>.</w:t>
      </w:r>
      <w:r w:rsidR="00081E99" w:rsidRPr="6EE7375B">
        <w:rPr>
          <w:rStyle w:val="normaltextrun"/>
          <w:rFonts w:cstheme="minorBidi"/>
        </w:rPr>
        <w:t xml:space="preserve"> </w:t>
      </w:r>
      <w:r w:rsidR="007348A8" w:rsidRPr="6EE7375B">
        <w:rPr>
          <w:rStyle w:val="normaltextrun"/>
          <w:rFonts w:cstheme="minorBidi"/>
        </w:rPr>
        <w:t>We have an opportunity to develop innovative technology to prevent th</w:t>
      </w:r>
      <w:r w:rsidR="008610F9" w:rsidRPr="6EE7375B">
        <w:rPr>
          <w:rStyle w:val="normaltextrun"/>
          <w:rFonts w:cstheme="minorBidi"/>
        </w:rPr>
        <w:t>is</w:t>
      </w:r>
      <w:r w:rsidR="007348A8" w:rsidRPr="6EE7375B">
        <w:rPr>
          <w:rStyle w:val="normaltextrun"/>
          <w:rFonts w:cstheme="minorBidi"/>
        </w:rPr>
        <w:t xml:space="preserve"> forecast growth and deliver services at greater scale</w:t>
      </w:r>
      <w:r w:rsidR="000523BB">
        <w:rPr>
          <w:rStyle w:val="normaltextrun"/>
          <w:rFonts w:cstheme="minorBidi"/>
        </w:rPr>
        <w:t xml:space="preserve"> </w:t>
      </w:r>
      <w:r w:rsidR="00901F05">
        <w:rPr>
          <w:rStyle w:val="normaltextrun"/>
          <w:rFonts w:cstheme="minorBidi"/>
        </w:rPr>
        <w:t>to improve eye health</w:t>
      </w:r>
      <w:r w:rsidR="007348A8" w:rsidRPr="004028A4">
        <w:rPr>
          <w:rStyle w:val="normaltextrun"/>
        </w:rPr>
        <w:t>.</w:t>
      </w:r>
      <w:r w:rsidR="007348A8" w:rsidRPr="6EE7375B">
        <w:rPr>
          <w:rStyle w:val="BodyTextChar"/>
          <w:rFonts w:cstheme="minorBidi"/>
        </w:rPr>
        <w:t xml:space="preserve"> </w:t>
      </w:r>
    </w:p>
    <w:p w14:paraId="66869F45" w14:textId="253B7796" w:rsidR="009A78A9" w:rsidRDefault="00152602" w:rsidP="009A78A9">
      <w:pPr>
        <w:pStyle w:val="BodyText"/>
      </w:pPr>
      <w:r>
        <w:rPr>
          <w:rStyle w:val="normaltextrun"/>
        </w:rPr>
        <w:t>I</w:t>
      </w:r>
      <w:r w:rsidR="009A78A9" w:rsidRPr="004028A4">
        <w:rPr>
          <w:rStyle w:val="normaltextrun"/>
        </w:rPr>
        <w:t xml:space="preserve">nvestment in </w:t>
      </w:r>
      <w:r w:rsidR="00B40CCB">
        <w:rPr>
          <w:rStyle w:val="normaltextrun"/>
        </w:rPr>
        <w:t xml:space="preserve">eye </w:t>
      </w:r>
      <w:r w:rsidR="00FE2ADF">
        <w:rPr>
          <w:rStyle w:val="normaltextrun"/>
        </w:rPr>
        <w:t xml:space="preserve">health </w:t>
      </w:r>
      <w:r w:rsidR="009A78A9" w:rsidRPr="004028A4">
        <w:t>clinical</w:t>
      </w:r>
      <w:r w:rsidR="009A78A9" w:rsidRPr="004028A4">
        <w:rPr>
          <w:rStyle w:val="normaltextrun"/>
        </w:rPr>
        <w:t xml:space="preserve"> trials and the translation of pre-clinical innovations </w:t>
      </w:r>
      <w:r w:rsidR="00C07E68">
        <w:rPr>
          <w:rStyle w:val="normaltextrun"/>
        </w:rPr>
        <w:t xml:space="preserve">provide a </w:t>
      </w:r>
      <w:r w:rsidR="00D17DED">
        <w:rPr>
          <w:rStyle w:val="normaltextrun"/>
        </w:rPr>
        <w:t>good return</w:t>
      </w:r>
      <w:r w:rsidR="00C07E68">
        <w:rPr>
          <w:rStyle w:val="normaltextrun"/>
        </w:rPr>
        <w:t xml:space="preserve"> on investment, with</w:t>
      </w:r>
      <w:r w:rsidR="00267238">
        <w:rPr>
          <w:rStyle w:val="normaltextrun"/>
        </w:rPr>
        <w:t xml:space="preserve"> every $1 spent returning a</w:t>
      </w:r>
      <w:r w:rsidR="00C07E68">
        <w:rPr>
          <w:rStyle w:val="normaltextrun"/>
        </w:rPr>
        <w:t xml:space="preserve"> $10 </w:t>
      </w:r>
      <w:r w:rsidR="003B5595">
        <w:t>economic gain</w:t>
      </w:r>
      <w:r w:rsidR="00C07E68">
        <w:t xml:space="preserve"> </w:t>
      </w:r>
      <w:r w:rsidR="00C07E68" w:rsidRPr="004028A4">
        <w:t>(2009 figures</w:t>
      </w:r>
      <w:r w:rsidR="00C07E68" w:rsidRPr="6EE7375B">
        <w:rPr>
          <w:rStyle w:val="FootnoteReference"/>
          <w:rFonts w:cstheme="minorBidi"/>
        </w:rPr>
        <w:footnoteReference w:id="28"/>
      </w:r>
      <w:r w:rsidR="00C07E68" w:rsidRPr="004028A4">
        <w:t xml:space="preserve">). </w:t>
      </w:r>
    </w:p>
    <w:p w14:paraId="78B81507" w14:textId="1FC81F97" w:rsidR="00725537" w:rsidRDefault="00725537" w:rsidP="00F202E7">
      <w:pPr>
        <w:pStyle w:val="BodyText"/>
        <w:rPr>
          <w:rStyle w:val="normaltextrun"/>
        </w:rPr>
      </w:pPr>
      <w:r w:rsidRPr="004028A4">
        <w:rPr>
          <w:rStyle w:val="normaltextrun"/>
        </w:rPr>
        <w:t>Australia</w:t>
      </w:r>
      <w:r>
        <w:rPr>
          <w:rStyle w:val="normaltextrun"/>
        </w:rPr>
        <w:t xml:space="preserve"> </w:t>
      </w:r>
      <w:r w:rsidRPr="004028A4">
        <w:rPr>
          <w:rStyle w:val="normaltextrun"/>
        </w:rPr>
        <w:t>and its researchers</w:t>
      </w:r>
      <w:r>
        <w:rPr>
          <w:rStyle w:val="normaltextrun"/>
        </w:rPr>
        <w:t xml:space="preserve"> are</w:t>
      </w:r>
      <w:r w:rsidRPr="004028A4">
        <w:rPr>
          <w:rStyle w:val="normaltextrun"/>
        </w:rPr>
        <w:t xml:space="preserve"> at the leading edge</w:t>
      </w:r>
      <w:r>
        <w:rPr>
          <w:rStyle w:val="normaltextrun"/>
        </w:rPr>
        <w:t xml:space="preserve"> but ongoing investment is necessary to continue the good work. </w:t>
      </w:r>
    </w:p>
    <w:p w14:paraId="5E87FB0F" w14:textId="36F74569" w:rsidR="00DC4127" w:rsidRDefault="6EE7375B" w:rsidP="00F202E7">
      <w:pPr>
        <w:pStyle w:val="BodyText"/>
        <w:rPr>
          <w:rStyle w:val="normaltextrun"/>
        </w:rPr>
      </w:pPr>
      <w:r w:rsidRPr="00C7085D">
        <w:rPr>
          <w:rStyle w:val="normaltextrun"/>
        </w:rPr>
        <w:t>Vision 2020 Australia has led the development of a sector wide research agenda that identifies priority areas for immediate and long-term investment</w:t>
      </w:r>
      <w:r w:rsidR="00AC778F" w:rsidRPr="00C7085D">
        <w:rPr>
          <w:rStyle w:val="normaltextrun"/>
        </w:rPr>
        <w:t xml:space="preserve"> (</w:t>
      </w:r>
      <w:r w:rsidR="00BD60B8" w:rsidRPr="009B5978">
        <w:rPr>
          <w:rStyle w:val="normaltextrun"/>
        </w:rPr>
        <w:t xml:space="preserve">Attachment </w:t>
      </w:r>
      <w:r w:rsidR="000005F0">
        <w:rPr>
          <w:rStyle w:val="normaltextrun"/>
        </w:rPr>
        <w:t>B</w:t>
      </w:r>
      <w:r w:rsidR="00AC778F" w:rsidRPr="00C7085D">
        <w:rPr>
          <w:rStyle w:val="normaltextrun"/>
        </w:rPr>
        <w:t>)</w:t>
      </w:r>
      <w:r w:rsidRPr="00C7085D">
        <w:rPr>
          <w:rStyle w:val="normaltextrun"/>
        </w:rPr>
        <w:t xml:space="preserve">, </w:t>
      </w:r>
      <w:r w:rsidR="00152191" w:rsidRPr="00C7085D">
        <w:rPr>
          <w:rStyle w:val="normaltextrun"/>
        </w:rPr>
        <w:t>providing</w:t>
      </w:r>
      <w:r w:rsidR="00AC778F" w:rsidRPr="00C7085D">
        <w:rPr>
          <w:rStyle w:val="normaltextrun"/>
        </w:rPr>
        <w:t xml:space="preserve"> </w:t>
      </w:r>
      <w:r w:rsidRPr="00C7085D">
        <w:rPr>
          <w:rStyle w:val="normaltextrun"/>
        </w:rPr>
        <w:t xml:space="preserve">a </w:t>
      </w:r>
      <w:r w:rsidR="00764710" w:rsidRPr="009B5978">
        <w:rPr>
          <w:rStyle w:val="normaltextrun"/>
        </w:rPr>
        <w:t>roadmap</w:t>
      </w:r>
      <w:r w:rsidRPr="00C7085D">
        <w:rPr>
          <w:rStyle w:val="normaltextrun"/>
        </w:rPr>
        <w:t xml:space="preserve"> for a dedicated vision mission within the Medical Research Future Fund. </w:t>
      </w:r>
    </w:p>
    <w:p w14:paraId="4F3B71C5" w14:textId="738CB25B" w:rsidR="0012727D" w:rsidRPr="006B37A9" w:rsidRDefault="0012727D" w:rsidP="006B37A9">
      <w:pPr>
        <w:pStyle w:val="BodyText"/>
        <w:rPr>
          <w:rStyle w:val="normaltextrun"/>
        </w:rPr>
      </w:pPr>
      <w:r w:rsidRPr="006B37A9">
        <w:rPr>
          <w:rStyle w:val="normaltextrun"/>
        </w:rPr>
        <w:t xml:space="preserve">An Eye </w:t>
      </w:r>
      <w:r w:rsidR="000630E6">
        <w:rPr>
          <w:rStyle w:val="normaltextrun"/>
        </w:rPr>
        <w:t>Disease</w:t>
      </w:r>
      <w:r w:rsidRPr="006B37A9">
        <w:rPr>
          <w:rStyle w:val="normaltextrun"/>
        </w:rPr>
        <w:t xml:space="preserve"> and Vision </w:t>
      </w:r>
      <w:r w:rsidR="000630E6">
        <w:rPr>
          <w:rStyle w:val="normaltextrun"/>
        </w:rPr>
        <w:t>Loss</w:t>
      </w:r>
      <w:r w:rsidRPr="006B37A9">
        <w:rPr>
          <w:rStyle w:val="normaltextrun"/>
        </w:rPr>
        <w:t xml:space="preserve"> Mission will enable better understanding of the eye and visual system, develop therapies that prevent or eliminate vision loss, and expand opportunities for societal participation for Australians who are blind or require vision rehabilitation. </w:t>
      </w:r>
    </w:p>
    <w:p w14:paraId="47BD492D" w14:textId="60F783BD" w:rsidR="001C4019" w:rsidRDefault="001C4019">
      <w:pPr>
        <w:spacing w:before="80" w:after="80"/>
        <w:rPr>
          <w:rStyle w:val="normaltextrun"/>
          <w:rFonts w:eastAsia="Times New Roman" w:cs="Times New Roman"/>
          <w:sz w:val="22"/>
          <w:szCs w:val="24"/>
          <w:lang w:eastAsia="en-AU"/>
        </w:rPr>
      </w:pPr>
      <w:r>
        <w:rPr>
          <w:rStyle w:val="normaltextrun"/>
        </w:rPr>
        <w:br w:type="page"/>
      </w:r>
    </w:p>
    <w:p w14:paraId="54228882" w14:textId="0BBB40C7" w:rsidR="004C73F7" w:rsidRDefault="001C4019" w:rsidP="002F6279">
      <w:pPr>
        <w:pStyle w:val="BodyText"/>
        <w:rPr>
          <w:rStyle w:val="normaltextrun"/>
          <w:b/>
          <w:bCs/>
        </w:rPr>
      </w:pPr>
      <w:r w:rsidRPr="001C4019">
        <w:rPr>
          <w:rStyle w:val="normaltextrun"/>
          <w:b/>
          <w:bCs/>
        </w:rPr>
        <w:lastRenderedPageBreak/>
        <w:t>Attachment A</w:t>
      </w:r>
    </w:p>
    <w:p w14:paraId="602935A8" w14:textId="77777777" w:rsidR="00F461DE" w:rsidRDefault="00F461DE" w:rsidP="00F461DE">
      <w:pPr>
        <w:pStyle w:val="BodyText"/>
      </w:pPr>
    </w:p>
    <w:p w14:paraId="27FC5609" w14:textId="77777777" w:rsidR="00F461DE" w:rsidRDefault="00F461DE" w:rsidP="00F461DE">
      <w:pPr>
        <w:pStyle w:val="BodyText"/>
        <w:rPr>
          <w:sz w:val="44"/>
          <w:szCs w:val="44"/>
        </w:rPr>
      </w:pPr>
    </w:p>
    <w:p w14:paraId="167D4F3E" w14:textId="77777777" w:rsidR="00F461DE" w:rsidRDefault="00F461DE" w:rsidP="00F461DE">
      <w:pPr>
        <w:pStyle w:val="BodyText"/>
        <w:jc w:val="right"/>
        <w:rPr>
          <w:sz w:val="44"/>
          <w:szCs w:val="44"/>
        </w:rPr>
      </w:pPr>
      <w:r>
        <w:rPr>
          <w:noProof/>
        </w:rPr>
        <w:drawing>
          <wp:inline distT="0" distB="0" distL="0" distR="0" wp14:anchorId="1AD9AB92" wp14:editId="2B97C221">
            <wp:extent cx="1600200" cy="1318260"/>
            <wp:effectExtent l="0" t="0" r="7620" b="7620"/>
            <wp:docPr id="4" name="Picture 4"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with low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00200" cy="1318260"/>
                    </a:xfrm>
                    <a:prstGeom prst="rect">
                      <a:avLst/>
                    </a:prstGeom>
                    <a:noFill/>
                    <a:ln>
                      <a:noFill/>
                    </a:ln>
                  </pic:spPr>
                </pic:pic>
              </a:graphicData>
            </a:graphic>
          </wp:inline>
        </w:drawing>
      </w:r>
    </w:p>
    <w:p w14:paraId="6055CB4C" w14:textId="77777777" w:rsidR="00F461DE" w:rsidRDefault="00F461DE" w:rsidP="00F461DE">
      <w:pPr>
        <w:pStyle w:val="BodyText"/>
        <w:rPr>
          <w:sz w:val="52"/>
          <w:szCs w:val="52"/>
        </w:rPr>
      </w:pPr>
    </w:p>
    <w:p w14:paraId="56651147" w14:textId="77777777" w:rsidR="00F461DE" w:rsidRDefault="00F461DE" w:rsidP="00F461DE">
      <w:pPr>
        <w:pStyle w:val="BodyText"/>
        <w:rPr>
          <w:rFonts w:asciiTheme="majorHAnsi" w:hAnsiTheme="majorHAnsi" w:cs="Arial"/>
          <w:b/>
          <w:bCs/>
          <w:color w:val="004B8D" w:themeColor="accent1"/>
          <w:kern w:val="32"/>
          <w:sz w:val="28"/>
          <w:szCs w:val="32"/>
        </w:rPr>
      </w:pPr>
    </w:p>
    <w:p w14:paraId="7E54B57E" w14:textId="77777777" w:rsidR="00F461DE" w:rsidRPr="009A65AF" w:rsidRDefault="00F461DE" w:rsidP="00F461DE">
      <w:pPr>
        <w:pStyle w:val="BodyText"/>
        <w:rPr>
          <w:b/>
          <w:bCs/>
          <w:sz w:val="52"/>
          <w:szCs w:val="52"/>
        </w:rPr>
      </w:pPr>
      <w:r w:rsidRPr="009A65AF">
        <w:rPr>
          <w:b/>
          <w:bCs/>
          <w:sz w:val="52"/>
          <w:szCs w:val="52"/>
        </w:rPr>
        <w:t>National Framework for Vision Screening for 3.5-5-year-olds</w:t>
      </w:r>
    </w:p>
    <w:p w14:paraId="12C3A7C6" w14:textId="77777777" w:rsidR="00F461DE" w:rsidRDefault="00F461DE" w:rsidP="00F461DE">
      <w:pPr>
        <w:pStyle w:val="BodyText"/>
        <w:rPr>
          <w:sz w:val="52"/>
          <w:szCs w:val="52"/>
        </w:rPr>
      </w:pPr>
    </w:p>
    <w:p w14:paraId="27AA09C5" w14:textId="02DD2025" w:rsidR="004256E9" w:rsidRDefault="00F461DE" w:rsidP="004256E9">
      <w:pPr>
        <w:pStyle w:val="BodyText"/>
      </w:pPr>
      <w:r w:rsidRPr="009A65AF">
        <w:rPr>
          <w:b/>
          <w:bCs/>
          <w:sz w:val="28"/>
          <w:szCs w:val="28"/>
        </w:rPr>
        <w:t>18 November 2021</w:t>
      </w:r>
      <w:r>
        <w:br w:type="page"/>
      </w:r>
    </w:p>
    <w:sdt>
      <w:sdtPr>
        <w:rPr>
          <w:rFonts w:asciiTheme="minorHAnsi" w:eastAsiaTheme="minorHAnsi" w:hAnsiTheme="minorHAnsi" w:cstheme="minorBidi"/>
          <w:bCs w:val="0"/>
          <w:color w:val="auto"/>
          <w:kern w:val="0"/>
          <w:sz w:val="22"/>
          <w:szCs w:val="22"/>
          <w:lang w:eastAsia="en-US"/>
        </w:rPr>
        <w:id w:val="-1662387620"/>
        <w:docPartObj>
          <w:docPartGallery w:val="Table of Contents"/>
          <w:docPartUnique/>
        </w:docPartObj>
      </w:sdtPr>
      <w:sdtEndPr>
        <w:rPr>
          <w:b/>
          <w:noProof/>
          <w:sz w:val="24"/>
        </w:rPr>
      </w:sdtEndPr>
      <w:sdtContent>
        <w:p w14:paraId="58BB3180" w14:textId="477D2966" w:rsidR="00F461DE" w:rsidRDefault="00F461DE" w:rsidP="004256E9">
          <w:pPr>
            <w:pStyle w:val="Heading1"/>
          </w:pPr>
          <w:r>
            <w:t>Contents</w:t>
          </w:r>
        </w:p>
        <w:p w14:paraId="2066DA5D" w14:textId="040B4C1B" w:rsidR="00F461DE" w:rsidRDefault="00F461DE" w:rsidP="00F461DE">
          <w:pPr>
            <w:pStyle w:val="TOC1"/>
            <w:rPr>
              <w:rFonts w:eastAsiaTheme="minorEastAsia"/>
              <w:b/>
              <w:lang w:eastAsia="en-AU"/>
            </w:rPr>
          </w:pPr>
          <w:r>
            <w:fldChar w:fldCharType="begin"/>
          </w:r>
          <w:r>
            <w:instrText xml:space="preserve"> TOC \o "1-3" \h \z \u </w:instrText>
          </w:r>
          <w:r>
            <w:fldChar w:fldCharType="separate"/>
          </w:r>
          <w:hyperlink w:anchor="_Toc122335460" w:history="1">
            <w:r w:rsidRPr="003C7B18">
              <w:rPr>
                <w:rStyle w:val="Hyperlink"/>
              </w:rPr>
              <w:t>Foreword</w:t>
            </w:r>
            <w:r>
              <w:rPr>
                <w:webHidden/>
              </w:rPr>
              <w:tab/>
            </w:r>
            <w:r>
              <w:rPr>
                <w:webHidden/>
              </w:rPr>
              <w:fldChar w:fldCharType="begin"/>
            </w:r>
            <w:r>
              <w:rPr>
                <w:webHidden/>
              </w:rPr>
              <w:instrText xml:space="preserve"> PAGEREF _Toc122335460 \h </w:instrText>
            </w:r>
            <w:r>
              <w:rPr>
                <w:webHidden/>
              </w:rPr>
            </w:r>
            <w:r>
              <w:rPr>
                <w:webHidden/>
              </w:rPr>
              <w:fldChar w:fldCharType="separate"/>
            </w:r>
            <w:r>
              <w:rPr>
                <w:webHidden/>
              </w:rPr>
              <w:t>3</w:t>
            </w:r>
            <w:r>
              <w:rPr>
                <w:webHidden/>
              </w:rPr>
              <w:fldChar w:fldCharType="end"/>
            </w:r>
          </w:hyperlink>
        </w:p>
        <w:p w14:paraId="24D3D39D" w14:textId="407359B6" w:rsidR="00F461DE" w:rsidRDefault="00000000" w:rsidP="00F461DE">
          <w:pPr>
            <w:pStyle w:val="TOC1"/>
            <w:rPr>
              <w:rFonts w:eastAsiaTheme="minorEastAsia"/>
              <w:b/>
              <w:lang w:eastAsia="en-AU"/>
            </w:rPr>
          </w:pPr>
          <w:hyperlink w:anchor="_Toc122335461" w:history="1">
            <w:r w:rsidR="00F461DE" w:rsidRPr="003C7B18">
              <w:rPr>
                <w:rStyle w:val="Hyperlink"/>
              </w:rPr>
              <w:t>National Minimum Vision Screening Standard for 3.5-5-year-olds</w:t>
            </w:r>
            <w:r w:rsidR="00F461DE">
              <w:rPr>
                <w:webHidden/>
              </w:rPr>
              <w:tab/>
            </w:r>
            <w:r w:rsidR="00F461DE">
              <w:rPr>
                <w:webHidden/>
              </w:rPr>
              <w:fldChar w:fldCharType="begin"/>
            </w:r>
            <w:r w:rsidR="00F461DE">
              <w:rPr>
                <w:webHidden/>
              </w:rPr>
              <w:instrText xml:space="preserve"> PAGEREF _Toc122335461 \h </w:instrText>
            </w:r>
            <w:r w:rsidR="00F461DE">
              <w:rPr>
                <w:webHidden/>
              </w:rPr>
            </w:r>
            <w:r w:rsidR="00F461DE">
              <w:rPr>
                <w:webHidden/>
              </w:rPr>
              <w:fldChar w:fldCharType="separate"/>
            </w:r>
            <w:r w:rsidR="00F461DE">
              <w:rPr>
                <w:webHidden/>
              </w:rPr>
              <w:t>6</w:t>
            </w:r>
            <w:r w:rsidR="00F461DE">
              <w:rPr>
                <w:webHidden/>
              </w:rPr>
              <w:fldChar w:fldCharType="end"/>
            </w:r>
          </w:hyperlink>
        </w:p>
        <w:p w14:paraId="6D69FFDB" w14:textId="244573E9" w:rsidR="00F461DE" w:rsidRDefault="00000000" w:rsidP="00F461DE">
          <w:pPr>
            <w:pStyle w:val="TOC2"/>
            <w:rPr>
              <w:rFonts w:eastAsiaTheme="minorEastAsia"/>
              <w:lang w:eastAsia="en-AU"/>
            </w:rPr>
          </w:pPr>
          <w:hyperlink w:anchor="_Toc122335462" w:history="1">
            <w:r w:rsidR="00F461DE" w:rsidRPr="003C7B18">
              <w:rPr>
                <w:rStyle w:val="Hyperlink"/>
              </w:rPr>
              <w:t>Objective</w:t>
            </w:r>
            <w:r w:rsidR="00F461DE">
              <w:rPr>
                <w:webHidden/>
              </w:rPr>
              <w:tab/>
            </w:r>
            <w:r w:rsidR="00F461DE">
              <w:rPr>
                <w:webHidden/>
              </w:rPr>
              <w:fldChar w:fldCharType="begin"/>
            </w:r>
            <w:r w:rsidR="00F461DE">
              <w:rPr>
                <w:webHidden/>
              </w:rPr>
              <w:instrText xml:space="preserve"> PAGEREF _Toc122335462 \h </w:instrText>
            </w:r>
            <w:r w:rsidR="00F461DE">
              <w:rPr>
                <w:webHidden/>
              </w:rPr>
            </w:r>
            <w:r w:rsidR="00F461DE">
              <w:rPr>
                <w:webHidden/>
              </w:rPr>
              <w:fldChar w:fldCharType="separate"/>
            </w:r>
            <w:r w:rsidR="00F461DE">
              <w:rPr>
                <w:webHidden/>
              </w:rPr>
              <w:t>6</w:t>
            </w:r>
            <w:r w:rsidR="00F461DE">
              <w:rPr>
                <w:webHidden/>
              </w:rPr>
              <w:fldChar w:fldCharType="end"/>
            </w:r>
          </w:hyperlink>
        </w:p>
        <w:p w14:paraId="16895BE3" w14:textId="177C6E7D" w:rsidR="00F461DE" w:rsidRDefault="00000000" w:rsidP="00F461DE">
          <w:pPr>
            <w:pStyle w:val="TOC2"/>
            <w:rPr>
              <w:rFonts w:eastAsiaTheme="minorEastAsia"/>
              <w:lang w:eastAsia="en-AU"/>
            </w:rPr>
          </w:pPr>
          <w:hyperlink w:anchor="_Toc122335463" w:history="1">
            <w:r w:rsidR="00F461DE" w:rsidRPr="003C7B18">
              <w:rPr>
                <w:rStyle w:val="Hyperlink"/>
              </w:rPr>
              <w:t>Overarching principles</w:t>
            </w:r>
            <w:r w:rsidR="00F461DE">
              <w:rPr>
                <w:webHidden/>
              </w:rPr>
              <w:tab/>
            </w:r>
            <w:r w:rsidR="00F461DE">
              <w:rPr>
                <w:webHidden/>
              </w:rPr>
              <w:fldChar w:fldCharType="begin"/>
            </w:r>
            <w:r w:rsidR="00F461DE">
              <w:rPr>
                <w:webHidden/>
              </w:rPr>
              <w:instrText xml:space="preserve"> PAGEREF _Toc122335463 \h </w:instrText>
            </w:r>
            <w:r w:rsidR="00F461DE">
              <w:rPr>
                <w:webHidden/>
              </w:rPr>
            </w:r>
            <w:r w:rsidR="00F461DE">
              <w:rPr>
                <w:webHidden/>
              </w:rPr>
              <w:fldChar w:fldCharType="separate"/>
            </w:r>
            <w:r w:rsidR="00F461DE">
              <w:rPr>
                <w:webHidden/>
              </w:rPr>
              <w:t>6</w:t>
            </w:r>
            <w:r w:rsidR="00F461DE">
              <w:rPr>
                <w:webHidden/>
              </w:rPr>
              <w:fldChar w:fldCharType="end"/>
            </w:r>
          </w:hyperlink>
        </w:p>
        <w:p w14:paraId="2E96D986" w14:textId="1BA777C5" w:rsidR="00F461DE" w:rsidRDefault="00000000" w:rsidP="00F461DE">
          <w:pPr>
            <w:pStyle w:val="TOC2"/>
            <w:rPr>
              <w:rFonts w:eastAsiaTheme="minorEastAsia"/>
              <w:lang w:eastAsia="en-AU"/>
            </w:rPr>
          </w:pPr>
          <w:hyperlink w:anchor="_Toc122335464" w:history="1">
            <w:r w:rsidR="00F461DE" w:rsidRPr="003C7B18">
              <w:rPr>
                <w:rStyle w:val="Hyperlink"/>
              </w:rPr>
              <w:t>Pre-screening regimen</w:t>
            </w:r>
            <w:r w:rsidR="00F461DE">
              <w:rPr>
                <w:webHidden/>
              </w:rPr>
              <w:tab/>
            </w:r>
            <w:r w:rsidR="00F461DE">
              <w:rPr>
                <w:webHidden/>
              </w:rPr>
              <w:fldChar w:fldCharType="begin"/>
            </w:r>
            <w:r w:rsidR="00F461DE">
              <w:rPr>
                <w:webHidden/>
              </w:rPr>
              <w:instrText xml:space="preserve"> PAGEREF _Toc122335464 \h </w:instrText>
            </w:r>
            <w:r w:rsidR="00F461DE">
              <w:rPr>
                <w:webHidden/>
              </w:rPr>
            </w:r>
            <w:r w:rsidR="00F461DE">
              <w:rPr>
                <w:webHidden/>
              </w:rPr>
              <w:fldChar w:fldCharType="separate"/>
            </w:r>
            <w:r w:rsidR="00F461DE">
              <w:rPr>
                <w:webHidden/>
              </w:rPr>
              <w:t>6</w:t>
            </w:r>
            <w:r w:rsidR="00F461DE">
              <w:rPr>
                <w:webHidden/>
              </w:rPr>
              <w:fldChar w:fldCharType="end"/>
            </w:r>
          </w:hyperlink>
        </w:p>
        <w:p w14:paraId="6C23BD26" w14:textId="02AA898D" w:rsidR="00F461DE" w:rsidRDefault="00000000" w:rsidP="00F461DE">
          <w:pPr>
            <w:pStyle w:val="TOC2"/>
            <w:rPr>
              <w:rFonts w:eastAsiaTheme="minorEastAsia"/>
              <w:lang w:eastAsia="en-AU"/>
            </w:rPr>
          </w:pPr>
          <w:hyperlink w:anchor="_Toc122335465" w:history="1">
            <w:r w:rsidR="00F461DE" w:rsidRPr="003C7B18">
              <w:rPr>
                <w:rStyle w:val="Hyperlink"/>
              </w:rPr>
              <w:t>Screening regimen</w:t>
            </w:r>
            <w:r w:rsidR="00F461DE">
              <w:rPr>
                <w:webHidden/>
              </w:rPr>
              <w:tab/>
            </w:r>
            <w:r w:rsidR="00F461DE">
              <w:rPr>
                <w:webHidden/>
              </w:rPr>
              <w:fldChar w:fldCharType="begin"/>
            </w:r>
            <w:r w:rsidR="00F461DE">
              <w:rPr>
                <w:webHidden/>
              </w:rPr>
              <w:instrText xml:space="preserve"> PAGEREF _Toc122335465 \h </w:instrText>
            </w:r>
            <w:r w:rsidR="00F461DE">
              <w:rPr>
                <w:webHidden/>
              </w:rPr>
            </w:r>
            <w:r w:rsidR="00F461DE">
              <w:rPr>
                <w:webHidden/>
              </w:rPr>
              <w:fldChar w:fldCharType="separate"/>
            </w:r>
            <w:r w:rsidR="00F461DE">
              <w:rPr>
                <w:webHidden/>
              </w:rPr>
              <w:t>7</w:t>
            </w:r>
            <w:r w:rsidR="00F461DE">
              <w:rPr>
                <w:webHidden/>
              </w:rPr>
              <w:fldChar w:fldCharType="end"/>
            </w:r>
          </w:hyperlink>
        </w:p>
        <w:p w14:paraId="321C41FB" w14:textId="636B968D" w:rsidR="00F461DE" w:rsidRDefault="00000000" w:rsidP="00F461DE">
          <w:pPr>
            <w:pStyle w:val="TOC2"/>
            <w:rPr>
              <w:rFonts w:eastAsiaTheme="minorEastAsia"/>
              <w:lang w:eastAsia="en-AU"/>
            </w:rPr>
          </w:pPr>
          <w:hyperlink w:anchor="_Toc122335466" w:history="1">
            <w:r w:rsidR="00F461DE" w:rsidRPr="003C7B18">
              <w:rPr>
                <w:rStyle w:val="Hyperlink"/>
              </w:rPr>
              <w:t>Referral criteria</w:t>
            </w:r>
            <w:r w:rsidR="00F461DE">
              <w:rPr>
                <w:webHidden/>
              </w:rPr>
              <w:tab/>
            </w:r>
            <w:r w:rsidR="00F461DE">
              <w:rPr>
                <w:webHidden/>
              </w:rPr>
              <w:fldChar w:fldCharType="begin"/>
            </w:r>
            <w:r w:rsidR="00F461DE">
              <w:rPr>
                <w:webHidden/>
              </w:rPr>
              <w:instrText xml:space="preserve"> PAGEREF _Toc122335466 \h </w:instrText>
            </w:r>
            <w:r w:rsidR="00F461DE">
              <w:rPr>
                <w:webHidden/>
              </w:rPr>
            </w:r>
            <w:r w:rsidR="00F461DE">
              <w:rPr>
                <w:webHidden/>
              </w:rPr>
              <w:fldChar w:fldCharType="separate"/>
            </w:r>
            <w:r w:rsidR="00F461DE">
              <w:rPr>
                <w:webHidden/>
              </w:rPr>
              <w:t>8</w:t>
            </w:r>
            <w:r w:rsidR="00F461DE">
              <w:rPr>
                <w:webHidden/>
              </w:rPr>
              <w:fldChar w:fldCharType="end"/>
            </w:r>
          </w:hyperlink>
        </w:p>
        <w:p w14:paraId="011C18AC" w14:textId="317B7F22" w:rsidR="00F461DE" w:rsidRDefault="00000000" w:rsidP="00F461DE">
          <w:pPr>
            <w:pStyle w:val="TOC2"/>
            <w:rPr>
              <w:rFonts w:eastAsiaTheme="minorEastAsia"/>
              <w:lang w:eastAsia="en-AU"/>
            </w:rPr>
          </w:pPr>
          <w:hyperlink w:anchor="_Toc122335467" w:history="1">
            <w:r w:rsidR="00F461DE" w:rsidRPr="003C7B18">
              <w:rPr>
                <w:rStyle w:val="Hyperlink"/>
              </w:rPr>
              <w:t>Screening environment</w:t>
            </w:r>
            <w:r w:rsidR="00F461DE">
              <w:rPr>
                <w:webHidden/>
              </w:rPr>
              <w:tab/>
            </w:r>
            <w:r w:rsidR="00F461DE">
              <w:rPr>
                <w:webHidden/>
              </w:rPr>
              <w:fldChar w:fldCharType="begin"/>
            </w:r>
            <w:r w:rsidR="00F461DE">
              <w:rPr>
                <w:webHidden/>
              </w:rPr>
              <w:instrText xml:space="preserve"> PAGEREF _Toc122335467 \h </w:instrText>
            </w:r>
            <w:r w:rsidR="00F461DE">
              <w:rPr>
                <w:webHidden/>
              </w:rPr>
            </w:r>
            <w:r w:rsidR="00F461DE">
              <w:rPr>
                <w:webHidden/>
              </w:rPr>
              <w:fldChar w:fldCharType="separate"/>
            </w:r>
            <w:r w:rsidR="00F461DE">
              <w:rPr>
                <w:webHidden/>
              </w:rPr>
              <w:t>9</w:t>
            </w:r>
            <w:r w:rsidR="00F461DE">
              <w:rPr>
                <w:webHidden/>
              </w:rPr>
              <w:fldChar w:fldCharType="end"/>
            </w:r>
          </w:hyperlink>
        </w:p>
        <w:p w14:paraId="2DEB33D6" w14:textId="69C91902" w:rsidR="00F461DE" w:rsidRDefault="00000000" w:rsidP="00F461DE">
          <w:pPr>
            <w:pStyle w:val="TOC2"/>
            <w:rPr>
              <w:rFonts w:eastAsiaTheme="minorEastAsia"/>
              <w:lang w:eastAsia="en-AU"/>
            </w:rPr>
          </w:pPr>
          <w:hyperlink w:anchor="_Toc122335468" w:history="1">
            <w:r w:rsidR="00F461DE" w:rsidRPr="003C7B18">
              <w:rPr>
                <w:rStyle w:val="Hyperlink"/>
              </w:rPr>
              <w:t>Screening workforce</w:t>
            </w:r>
            <w:r w:rsidR="00F461DE">
              <w:rPr>
                <w:webHidden/>
              </w:rPr>
              <w:tab/>
            </w:r>
            <w:r w:rsidR="00F461DE">
              <w:rPr>
                <w:webHidden/>
              </w:rPr>
              <w:fldChar w:fldCharType="begin"/>
            </w:r>
            <w:r w:rsidR="00F461DE">
              <w:rPr>
                <w:webHidden/>
              </w:rPr>
              <w:instrText xml:space="preserve"> PAGEREF _Toc122335468 \h </w:instrText>
            </w:r>
            <w:r w:rsidR="00F461DE">
              <w:rPr>
                <w:webHidden/>
              </w:rPr>
            </w:r>
            <w:r w:rsidR="00F461DE">
              <w:rPr>
                <w:webHidden/>
              </w:rPr>
              <w:fldChar w:fldCharType="separate"/>
            </w:r>
            <w:r w:rsidR="00F461DE">
              <w:rPr>
                <w:webHidden/>
              </w:rPr>
              <w:t>9</w:t>
            </w:r>
            <w:r w:rsidR="00F461DE">
              <w:rPr>
                <w:webHidden/>
              </w:rPr>
              <w:fldChar w:fldCharType="end"/>
            </w:r>
          </w:hyperlink>
        </w:p>
        <w:p w14:paraId="333058CF" w14:textId="62D163E0" w:rsidR="00F461DE" w:rsidRDefault="00000000" w:rsidP="00F461DE">
          <w:pPr>
            <w:pStyle w:val="TOC1"/>
            <w:rPr>
              <w:rFonts w:eastAsiaTheme="minorEastAsia"/>
              <w:b/>
              <w:lang w:eastAsia="en-AU"/>
            </w:rPr>
          </w:pPr>
          <w:hyperlink w:anchor="_Toc122335471" w:history="1">
            <w:r w:rsidR="00F461DE" w:rsidRPr="003C7B18">
              <w:rPr>
                <w:rStyle w:val="Hyperlink"/>
              </w:rPr>
              <w:t>Post Screening Follow Up Processes</w:t>
            </w:r>
            <w:r w:rsidR="00F461DE">
              <w:rPr>
                <w:webHidden/>
              </w:rPr>
              <w:tab/>
            </w:r>
            <w:r w:rsidR="00F461DE">
              <w:rPr>
                <w:webHidden/>
              </w:rPr>
              <w:fldChar w:fldCharType="begin"/>
            </w:r>
            <w:r w:rsidR="00F461DE">
              <w:rPr>
                <w:webHidden/>
              </w:rPr>
              <w:instrText xml:space="preserve"> PAGEREF _Toc122335471 \h </w:instrText>
            </w:r>
            <w:r w:rsidR="00F461DE">
              <w:rPr>
                <w:webHidden/>
              </w:rPr>
            </w:r>
            <w:r w:rsidR="00F461DE">
              <w:rPr>
                <w:webHidden/>
              </w:rPr>
              <w:fldChar w:fldCharType="separate"/>
            </w:r>
            <w:r w:rsidR="00F461DE">
              <w:rPr>
                <w:webHidden/>
              </w:rPr>
              <w:t>12</w:t>
            </w:r>
            <w:r w:rsidR="00F461DE">
              <w:rPr>
                <w:webHidden/>
              </w:rPr>
              <w:fldChar w:fldCharType="end"/>
            </w:r>
          </w:hyperlink>
        </w:p>
        <w:p w14:paraId="60CBC7CA" w14:textId="15F175C6" w:rsidR="00F461DE" w:rsidRDefault="00000000" w:rsidP="00F461DE">
          <w:pPr>
            <w:pStyle w:val="TOC2"/>
            <w:rPr>
              <w:rFonts w:eastAsiaTheme="minorEastAsia"/>
              <w:lang w:eastAsia="en-AU"/>
            </w:rPr>
          </w:pPr>
          <w:hyperlink w:anchor="_Toc122335472" w:history="1">
            <w:r w:rsidR="00F461DE" w:rsidRPr="003C7B18">
              <w:rPr>
                <w:rStyle w:val="Hyperlink"/>
              </w:rPr>
              <w:t>Background</w:t>
            </w:r>
            <w:r w:rsidR="00F461DE">
              <w:rPr>
                <w:webHidden/>
              </w:rPr>
              <w:tab/>
            </w:r>
            <w:r w:rsidR="00F461DE">
              <w:rPr>
                <w:webHidden/>
              </w:rPr>
              <w:fldChar w:fldCharType="begin"/>
            </w:r>
            <w:r w:rsidR="00F461DE">
              <w:rPr>
                <w:webHidden/>
              </w:rPr>
              <w:instrText xml:space="preserve"> PAGEREF _Toc122335472 \h </w:instrText>
            </w:r>
            <w:r w:rsidR="00F461DE">
              <w:rPr>
                <w:webHidden/>
              </w:rPr>
            </w:r>
            <w:r w:rsidR="00F461DE">
              <w:rPr>
                <w:webHidden/>
              </w:rPr>
              <w:fldChar w:fldCharType="separate"/>
            </w:r>
            <w:r w:rsidR="00F461DE">
              <w:rPr>
                <w:webHidden/>
              </w:rPr>
              <w:t>12</w:t>
            </w:r>
            <w:r w:rsidR="00F461DE">
              <w:rPr>
                <w:webHidden/>
              </w:rPr>
              <w:fldChar w:fldCharType="end"/>
            </w:r>
          </w:hyperlink>
        </w:p>
        <w:p w14:paraId="04BC76A0" w14:textId="6B3FE7E5" w:rsidR="00F461DE" w:rsidRDefault="00000000" w:rsidP="00F461DE">
          <w:pPr>
            <w:pStyle w:val="TOC2"/>
            <w:rPr>
              <w:rFonts w:eastAsiaTheme="minorEastAsia"/>
              <w:lang w:eastAsia="en-AU"/>
            </w:rPr>
          </w:pPr>
          <w:hyperlink w:anchor="_Toc122335473" w:history="1">
            <w:r w:rsidR="00F461DE" w:rsidRPr="003C7B18">
              <w:rPr>
                <w:rStyle w:val="Hyperlink"/>
              </w:rPr>
              <w:t>Guiding principles</w:t>
            </w:r>
            <w:r w:rsidR="00F461DE">
              <w:rPr>
                <w:webHidden/>
              </w:rPr>
              <w:tab/>
            </w:r>
            <w:r w:rsidR="00F461DE">
              <w:rPr>
                <w:webHidden/>
              </w:rPr>
              <w:fldChar w:fldCharType="begin"/>
            </w:r>
            <w:r w:rsidR="00F461DE">
              <w:rPr>
                <w:webHidden/>
              </w:rPr>
              <w:instrText xml:space="preserve"> PAGEREF _Toc122335473 \h </w:instrText>
            </w:r>
            <w:r w:rsidR="00F461DE">
              <w:rPr>
                <w:webHidden/>
              </w:rPr>
            </w:r>
            <w:r w:rsidR="00F461DE">
              <w:rPr>
                <w:webHidden/>
              </w:rPr>
              <w:fldChar w:fldCharType="separate"/>
            </w:r>
            <w:r w:rsidR="00F461DE">
              <w:rPr>
                <w:webHidden/>
              </w:rPr>
              <w:t>12</w:t>
            </w:r>
            <w:r w:rsidR="00F461DE">
              <w:rPr>
                <w:webHidden/>
              </w:rPr>
              <w:fldChar w:fldCharType="end"/>
            </w:r>
          </w:hyperlink>
        </w:p>
        <w:p w14:paraId="4D1F9903" w14:textId="0DB03A86" w:rsidR="00F461DE" w:rsidRDefault="00000000" w:rsidP="00F461DE">
          <w:pPr>
            <w:pStyle w:val="TOC2"/>
            <w:rPr>
              <w:rFonts w:eastAsiaTheme="minorEastAsia"/>
              <w:lang w:eastAsia="en-AU"/>
            </w:rPr>
          </w:pPr>
          <w:hyperlink w:anchor="_Toc122335474" w:history="1">
            <w:r w:rsidR="00F461DE" w:rsidRPr="003C7B18">
              <w:rPr>
                <w:rStyle w:val="Hyperlink"/>
              </w:rPr>
              <w:t>Referral pathways</w:t>
            </w:r>
            <w:r w:rsidR="00F461DE">
              <w:rPr>
                <w:webHidden/>
              </w:rPr>
              <w:tab/>
            </w:r>
            <w:r w:rsidR="00F461DE">
              <w:rPr>
                <w:webHidden/>
              </w:rPr>
              <w:fldChar w:fldCharType="begin"/>
            </w:r>
            <w:r w:rsidR="00F461DE">
              <w:rPr>
                <w:webHidden/>
              </w:rPr>
              <w:instrText xml:space="preserve"> PAGEREF _Toc122335474 \h </w:instrText>
            </w:r>
            <w:r w:rsidR="00F461DE">
              <w:rPr>
                <w:webHidden/>
              </w:rPr>
            </w:r>
            <w:r w:rsidR="00F461DE">
              <w:rPr>
                <w:webHidden/>
              </w:rPr>
              <w:fldChar w:fldCharType="separate"/>
            </w:r>
            <w:r w:rsidR="00F461DE">
              <w:rPr>
                <w:webHidden/>
              </w:rPr>
              <w:t>12</w:t>
            </w:r>
            <w:r w:rsidR="00F461DE">
              <w:rPr>
                <w:webHidden/>
              </w:rPr>
              <w:fldChar w:fldCharType="end"/>
            </w:r>
          </w:hyperlink>
        </w:p>
        <w:p w14:paraId="503DED78" w14:textId="3CC1E3BF" w:rsidR="00F461DE" w:rsidRDefault="00000000" w:rsidP="00F461DE">
          <w:pPr>
            <w:pStyle w:val="TOC2"/>
            <w:rPr>
              <w:rFonts w:eastAsiaTheme="minorEastAsia"/>
              <w:lang w:eastAsia="en-AU"/>
            </w:rPr>
          </w:pPr>
          <w:hyperlink w:anchor="_Toc122335475" w:history="1">
            <w:r w:rsidR="00F461DE" w:rsidRPr="003C7B18">
              <w:rPr>
                <w:rStyle w:val="Hyperlink"/>
              </w:rPr>
              <w:t>Systems and information management to support follow up</w:t>
            </w:r>
            <w:r w:rsidR="00F461DE">
              <w:rPr>
                <w:webHidden/>
              </w:rPr>
              <w:tab/>
            </w:r>
            <w:r w:rsidR="00F461DE">
              <w:rPr>
                <w:webHidden/>
              </w:rPr>
              <w:fldChar w:fldCharType="begin"/>
            </w:r>
            <w:r w:rsidR="00F461DE">
              <w:rPr>
                <w:webHidden/>
              </w:rPr>
              <w:instrText xml:space="preserve"> PAGEREF _Toc122335475 \h </w:instrText>
            </w:r>
            <w:r w:rsidR="00F461DE">
              <w:rPr>
                <w:webHidden/>
              </w:rPr>
            </w:r>
            <w:r w:rsidR="00F461DE">
              <w:rPr>
                <w:webHidden/>
              </w:rPr>
              <w:fldChar w:fldCharType="separate"/>
            </w:r>
            <w:r w:rsidR="00F461DE">
              <w:rPr>
                <w:webHidden/>
              </w:rPr>
              <w:t>13</w:t>
            </w:r>
            <w:r w:rsidR="00F461DE">
              <w:rPr>
                <w:webHidden/>
              </w:rPr>
              <w:fldChar w:fldCharType="end"/>
            </w:r>
          </w:hyperlink>
        </w:p>
        <w:p w14:paraId="72CBE537" w14:textId="754AF1A5" w:rsidR="00F461DE" w:rsidRDefault="00000000" w:rsidP="00F461DE">
          <w:pPr>
            <w:pStyle w:val="TOC2"/>
            <w:rPr>
              <w:rFonts w:eastAsiaTheme="minorEastAsia"/>
              <w:lang w:eastAsia="en-AU"/>
            </w:rPr>
          </w:pPr>
          <w:hyperlink w:anchor="_Toc122335476" w:history="1">
            <w:r w:rsidR="00F461DE" w:rsidRPr="003C7B18">
              <w:rPr>
                <w:rStyle w:val="Hyperlink"/>
              </w:rPr>
              <w:t>Information management</w:t>
            </w:r>
            <w:r w:rsidR="00F461DE">
              <w:rPr>
                <w:webHidden/>
              </w:rPr>
              <w:tab/>
            </w:r>
            <w:r w:rsidR="00F461DE">
              <w:rPr>
                <w:webHidden/>
              </w:rPr>
              <w:fldChar w:fldCharType="begin"/>
            </w:r>
            <w:r w:rsidR="00F461DE">
              <w:rPr>
                <w:webHidden/>
              </w:rPr>
              <w:instrText xml:space="preserve"> PAGEREF _Toc122335476 \h </w:instrText>
            </w:r>
            <w:r w:rsidR="00F461DE">
              <w:rPr>
                <w:webHidden/>
              </w:rPr>
            </w:r>
            <w:r w:rsidR="00F461DE">
              <w:rPr>
                <w:webHidden/>
              </w:rPr>
              <w:fldChar w:fldCharType="separate"/>
            </w:r>
            <w:r w:rsidR="00F461DE">
              <w:rPr>
                <w:webHidden/>
              </w:rPr>
              <w:t>13</w:t>
            </w:r>
            <w:r w:rsidR="00F461DE">
              <w:rPr>
                <w:webHidden/>
              </w:rPr>
              <w:fldChar w:fldCharType="end"/>
            </w:r>
          </w:hyperlink>
        </w:p>
        <w:p w14:paraId="132559E8" w14:textId="57255049" w:rsidR="00F461DE" w:rsidRDefault="00000000" w:rsidP="00F461DE">
          <w:pPr>
            <w:pStyle w:val="TOC2"/>
            <w:rPr>
              <w:rFonts w:eastAsiaTheme="minorEastAsia"/>
              <w:lang w:eastAsia="en-AU"/>
            </w:rPr>
          </w:pPr>
          <w:hyperlink w:anchor="_Toc122335477" w:history="1">
            <w:r w:rsidR="00F461DE" w:rsidRPr="003C7B18">
              <w:rPr>
                <w:rStyle w:val="Hyperlink"/>
              </w:rPr>
              <w:t>Follow up protocol</w:t>
            </w:r>
            <w:r w:rsidR="00F461DE">
              <w:rPr>
                <w:webHidden/>
              </w:rPr>
              <w:tab/>
            </w:r>
            <w:r w:rsidR="00F461DE">
              <w:rPr>
                <w:webHidden/>
              </w:rPr>
              <w:fldChar w:fldCharType="begin"/>
            </w:r>
            <w:r w:rsidR="00F461DE">
              <w:rPr>
                <w:webHidden/>
              </w:rPr>
              <w:instrText xml:space="preserve"> PAGEREF _Toc122335477 \h </w:instrText>
            </w:r>
            <w:r w:rsidR="00F461DE">
              <w:rPr>
                <w:webHidden/>
              </w:rPr>
            </w:r>
            <w:r w:rsidR="00F461DE">
              <w:rPr>
                <w:webHidden/>
              </w:rPr>
              <w:fldChar w:fldCharType="separate"/>
            </w:r>
            <w:r w:rsidR="00F461DE">
              <w:rPr>
                <w:webHidden/>
              </w:rPr>
              <w:t>14</w:t>
            </w:r>
            <w:r w:rsidR="00F461DE">
              <w:rPr>
                <w:webHidden/>
              </w:rPr>
              <w:fldChar w:fldCharType="end"/>
            </w:r>
          </w:hyperlink>
        </w:p>
        <w:p w14:paraId="1AF6D48D" w14:textId="4D85D869" w:rsidR="00F461DE" w:rsidRDefault="00000000" w:rsidP="00F461DE">
          <w:pPr>
            <w:pStyle w:val="TOC2"/>
            <w:rPr>
              <w:rFonts w:eastAsiaTheme="minorEastAsia"/>
              <w:lang w:eastAsia="en-AU"/>
            </w:rPr>
          </w:pPr>
          <w:hyperlink w:anchor="_Toc122335478" w:history="1">
            <w:r w:rsidR="00F461DE" w:rsidRPr="003C7B18">
              <w:rPr>
                <w:rStyle w:val="Hyperlink"/>
              </w:rPr>
              <w:t>Evaluation and monitoring</w:t>
            </w:r>
            <w:r w:rsidR="00F461DE">
              <w:rPr>
                <w:webHidden/>
              </w:rPr>
              <w:tab/>
            </w:r>
            <w:r w:rsidR="00F461DE">
              <w:rPr>
                <w:webHidden/>
              </w:rPr>
              <w:fldChar w:fldCharType="begin"/>
            </w:r>
            <w:r w:rsidR="00F461DE">
              <w:rPr>
                <w:webHidden/>
              </w:rPr>
              <w:instrText xml:space="preserve"> PAGEREF _Toc122335478 \h </w:instrText>
            </w:r>
            <w:r w:rsidR="00F461DE">
              <w:rPr>
                <w:webHidden/>
              </w:rPr>
            </w:r>
            <w:r w:rsidR="00F461DE">
              <w:rPr>
                <w:webHidden/>
              </w:rPr>
              <w:fldChar w:fldCharType="separate"/>
            </w:r>
            <w:r w:rsidR="00F461DE">
              <w:rPr>
                <w:webHidden/>
              </w:rPr>
              <w:t>15</w:t>
            </w:r>
            <w:r w:rsidR="00F461DE">
              <w:rPr>
                <w:webHidden/>
              </w:rPr>
              <w:fldChar w:fldCharType="end"/>
            </w:r>
          </w:hyperlink>
        </w:p>
        <w:p w14:paraId="0A44F2B4" w14:textId="22CC1075" w:rsidR="00F461DE" w:rsidRDefault="00000000" w:rsidP="00F461DE">
          <w:pPr>
            <w:pStyle w:val="TOC2"/>
            <w:rPr>
              <w:rFonts w:eastAsiaTheme="minorEastAsia"/>
              <w:lang w:eastAsia="en-AU"/>
            </w:rPr>
          </w:pPr>
          <w:hyperlink w:anchor="_Toc122335479" w:history="1">
            <w:r w:rsidR="00F461DE" w:rsidRPr="003C7B18">
              <w:rPr>
                <w:rStyle w:val="Hyperlink"/>
              </w:rPr>
              <w:t>Reaching children who are not screened before they start school</w:t>
            </w:r>
            <w:r w:rsidR="00F461DE">
              <w:rPr>
                <w:webHidden/>
              </w:rPr>
              <w:tab/>
            </w:r>
            <w:r w:rsidR="00F461DE">
              <w:rPr>
                <w:webHidden/>
              </w:rPr>
              <w:fldChar w:fldCharType="begin"/>
            </w:r>
            <w:r w:rsidR="00F461DE">
              <w:rPr>
                <w:webHidden/>
              </w:rPr>
              <w:instrText xml:space="preserve"> PAGEREF _Toc122335479 \h </w:instrText>
            </w:r>
            <w:r w:rsidR="00F461DE">
              <w:rPr>
                <w:webHidden/>
              </w:rPr>
            </w:r>
            <w:r w:rsidR="00F461DE">
              <w:rPr>
                <w:webHidden/>
              </w:rPr>
              <w:fldChar w:fldCharType="separate"/>
            </w:r>
            <w:r w:rsidR="00F461DE">
              <w:rPr>
                <w:webHidden/>
              </w:rPr>
              <w:t>16</w:t>
            </w:r>
            <w:r w:rsidR="00F461DE">
              <w:rPr>
                <w:webHidden/>
              </w:rPr>
              <w:fldChar w:fldCharType="end"/>
            </w:r>
          </w:hyperlink>
        </w:p>
        <w:p w14:paraId="121F8FD4" w14:textId="09A029F4" w:rsidR="00F461DE" w:rsidRDefault="00000000" w:rsidP="00F461DE">
          <w:pPr>
            <w:pStyle w:val="TOC2"/>
            <w:rPr>
              <w:rFonts w:eastAsiaTheme="minorEastAsia"/>
              <w:lang w:eastAsia="en-AU"/>
            </w:rPr>
          </w:pPr>
          <w:hyperlink w:anchor="_Toc122335480" w:history="1">
            <w:r w:rsidR="00F461DE" w:rsidRPr="003C7B18">
              <w:rPr>
                <w:rStyle w:val="Hyperlink"/>
              </w:rPr>
              <w:t>Closing remarks</w:t>
            </w:r>
            <w:r w:rsidR="00F461DE">
              <w:rPr>
                <w:webHidden/>
              </w:rPr>
              <w:tab/>
            </w:r>
            <w:r w:rsidR="00F461DE">
              <w:rPr>
                <w:webHidden/>
              </w:rPr>
              <w:fldChar w:fldCharType="begin"/>
            </w:r>
            <w:r w:rsidR="00F461DE">
              <w:rPr>
                <w:webHidden/>
              </w:rPr>
              <w:instrText xml:space="preserve"> PAGEREF _Toc122335480 \h </w:instrText>
            </w:r>
            <w:r w:rsidR="00F461DE">
              <w:rPr>
                <w:webHidden/>
              </w:rPr>
            </w:r>
            <w:r w:rsidR="00F461DE">
              <w:rPr>
                <w:webHidden/>
              </w:rPr>
              <w:fldChar w:fldCharType="separate"/>
            </w:r>
            <w:r w:rsidR="00F461DE">
              <w:rPr>
                <w:webHidden/>
              </w:rPr>
              <w:t>16</w:t>
            </w:r>
            <w:r w:rsidR="00F461DE">
              <w:rPr>
                <w:webHidden/>
              </w:rPr>
              <w:fldChar w:fldCharType="end"/>
            </w:r>
          </w:hyperlink>
        </w:p>
        <w:p w14:paraId="5FDD607A" w14:textId="60763A20" w:rsidR="00F461DE" w:rsidRDefault="00000000" w:rsidP="00F461DE">
          <w:pPr>
            <w:pStyle w:val="TOC1"/>
            <w:rPr>
              <w:rFonts w:eastAsiaTheme="minorEastAsia"/>
              <w:b/>
              <w:lang w:eastAsia="en-AU"/>
            </w:rPr>
          </w:pPr>
          <w:hyperlink w:anchor="_Toc122335481" w:history="1">
            <w:r w:rsidR="00F461DE" w:rsidRPr="003C7B18">
              <w:rPr>
                <w:rStyle w:val="Hyperlink"/>
              </w:rPr>
              <w:t>Acknowledgements</w:t>
            </w:r>
            <w:r w:rsidR="00F461DE">
              <w:rPr>
                <w:webHidden/>
              </w:rPr>
              <w:tab/>
            </w:r>
            <w:r w:rsidR="00F461DE">
              <w:rPr>
                <w:webHidden/>
              </w:rPr>
              <w:fldChar w:fldCharType="begin"/>
            </w:r>
            <w:r w:rsidR="00F461DE">
              <w:rPr>
                <w:webHidden/>
              </w:rPr>
              <w:instrText xml:space="preserve"> PAGEREF _Toc122335481 \h </w:instrText>
            </w:r>
            <w:r w:rsidR="00F461DE">
              <w:rPr>
                <w:webHidden/>
              </w:rPr>
            </w:r>
            <w:r w:rsidR="00F461DE">
              <w:rPr>
                <w:webHidden/>
              </w:rPr>
              <w:fldChar w:fldCharType="separate"/>
            </w:r>
            <w:r w:rsidR="00F461DE">
              <w:rPr>
                <w:webHidden/>
              </w:rPr>
              <w:t>17</w:t>
            </w:r>
            <w:r w:rsidR="00F461DE">
              <w:rPr>
                <w:webHidden/>
              </w:rPr>
              <w:fldChar w:fldCharType="end"/>
            </w:r>
          </w:hyperlink>
        </w:p>
        <w:p w14:paraId="4ACB0575" w14:textId="32A0B837" w:rsidR="00F461DE" w:rsidRDefault="00000000" w:rsidP="00F461DE">
          <w:pPr>
            <w:pStyle w:val="TOC1"/>
            <w:rPr>
              <w:rFonts w:eastAsiaTheme="minorEastAsia"/>
              <w:b/>
              <w:lang w:eastAsia="en-AU"/>
            </w:rPr>
          </w:pPr>
          <w:hyperlink w:anchor="_Toc122335482" w:history="1">
            <w:r w:rsidR="00F461DE" w:rsidRPr="003C7B18">
              <w:rPr>
                <w:rStyle w:val="Hyperlink"/>
              </w:rPr>
              <w:t>Appendices</w:t>
            </w:r>
            <w:r w:rsidR="00F461DE">
              <w:rPr>
                <w:webHidden/>
              </w:rPr>
              <w:tab/>
            </w:r>
            <w:r w:rsidR="00F461DE">
              <w:rPr>
                <w:webHidden/>
              </w:rPr>
              <w:fldChar w:fldCharType="begin"/>
            </w:r>
            <w:r w:rsidR="00F461DE">
              <w:rPr>
                <w:webHidden/>
              </w:rPr>
              <w:instrText xml:space="preserve"> PAGEREF _Toc122335482 \h </w:instrText>
            </w:r>
            <w:r w:rsidR="00F461DE">
              <w:rPr>
                <w:webHidden/>
              </w:rPr>
            </w:r>
            <w:r w:rsidR="00F461DE">
              <w:rPr>
                <w:webHidden/>
              </w:rPr>
              <w:fldChar w:fldCharType="separate"/>
            </w:r>
            <w:r w:rsidR="00F461DE">
              <w:rPr>
                <w:webHidden/>
              </w:rPr>
              <w:t>18</w:t>
            </w:r>
            <w:r w:rsidR="00F461DE">
              <w:rPr>
                <w:webHidden/>
              </w:rPr>
              <w:fldChar w:fldCharType="end"/>
            </w:r>
          </w:hyperlink>
        </w:p>
        <w:p w14:paraId="699D2AE0" w14:textId="5AC7E09C" w:rsidR="00F461DE" w:rsidRDefault="00000000" w:rsidP="00F461DE">
          <w:pPr>
            <w:pStyle w:val="TOC2"/>
            <w:rPr>
              <w:rFonts w:eastAsiaTheme="minorEastAsia"/>
              <w:lang w:eastAsia="en-AU"/>
            </w:rPr>
          </w:pPr>
          <w:hyperlink w:anchor="_Toc122335483" w:history="1">
            <w:r w:rsidR="00F461DE" w:rsidRPr="003C7B18">
              <w:rPr>
                <w:rStyle w:val="Hyperlink"/>
              </w:rPr>
              <w:t>Appendix A – Recommended Screening Locations/Sites</w:t>
            </w:r>
            <w:r w:rsidR="00F461DE">
              <w:rPr>
                <w:webHidden/>
              </w:rPr>
              <w:tab/>
            </w:r>
            <w:r w:rsidR="00F461DE">
              <w:rPr>
                <w:webHidden/>
              </w:rPr>
              <w:fldChar w:fldCharType="begin"/>
            </w:r>
            <w:r w:rsidR="00F461DE">
              <w:rPr>
                <w:webHidden/>
              </w:rPr>
              <w:instrText xml:space="preserve"> PAGEREF _Toc122335483 \h </w:instrText>
            </w:r>
            <w:r w:rsidR="00F461DE">
              <w:rPr>
                <w:webHidden/>
              </w:rPr>
            </w:r>
            <w:r w:rsidR="00F461DE">
              <w:rPr>
                <w:webHidden/>
              </w:rPr>
              <w:fldChar w:fldCharType="separate"/>
            </w:r>
            <w:r w:rsidR="00F461DE">
              <w:rPr>
                <w:webHidden/>
              </w:rPr>
              <w:t>18</w:t>
            </w:r>
            <w:r w:rsidR="00F461DE">
              <w:rPr>
                <w:webHidden/>
              </w:rPr>
              <w:fldChar w:fldCharType="end"/>
            </w:r>
          </w:hyperlink>
        </w:p>
        <w:p w14:paraId="4D82B741" w14:textId="41009737" w:rsidR="00F461DE" w:rsidRDefault="00000000" w:rsidP="00F461DE">
          <w:pPr>
            <w:pStyle w:val="TOC2"/>
            <w:rPr>
              <w:rFonts w:eastAsiaTheme="minorEastAsia"/>
              <w:lang w:eastAsia="en-AU"/>
            </w:rPr>
          </w:pPr>
          <w:hyperlink w:anchor="_Toc122335484" w:history="1">
            <w:r w:rsidR="00F461DE" w:rsidRPr="003C7B18">
              <w:rPr>
                <w:rStyle w:val="Hyperlink"/>
              </w:rPr>
              <w:t>Appendix B – Implementation Costs &amp; Considerations</w:t>
            </w:r>
            <w:r w:rsidR="00F461DE">
              <w:rPr>
                <w:webHidden/>
              </w:rPr>
              <w:tab/>
            </w:r>
            <w:r w:rsidR="00F461DE">
              <w:rPr>
                <w:webHidden/>
              </w:rPr>
              <w:fldChar w:fldCharType="begin"/>
            </w:r>
            <w:r w:rsidR="00F461DE">
              <w:rPr>
                <w:webHidden/>
              </w:rPr>
              <w:instrText xml:space="preserve"> PAGEREF _Toc122335484 \h </w:instrText>
            </w:r>
            <w:r w:rsidR="00F461DE">
              <w:rPr>
                <w:webHidden/>
              </w:rPr>
            </w:r>
            <w:r w:rsidR="00F461DE">
              <w:rPr>
                <w:webHidden/>
              </w:rPr>
              <w:fldChar w:fldCharType="separate"/>
            </w:r>
            <w:r w:rsidR="00F461DE">
              <w:rPr>
                <w:webHidden/>
              </w:rPr>
              <w:t>18</w:t>
            </w:r>
            <w:r w:rsidR="00F461DE">
              <w:rPr>
                <w:webHidden/>
              </w:rPr>
              <w:fldChar w:fldCharType="end"/>
            </w:r>
          </w:hyperlink>
        </w:p>
        <w:p w14:paraId="2ABD1753" w14:textId="77777777" w:rsidR="00F461DE" w:rsidRDefault="00F461DE" w:rsidP="00F461DE">
          <w:r>
            <w:rPr>
              <w:b/>
              <w:bCs/>
              <w:noProof/>
            </w:rPr>
            <w:fldChar w:fldCharType="end"/>
          </w:r>
        </w:p>
      </w:sdtContent>
    </w:sdt>
    <w:p w14:paraId="33349568" w14:textId="77777777" w:rsidR="00F461DE" w:rsidRDefault="00F461DE" w:rsidP="00F461DE">
      <w:pPr>
        <w:spacing w:before="80" w:after="80"/>
        <w:rPr>
          <w:rFonts w:asciiTheme="majorHAnsi" w:eastAsia="Times New Roman" w:hAnsiTheme="majorHAnsi" w:cs="Arial"/>
          <w:b/>
          <w:bCs/>
          <w:color w:val="004B8D" w:themeColor="accent1"/>
          <w:kern w:val="32"/>
          <w:sz w:val="28"/>
          <w:szCs w:val="32"/>
          <w:lang w:eastAsia="en-AU"/>
        </w:rPr>
      </w:pPr>
      <w:r>
        <w:br w:type="page"/>
      </w:r>
    </w:p>
    <w:p w14:paraId="035490D9" w14:textId="77777777" w:rsidR="00F461DE" w:rsidRDefault="00F461DE" w:rsidP="00F461DE">
      <w:pPr>
        <w:pStyle w:val="Heading1"/>
      </w:pPr>
      <w:bookmarkStart w:id="13" w:name="_Toc122335460"/>
      <w:r>
        <w:lastRenderedPageBreak/>
        <w:t>Foreword</w:t>
      </w:r>
      <w:bookmarkEnd w:id="13"/>
    </w:p>
    <w:p w14:paraId="2E73BA64" w14:textId="77777777" w:rsidR="00F461DE" w:rsidRDefault="00F461DE" w:rsidP="00F461DE">
      <w:pPr>
        <w:pStyle w:val="BodyText"/>
        <w:spacing w:before="240" w:after="240"/>
      </w:pPr>
      <w:r>
        <w:t>Eye disorders are one of the most common long-term health problems experienced by Australian children</w:t>
      </w:r>
      <w:r>
        <w:rPr>
          <w:rStyle w:val="FootnoteReference"/>
        </w:rPr>
        <w:footnoteReference w:id="29"/>
      </w:r>
      <w:r>
        <w:t xml:space="preserve">. Good vision is critical to childhood development and education. Therefore, early detection of visual problems, and appropriate and timely treatment of eye conditions is important for all Australian children to help prevent life-long vision loss. </w:t>
      </w:r>
    </w:p>
    <w:p w14:paraId="28C24E52" w14:textId="77777777" w:rsidR="00F461DE" w:rsidRDefault="00F461DE" w:rsidP="00F461DE">
      <w:pPr>
        <w:pStyle w:val="BodyText"/>
        <w:spacing w:before="240" w:after="240"/>
      </w:pPr>
      <w:r>
        <w:t xml:space="preserve">There is broad agreement across the eye health sector that pre-school vision screening is necessary to help detect visual problems and prevent life-long vision loss in children. Vision screening programs in Australia vary widely across the states and territories and could benefit immensely from a National Framework for children’s vision screening. </w:t>
      </w:r>
    </w:p>
    <w:p w14:paraId="414357E9" w14:textId="77777777" w:rsidR="00F461DE" w:rsidRDefault="00F461DE" w:rsidP="00F461DE">
      <w:pPr>
        <w:pStyle w:val="BodyText"/>
        <w:spacing w:before="240" w:after="240"/>
      </w:pPr>
      <w:r>
        <w:t>This document outlines a National Framework for Vision Screening for 3.5-5-year-olds. This age range represents an important opportunity as vision can be screened reliably, and identification and treatment of visual problems occurs prior to the commencement of school. The Framework draws on available evidence from local screening programs and protocols such as the New South Wales Statewide Eyesight Preschool Screening Program (StEPS)</w:t>
      </w:r>
      <w:r>
        <w:rPr>
          <w:rStyle w:val="FootnoteReference"/>
        </w:rPr>
        <w:footnoteReference w:id="30"/>
      </w:r>
      <w:r>
        <w:t>.Its development has involved extensive consultation with sector experts, including clinicians and a range of organisations involved in eye health. Vision 2020 Australia gratefully acknowledges the sector’s contribution, insight, and advice in developing this Framework.</w:t>
      </w:r>
    </w:p>
    <w:p w14:paraId="4F90615B" w14:textId="77777777" w:rsidR="00F461DE" w:rsidRDefault="00F461DE" w:rsidP="00F461DE">
      <w:pPr>
        <w:pStyle w:val="BodyText"/>
        <w:spacing w:before="240" w:after="240"/>
      </w:pPr>
      <w:r>
        <w:t>The National Framework’s main objective is to help facilitate universal access to integrated people-centred eye care for Australian children. This objective is in line with the World Health Assembly’s 2020 resolution on eye health</w:t>
      </w:r>
      <w:r>
        <w:rPr>
          <w:rStyle w:val="FootnoteReference"/>
        </w:rPr>
        <w:footnoteReference w:id="31"/>
      </w:r>
      <w:r>
        <w:t xml:space="preserve"> and the United Nations resolution of ‘Vision for Everyone: accelerating action to achieve the Sustainable Development Goals’</w:t>
      </w:r>
      <w:r>
        <w:rPr>
          <w:rStyle w:val="FootnoteReference"/>
        </w:rPr>
        <w:footnoteReference w:id="32"/>
      </w:r>
      <w:r>
        <w:t>.</w:t>
      </w:r>
    </w:p>
    <w:p w14:paraId="70F3C67C" w14:textId="77777777" w:rsidR="00F461DE" w:rsidRDefault="00F461DE" w:rsidP="00F461DE">
      <w:pPr>
        <w:pStyle w:val="BodyText"/>
        <w:spacing w:before="240" w:after="240"/>
      </w:pPr>
      <w:r>
        <w:t xml:space="preserve">There are three core concepts that underpin this Framework. Firstly, that children between 3.5-5-years-old represent an age young enough for the visual system to be </w:t>
      </w:r>
      <w:r w:rsidRPr="00050E97">
        <w:t xml:space="preserve">amenable to </w:t>
      </w:r>
      <w:r>
        <w:t xml:space="preserve">the </w:t>
      </w:r>
      <w:r w:rsidRPr="00050E97">
        <w:t>treatment</w:t>
      </w:r>
      <w:r>
        <w:t xml:space="preserve"> of significant visual conditions such as amblyopia, strabismus and refractive errors. Secondly, that existing screening systems should be leveraged, and the screening workforce should be flexible and broad to maximise access. Finally, post-screening follow up measures must be embedded in all vision screening programs, as this helps to ensure that children in need of treatment and/or monitoring receive appropriate and timely intervention.</w:t>
      </w:r>
    </w:p>
    <w:p w14:paraId="53126880" w14:textId="77777777" w:rsidR="00F461DE" w:rsidRDefault="00F461DE" w:rsidP="00F461DE">
      <w:pPr>
        <w:pStyle w:val="BodyText"/>
        <w:spacing w:before="240" w:after="240"/>
      </w:pPr>
      <w:r>
        <w:t>The Framework comprises two sections:</w:t>
      </w:r>
    </w:p>
    <w:p w14:paraId="043FCE3F" w14:textId="77777777" w:rsidR="00F461DE" w:rsidRPr="007E45AC" w:rsidRDefault="00F461DE" w:rsidP="00255490">
      <w:pPr>
        <w:pStyle w:val="BodyText"/>
        <w:numPr>
          <w:ilvl w:val="0"/>
          <w:numId w:val="48"/>
        </w:numPr>
        <w:spacing w:before="240" w:after="0"/>
        <w:ind w:left="714" w:hanging="357"/>
      </w:pPr>
      <w:r w:rsidRPr="007E45AC">
        <w:rPr>
          <w:u w:val="single"/>
        </w:rPr>
        <w:t>National Minimum Standard for Vision Screening for 3.5-5-year-olds</w:t>
      </w:r>
    </w:p>
    <w:p w14:paraId="1ED7EEE7" w14:textId="3BBB1382" w:rsidR="00F461DE" w:rsidRDefault="00F461DE" w:rsidP="00255490">
      <w:pPr>
        <w:pStyle w:val="BodyText"/>
        <w:spacing w:before="0" w:after="240"/>
        <w:ind w:left="720"/>
      </w:pPr>
      <w:r>
        <w:t>An outline of the minimum considerations/inclusions for an effective vision screening program for Australian children.</w:t>
      </w:r>
    </w:p>
    <w:p w14:paraId="5CF4C73E" w14:textId="77777777" w:rsidR="00F461DE" w:rsidRPr="00255490" w:rsidRDefault="00F461DE" w:rsidP="00255490">
      <w:pPr>
        <w:pStyle w:val="BodyText"/>
        <w:numPr>
          <w:ilvl w:val="0"/>
          <w:numId w:val="48"/>
        </w:numPr>
        <w:spacing w:before="240" w:after="0"/>
        <w:ind w:left="714" w:hanging="357"/>
        <w:rPr>
          <w:u w:val="single"/>
        </w:rPr>
      </w:pPr>
      <w:r w:rsidRPr="007E45AC">
        <w:rPr>
          <w:u w:val="single"/>
        </w:rPr>
        <w:t>Post-Screening Follow Up Processes</w:t>
      </w:r>
    </w:p>
    <w:p w14:paraId="358C7F9F" w14:textId="77777777" w:rsidR="00F461DE" w:rsidRDefault="00F461DE" w:rsidP="00F461DE">
      <w:pPr>
        <w:pStyle w:val="BodyText"/>
        <w:spacing w:before="240" w:after="240"/>
        <w:ind w:left="720"/>
      </w:pPr>
      <w:r>
        <w:lastRenderedPageBreak/>
        <w:t>An outline of the key considerations and processes that are integral to follow-up care, screening program monitoring and evaluation.</w:t>
      </w:r>
    </w:p>
    <w:p w14:paraId="6A08D864" w14:textId="77777777" w:rsidR="00F461DE" w:rsidRDefault="00F461DE" w:rsidP="00F461DE">
      <w:pPr>
        <w:pStyle w:val="BodyText"/>
        <w:spacing w:before="240" w:after="240"/>
      </w:pPr>
    </w:p>
    <w:p w14:paraId="7062682A" w14:textId="77777777" w:rsidR="00F461DE" w:rsidRDefault="00F461DE" w:rsidP="00F461DE">
      <w:pPr>
        <w:pStyle w:val="BodyText"/>
      </w:pPr>
    </w:p>
    <w:p w14:paraId="3B33C3BC" w14:textId="77777777" w:rsidR="00F461DE" w:rsidRDefault="00F461DE" w:rsidP="00F461DE">
      <w:pPr>
        <w:spacing w:before="80" w:after="80"/>
        <w:rPr>
          <w:sz w:val="52"/>
          <w:szCs w:val="52"/>
        </w:rPr>
      </w:pPr>
    </w:p>
    <w:p w14:paraId="4BE8E78D" w14:textId="77777777" w:rsidR="00F461DE" w:rsidRDefault="00F461DE" w:rsidP="00F461DE">
      <w:pPr>
        <w:spacing w:before="80" w:after="80"/>
        <w:rPr>
          <w:sz w:val="52"/>
          <w:szCs w:val="52"/>
        </w:rPr>
      </w:pPr>
    </w:p>
    <w:p w14:paraId="4107E769" w14:textId="77777777" w:rsidR="00F461DE" w:rsidRDefault="00F461DE" w:rsidP="00F461DE">
      <w:pPr>
        <w:spacing w:before="80" w:after="80"/>
        <w:rPr>
          <w:sz w:val="52"/>
          <w:szCs w:val="52"/>
        </w:rPr>
      </w:pPr>
    </w:p>
    <w:p w14:paraId="67458328" w14:textId="77777777" w:rsidR="00F461DE" w:rsidRDefault="00F461DE" w:rsidP="00F461DE">
      <w:pPr>
        <w:spacing w:before="80" w:after="80"/>
        <w:rPr>
          <w:sz w:val="52"/>
          <w:szCs w:val="52"/>
        </w:rPr>
      </w:pPr>
    </w:p>
    <w:p w14:paraId="70C57177" w14:textId="77777777" w:rsidR="00F461DE" w:rsidRDefault="00F461DE" w:rsidP="00F461DE">
      <w:pPr>
        <w:spacing w:before="80" w:after="80"/>
        <w:rPr>
          <w:sz w:val="52"/>
          <w:szCs w:val="52"/>
        </w:rPr>
      </w:pPr>
    </w:p>
    <w:p w14:paraId="619EDD90" w14:textId="77777777" w:rsidR="00F461DE" w:rsidRDefault="00F461DE" w:rsidP="00F461DE">
      <w:pPr>
        <w:spacing w:before="80" w:after="80"/>
        <w:rPr>
          <w:sz w:val="52"/>
          <w:szCs w:val="52"/>
        </w:rPr>
      </w:pPr>
    </w:p>
    <w:p w14:paraId="26A6B68E" w14:textId="77777777" w:rsidR="00F461DE" w:rsidRDefault="00F461DE" w:rsidP="00F461DE">
      <w:pPr>
        <w:spacing w:before="80" w:after="80"/>
        <w:rPr>
          <w:sz w:val="52"/>
          <w:szCs w:val="52"/>
        </w:rPr>
      </w:pPr>
    </w:p>
    <w:p w14:paraId="64B625DF" w14:textId="77777777" w:rsidR="00F461DE" w:rsidRDefault="00F461DE" w:rsidP="00F461DE">
      <w:pPr>
        <w:spacing w:before="80" w:after="80"/>
        <w:rPr>
          <w:sz w:val="52"/>
          <w:szCs w:val="52"/>
        </w:rPr>
      </w:pPr>
    </w:p>
    <w:p w14:paraId="3AD7D65F" w14:textId="77777777" w:rsidR="00F461DE" w:rsidRDefault="00F461DE" w:rsidP="00F461DE">
      <w:pPr>
        <w:spacing w:before="80" w:after="80"/>
        <w:rPr>
          <w:sz w:val="52"/>
          <w:szCs w:val="52"/>
        </w:rPr>
      </w:pPr>
    </w:p>
    <w:p w14:paraId="0547C5BE" w14:textId="77777777" w:rsidR="00F461DE" w:rsidRDefault="00F461DE" w:rsidP="00F461DE">
      <w:pPr>
        <w:spacing w:before="80" w:after="80"/>
        <w:rPr>
          <w:sz w:val="52"/>
          <w:szCs w:val="52"/>
        </w:rPr>
      </w:pPr>
    </w:p>
    <w:p w14:paraId="2D79CB96" w14:textId="77777777" w:rsidR="00F461DE" w:rsidRDefault="00F461DE" w:rsidP="00F461DE">
      <w:pPr>
        <w:spacing w:before="80" w:after="80"/>
        <w:rPr>
          <w:sz w:val="52"/>
          <w:szCs w:val="52"/>
        </w:rPr>
      </w:pPr>
    </w:p>
    <w:p w14:paraId="348410DC" w14:textId="77777777" w:rsidR="00F461DE" w:rsidRDefault="00F461DE" w:rsidP="00F461DE">
      <w:pPr>
        <w:spacing w:before="80" w:after="80"/>
        <w:rPr>
          <w:sz w:val="52"/>
          <w:szCs w:val="52"/>
        </w:rPr>
      </w:pPr>
    </w:p>
    <w:p w14:paraId="498799D1" w14:textId="77777777" w:rsidR="00F461DE" w:rsidRDefault="00F461DE" w:rsidP="00F461DE">
      <w:pPr>
        <w:spacing w:before="80" w:after="80"/>
        <w:rPr>
          <w:rFonts w:asciiTheme="majorHAnsi" w:eastAsia="Times New Roman" w:hAnsiTheme="majorHAnsi" w:cs="Arial"/>
          <w:b/>
          <w:bCs/>
          <w:color w:val="004B8D" w:themeColor="accent1"/>
          <w:kern w:val="32"/>
          <w:sz w:val="28"/>
          <w:szCs w:val="32"/>
          <w:lang w:eastAsia="en-AU"/>
        </w:rPr>
      </w:pPr>
      <w:r>
        <w:br w:type="page"/>
      </w:r>
    </w:p>
    <w:p w14:paraId="0A14AD93" w14:textId="77777777" w:rsidR="00F461DE" w:rsidRPr="002716D2" w:rsidRDefault="00F461DE" w:rsidP="00F461DE">
      <w:pPr>
        <w:pStyle w:val="Heading1"/>
        <w:jc w:val="center"/>
        <w:rPr>
          <w:b/>
          <w:bCs w:val="0"/>
          <w:szCs w:val="36"/>
        </w:rPr>
      </w:pPr>
      <w:bookmarkStart w:id="14" w:name="_Toc122335461"/>
      <w:r w:rsidRPr="002716D2">
        <w:rPr>
          <w:b/>
          <w:bCs w:val="0"/>
          <w:szCs w:val="36"/>
        </w:rPr>
        <w:lastRenderedPageBreak/>
        <w:t>National Minimum Vision Screening Standard               for 3.5-5-year-olds</w:t>
      </w:r>
      <w:bookmarkEnd w:id="14"/>
    </w:p>
    <w:p w14:paraId="7D3AD5FE" w14:textId="77777777" w:rsidR="002716D2" w:rsidRDefault="002716D2" w:rsidP="00F461DE">
      <w:pPr>
        <w:pStyle w:val="Heading2"/>
      </w:pPr>
      <w:bookmarkStart w:id="15" w:name="_Toc122335462"/>
    </w:p>
    <w:p w14:paraId="565386FD" w14:textId="0615611A" w:rsidR="00F461DE" w:rsidRPr="005173FB" w:rsidRDefault="00F461DE" w:rsidP="00F461DE">
      <w:pPr>
        <w:pStyle w:val="Heading2"/>
      </w:pPr>
      <w:r w:rsidRPr="005173FB">
        <w:t>Objective</w:t>
      </w:r>
      <w:bookmarkEnd w:id="15"/>
    </w:p>
    <w:p w14:paraId="5D6E86A7" w14:textId="77777777" w:rsidR="00F461DE" w:rsidRDefault="00F461DE" w:rsidP="00F461DE">
      <w:pPr>
        <w:pStyle w:val="BodyText"/>
        <w:spacing w:before="240" w:after="240"/>
      </w:pPr>
      <w:r>
        <w:t>To ensure all 3.5-5-year-old Australian children have access to integrated and people-centred eye care (IPEC), where vision screening programs with coordinated pathways for referral and follow up will help with early detection of vision problems and facilitate timely treatment.</w:t>
      </w:r>
    </w:p>
    <w:p w14:paraId="7430A056" w14:textId="77777777" w:rsidR="00F461DE" w:rsidRDefault="00F461DE" w:rsidP="00F461DE">
      <w:pPr>
        <w:pStyle w:val="Heading2"/>
      </w:pPr>
      <w:bookmarkStart w:id="16" w:name="_Toc122335463"/>
      <w:r>
        <w:t>Overarching principles</w:t>
      </w:r>
      <w:bookmarkEnd w:id="16"/>
    </w:p>
    <w:p w14:paraId="0884041F" w14:textId="77777777" w:rsidR="00F461DE" w:rsidRDefault="00F461DE" w:rsidP="00F461DE">
      <w:pPr>
        <w:pStyle w:val="BodyText"/>
      </w:pPr>
      <w:r>
        <w:t>The National Minimum Standard for Vision Screening will be underpinned by the following principles:</w:t>
      </w:r>
    </w:p>
    <w:p w14:paraId="4B9EDCEC" w14:textId="77777777" w:rsidR="00F461DE" w:rsidRDefault="00F461DE" w:rsidP="0097180E">
      <w:pPr>
        <w:pStyle w:val="BodyText"/>
        <w:numPr>
          <w:ilvl w:val="0"/>
          <w:numId w:val="41"/>
        </w:numPr>
      </w:pPr>
      <w:r>
        <w:t xml:space="preserve">Vision screening to be conducted at an age young enough for the visual system to be </w:t>
      </w:r>
      <w:r w:rsidRPr="00050E97">
        <w:t xml:space="preserve">amenable to </w:t>
      </w:r>
      <w:r>
        <w:t>treatment of significant visual conditions, including amblyopia, strabismus and refractive error.</w:t>
      </w:r>
    </w:p>
    <w:p w14:paraId="288E2466" w14:textId="77777777" w:rsidR="00F461DE" w:rsidRPr="007E45AC" w:rsidRDefault="00F461DE" w:rsidP="0097180E">
      <w:pPr>
        <w:pStyle w:val="BodyText"/>
        <w:numPr>
          <w:ilvl w:val="0"/>
          <w:numId w:val="39"/>
        </w:numPr>
        <w:spacing w:before="60" w:after="60"/>
      </w:pPr>
      <w:r w:rsidRPr="00B86C41">
        <w:t>A</w:t>
      </w:r>
      <w:r w:rsidRPr="006D4690">
        <w:t xml:space="preserve">pproach </w:t>
      </w:r>
      <w:r w:rsidRPr="00950876">
        <w:t xml:space="preserve">aims </w:t>
      </w:r>
      <w:r w:rsidRPr="00CA463B">
        <w:t>to maximise</w:t>
      </w:r>
      <w:r w:rsidRPr="004E2846">
        <w:t xml:space="preserve"> coverage </w:t>
      </w:r>
      <w:r w:rsidRPr="00583736">
        <w:t>and</w:t>
      </w:r>
      <w:r w:rsidRPr="00CC450C">
        <w:t xml:space="preserve"> </w:t>
      </w:r>
      <w:r w:rsidRPr="00624ED6">
        <w:t>ensur</w:t>
      </w:r>
      <w:r w:rsidRPr="00771706">
        <w:t>e</w:t>
      </w:r>
      <w:r w:rsidRPr="00743406">
        <w:t xml:space="preserve"> access</w:t>
      </w:r>
      <w:r w:rsidRPr="001C0EFA">
        <w:t xml:space="preserve"> for all</w:t>
      </w:r>
      <w:r w:rsidRPr="003441EC">
        <w:t>.</w:t>
      </w:r>
    </w:p>
    <w:p w14:paraId="70172EA6" w14:textId="77777777" w:rsidR="00F461DE" w:rsidRDefault="00F461DE" w:rsidP="0097180E">
      <w:pPr>
        <w:pStyle w:val="BodyText"/>
        <w:numPr>
          <w:ilvl w:val="0"/>
          <w:numId w:val="39"/>
        </w:numPr>
        <w:spacing w:before="60" w:after="60"/>
      </w:pPr>
      <w:r w:rsidRPr="00050E97">
        <w:t>Approach to be flexible, leverage existing state/territory platforms and accommodate local community needs, capacity, and infrastructur</w:t>
      </w:r>
      <w:r>
        <w:t xml:space="preserve">e. </w:t>
      </w:r>
    </w:p>
    <w:p w14:paraId="44658F17" w14:textId="77777777" w:rsidR="00F461DE" w:rsidRDefault="00F461DE" w:rsidP="0097180E">
      <w:pPr>
        <w:pStyle w:val="BodyText"/>
        <w:numPr>
          <w:ilvl w:val="0"/>
          <w:numId w:val="39"/>
        </w:numPr>
        <w:spacing w:before="60" w:after="60"/>
      </w:pPr>
      <w:r>
        <w:t>Approach should adhere to the World Health Organization’s Screening Programme Guide</w:t>
      </w:r>
      <w:r>
        <w:rPr>
          <w:rStyle w:val="FootnoteReference"/>
        </w:rPr>
        <w:footnoteReference w:id="33"/>
      </w:r>
      <w:r>
        <w:t xml:space="preserve"> and produce valid information, leading to better child health outcomes.</w:t>
      </w:r>
    </w:p>
    <w:p w14:paraId="072F37B5" w14:textId="77777777" w:rsidR="00F461DE" w:rsidRPr="00514559" w:rsidRDefault="00F461DE" w:rsidP="0097180E">
      <w:pPr>
        <w:pStyle w:val="BodyText"/>
        <w:numPr>
          <w:ilvl w:val="0"/>
          <w:numId w:val="39"/>
        </w:numPr>
        <w:spacing w:before="60" w:after="60"/>
      </w:pPr>
      <w:r w:rsidRPr="00050E97">
        <w:t>Screening must be supported by effective pathways for referral, follow</w:t>
      </w:r>
      <w:r>
        <w:t xml:space="preserve"> </w:t>
      </w:r>
      <w:r w:rsidRPr="00050E97">
        <w:t xml:space="preserve">up and </w:t>
      </w:r>
      <w:r w:rsidRPr="00514559">
        <w:t>access to appropriate eye care</w:t>
      </w:r>
      <w:r>
        <w:t>.</w:t>
      </w:r>
    </w:p>
    <w:p w14:paraId="3978BFC5" w14:textId="77777777" w:rsidR="00F461DE" w:rsidRPr="00050E97" w:rsidRDefault="00F461DE" w:rsidP="0097180E">
      <w:pPr>
        <w:pStyle w:val="BodyText"/>
        <w:numPr>
          <w:ilvl w:val="0"/>
          <w:numId w:val="39"/>
        </w:numPr>
        <w:spacing w:before="60" w:after="60"/>
      </w:pPr>
      <w:r w:rsidRPr="00050E97">
        <w:t>Screening must be supported by proactive strategies to improve community and parental awareness, education, involvement and follow up</w:t>
      </w:r>
      <w:r>
        <w:t>.</w:t>
      </w:r>
    </w:p>
    <w:p w14:paraId="6861B810" w14:textId="77777777" w:rsidR="00F461DE" w:rsidRPr="00050E97" w:rsidRDefault="00F461DE" w:rsidP="0097180E">
      <w:pPr>
        <w:pStyle w:val="BodyText"/>
        <w:numPr>
          <w:ilvl w:val="0"/>
          <w:numId w:val="39"/>
        </w:numPr>
        <w:spacing w:before="60" w:after="60"/>
      </w:pPr>
      <w:r w:rsidRPr="00050E97">
        <w:t>A broad workforce should be utilised to maximise reach of the screening program, with all screeners to meet required standards/skill levels</w:t>
      </w:r>
      <w:r>
        <w:t>.</w:t>
      </w:r>
      <w:r w:rsidRPr="00050E97">
        <w:t xml:space="preserve"> </w:t>
      </w:r>
    </w:p>
    <w:p w14:paraId="07DF334E" w14:textId="77777777" w:rsidR="00F461DE" w:rsidRDefault="00F461DE" w:rsidP="0097180E">
      <w:pPr>
        <w:pStyle w:val="BodyText"/>
        <w:numPr>
          <w:ilvl w:val="0"/>
          <w:numId w:val="39"/>
        </w:numPr>
        <w:spacing w:before="60" w:after="60"/>
      </w:pPr>
      <w:r w:rsidRPr="00050E97">
        <w:t>Data collection, evaluation and reporting to be embedded to drive continuous improvement and transparency</w:t>
      </w:r>
      <w:r>
        <w:t>.</w:t>
      </w:r>
    </w:p>
    <w:p w14:paraId="18BFE39F" w14:textId="77777777" w:rsidR="00F461DE" w:rsidRPr="005173FB" w:rsidRDefault="00F461DE" w:rsidP="00F461DE">
      <w:pPr>
        <w:pStyle w:val="Heading2"/>
      </w:pPr>
      <w:bookmarkStart w:id="17" w:name="_Toc122335464"/>
      <w:r w:rsidRPr="005173FB">
        <w:t>Pre-screening regimen</w:t>
      </w:r>
      <w:bookmarkEnd w:id="17"/>
    </w:p>
    <w:p w14:paraId="148C0BA7" w14:textId="77777777" w:rsidR="00F461DE" w:rsidRDefault="00F461DE" w:rsidP="00F461DE">
      <w:pPr>
        <w:pStyle w:val="BodyText"/>
        <w:spacing w:before="240" w:after="240"/>
      </w:pPr>
      <w:r>
        <w:t xml:space="preserve">Written information provided to parents/carers about vision screening should have the appropriate level of detail, avoid being overly complicated, and should be available in most commonly spoken community languages. </w:t>
      </w:r>
    </w:p>
    <w:p w14:paraId="5BA7C4AE" w14:textId="77777777" w:rsidR="00F461DE" w:rsidRDefault="00F461DE" w:rsidP="00F461DE">
      <w:pPr>
        <w:pStyle w:val="BodyText"/>
        <w:spacing w:before="240" w:after="240"/>
      </w:pPr>
      <w:r>
        <w:t>The following materials should be provided to parents/carers prior to the screening:</w:t>
      </w:r>
    </w:p>
    <w:p w14:paraId="4E313E32" w14:textId="77777777" w:rsidR="00F461DE" w:rsidRDefault="00F461DE" w:rsidP="0097180E">
      <w:pPr>
        <w:pStyle w:val="BodyText"/>
        <w:numPr>
          <w:ilvl w:val="0"/>
          <w:numId w:val="47"/>
        </w:numPr>
        <w:spacing w:before="240" w:after="240"/>
      </w:pPr>
      <w:r w:rsidRPr="00885110">
        <w:t>Written information about</w:t>
      </w:r>
      <w:r>
        <w:t>:</w:t>
      </w:r>
    </w:p>
    <w:p w14:paraId="522BEF16" w14:textId="77777777" w:rsidR="00F461DE" w:rsidRDefault="00F461DE" w:rsidP="0097180E">
      <w:pPr>
        <w:pStyle w:val="BodyText"/>
        <w:numPr>
          <w:ilvl w:val="1"/>
          <w:numId w:val="47"/>
        </w:numPr>
        <w:spacing w:before="240" w:after="240"/>
      </w:pPr>
      <w:r w:rsidRPr="00885110">
        <w:t>the screening process</w:t>
      </w:r>
      <w:r>
        <w:t>,</w:t>
      </w:r>
    </w:p>
    <w:p w14:paraId="7A80008C" w14:textId="77777777" w:rsidR="00F461DE" w:rsidRDefault="00F461DE" w:rsidP="0097180E">
      <w:pPr>
        <w:pStyle w:val="BodyText"/>
        <w:numPr>
          <w:ilvl w:val="1"/>
          <w:numId w:val="47"/>
        </w:numPr>
        <w:spacing w:before="240" w:after="240"/>
      </w:pPr>
      <w:r w:rsidRPr="00885110">
        <w:lastRenderedPageBreak/>
        <w:t>the importance of vision screening for vision and eye health in children</w:t>
      </w:r>
    </w:p>
    <w:p w14:paraId="1BA1E7BC" w14:textId="77777777" w:rsidR="00F461DE" w:rsidRDefault="00F461DE" w:rsidP="0097180E">
      <w:pPr>
        <w:pStyle w:val="BodyText"/>
        <w:numPr>
          <w:ilvl w:val="1"/>
          <w:numId w:val="47"/>
        </w:numPr>
        <w:spacing w:before="240" w:after="240"/>
      </w:pPr>
      <w:r>
        <w:t>common eye conditions affecting children.</w:t>
      </w:r>
      <w:r w:rsidRPr="00885110">
        <w:t xml:space="preserve"> </w:t>
      </w:r>
    </w:p>
    <w:p w14:paraId="2D43C7ED" w14:textId="77777777" w:rsidR="00F461DE" w:rsidRDefault="00F461DE" w:rsidP="00F461DE">
      <w:pPr>
        <w:pStyle w:val="BodyText"/>
        <w:spacing w:before="240" w:after="240"/>
      </w:pPr>
      <w:r>
        <w:t xml:space="preserve">Written information should also state that vision screening does not replace a comprehensive eye exam and parents/carers with concerns regarding their child’s eyes/vision should consult an eye health practitioner. Additionally, parents/carers have the right to have their child’s eyes assessed by an eye health practitioner at any stage irrespective of the screening outcome in addition/simultaneous to vision screening. </w:t>
      </w:r>
    </w:p>
    <w:p w14:paraId="1C59A485" w14:textId="77777777" w:rsidR="00F461DE" w:rsidRPr="00956091" w:rsidRDefault="00F461DE" w:rsidP="0097180E">
      <w:pPr>
        <w:pStyle w:val="BodyText"/>
        <w:numPr>
          <w:ilvl w:val="0"/>
          <w:numId w:val="47"/>
        </w:numPr>
        <w:spacing w:before="240" w:after="240"/>
      </w:pPr>
      <w:r w:rsidRPr="00885110">
        <w:t>Consent form, including parental/</w:t>
      </w:r>
      <w:r>
        <w:t>carer</w:t>
      </w:r>
      <w:r w:rsidRPr="00885110">
        <w:t xml:space="preserve"> consent:</w:t>
      </w:r>
    </w:p>
    <w:p w14:paraId="3609387E" w14:textId="77777777" w:rsidR="00F461DE" w:rsidRPr="00956091" w:rsidRDefault="00F461DE" w:rsidP="0097180E">
      <w:pPr>
        <w:pStyle w:val="BodyText"/>
        <w:numPr>
          <w:ilvl w:val="0"/>
          <w:numId w:val="45"/>
        </w:numPr>
        <w:ind w:hanging="357"/>
      </w:pPr>
      <w:r w:rsidRPr="00885110">
        <w:t>for screening to be conducted</w:t>
      </w:r>
      <w:r>
        <w:t>,</w:t>
      </w:r>
    </w:p>
    <w:p w14:paraId="1AC8F9C4" w14:textId="77777777" w:rsidR="00F461DE" w:rsidRPr="00956091" w:rsidRDefault="00F461DE" w:rsidP="0097180E">
      <w:pPr>
        <w:pStyle w:val="BodyText"/>
        <w:numPr>
          <w:ilvl w:val="0"/>
          <w:numId w:val="45"/>
        </w:numPr>
        <w:ind w:hanging="357"/>
      </w:pPr>
      <w:r w:rsidRPr="00885110">
        <w:t xml:space="preserve">for screener to connect with </w:t>
      </w:r>
      <w:r>
        <w:t>relevant educators and community organisations where appropriate to provide feedback to these services, and</w:t>
      </w:r>
    </w:p>
    <w:p w14:paraId="2B228C53" w14:textId="77777777" w:rsidR="00F461DE" w:rsidRPr="00956091" w:rsidRDefault="00F461DE" w:rsidP="0097180E">
      <w:pPr>
        <w:pStyle w:val="BodyText"/>
        <w:numPr>
          <w:ilvl w:val="0"/>
          <w:numId w:val="45"/>
        </w:numPr>
        <w:ind w:hanging="357"/>
      </w:pPr>
      <w:r>
        <w:t>f</w:t>
      </w:r>
      <w:r w:rsidRPr="00885110">
        <w:t xml:space="preserve">or information collected via screen to be recorded </w:t>
      </w:r>
      <w:r>
        <w:t>within an information management system</w:t>
      </w:r>
      <w:r w:rsidRPr="00885110">
        <w:t xml:space="preserve"> for purposes of follow up</w:t>
      </w:r>
      <w:r>
        <w:t xml:space="preserve">, evaluation and </w:t>
      </w:r>
      <w:r w:rsidRPr="00885110">
        <w:t>research (subject to ethics approval and use of de-identified data only)</w:t>
      </w:r>
      <w:r>
        <w:t>.</w:t>
      </w:r>
    </w:p>
    <w:p w14:paraId="676E27DD" w14:textId="77777777" w:rsidR="00F461DE" w:rsidRPr="00885110" w:rsidRDefault="00F461DE" w:rsidP="00F461DE">
      <w:pPr>
        <w:pStyle w:val="BodyText"/>
      </w:pPr>
      <w:r>
        <w:t xml:space="preserve">3. </w:t>
      </w:r>
      <w:r w:rsidRPr="00885110">
        <w:t>History questionnaire covering the following topic</w:t>
      </w:r>
      <w:r>
        <w:t>s</w:t>
      </w:r>
      <w:r w:rsidRPr="00885110">
        <w:t xml:space="preserve">: </w:t>
      </w:r>
    </w:p>
    <w:p w14:paraId="07FC2FB7" w14:textId="77777777" w:rsidR="00F461DE" w:rsidRDefault="00F461DE" w:rsidP="0097180E">
      <w:pPr>
        <w:pStyle w:val="BodyText"/>
        <w:numPr>
          <w:ilvl w:val="0"/>
          <w:numId w:val="45"/>
        </w:numPr>
        <w:ind w:hanging="357"/>
      </w:pPr>
      <w:r w:rsidRPr="00956091">
        <w:t>Current eye care/current spectacle wear</w:t>
      </w:r>
      <w:r>
        <w:t xml:space="preserve">, and </w:t>
      </w:r>
    </w:p>
    <w:p w14:paraId="70BF3E91" w14:textId="77777777" w:rsidR="00F461DE" w:rsidRDefault="00F461DE" w:rsidP="0097180E">
      <w:pPr>
        <w:pStyle w:val="BodyText"/>
        <w:numPr>
          <w:ilvl w:val="0"/>
          <w:numId w:val="45"/>
        </w:numPr>
        <w:ind w:hanging="357"/>
      </w:pPr>
      <w:r w:rsidRPr="00956091">
        <w:t>Parental/carer concerns regarding child’s eyes/vision</w:t>
      </w:r>
      <w:r>
        <w:rPr>
          <w:rStyle w:val="FootnoteReference"/>
        </w:rPr>
        <w:footnoteReference w:id="34"/>
      </w:r>
      <w:r>
        <w:t xml:space="preserve"> </w:t>
      </w:r>
    </w:p>
    <w:p w14:paraId="73D03EA1" w14:textId="77777777" w:rsidR="00F461DE" w:rsidRPr="00E71D5F" w:rsidRDefault="00F461DE" w:rsidP="00F461DE">
      <w:pPr>
        <w:contextualSpacing/>
        <w:rPr>
          <w:rFonts w:ascii="Arial" w:hAnsi="Arial" w:cs="Arial"/>
          <w:color w:val="2196FF" w:themeColor="accent1" w:themeTint="99"/>
          <w:u w:val="single"/>
        </w:rPr>
      </w:pPr>
    </w:p>
    <w:p w14:paraId="16FF8D5E" w14:textId="77777777" w:rsidR="00F461DE" w:rsidRPr="005173FB" w:rsidRDefault="00F461DE" w:rsidP="00F461DE">
      <w:pPr>
        <w:pStyle w:val="Heading2"/>
      </w:pPr>
      <w:bookmarkStart w:id="18" w:name="_Toc122335465"/>
      <w:r w:rsidRPr="005173FB">
        <w:t>Screening regimen</w:t>
      </w:r>
      <w:bookmarkEnd w:id="18"/>
    </w:p>
    <w:p w14:paraId="64DF11C2" w14:textId="77777777" w:rsidR="00F461DE" w:rsidRDefault="00F461DE" w:rsidP="00F461DE">
      <w:pPr>
        <w:pStyle w:val="BodyText"/>
        <w:spacing w:before="240" w:after="240"/>
        <w:ind w:hanging="11"/>
        <w:rPr>
          <w:rFonts w:ascii="Arial" w:hAnsi="Arial" w:cs="Arial"/>
        </w:rPr>
      </w:pPr>
      <w:r>
        <w:rPr>
          <w:rFonts w:ascii="Arial" w:hAnsi="Arial" w:cs="Arial"/>
        </w:rPr>
        <w:t xml:space="preserve">The primary purpose of the screening is to identify children with significant visual compromise. Given this, the minimum vision screening tests to conduct includes careful inspection of the child’s eyes and an assessment of the monocular distance vision of both eyes. </w:t>
      </w:r>
    </w:p>
    <w:p w14:paraId="5CB92BAC" w14:textId="77777777" w:rsidR="00F461DE" w:rsidRDefault="00F461DE" w:rsidP="00F461DE">
      <w:pPr>
        <w:pStyle w:val="BodyText"/>
        <w:rPr>
          <w:rFonts w:ascii="Arial" w:hAnsi="Arial" w:cs="Arial"/>
        </w:rPr>
      </w:pPr>
      <w:r>
        <w:rPr>
          <w:rFonts w:ascii="Arial" w:hAnsi="Arial" w:cs="Arial"/>
        </w:rPr>
        <w:t>Observation:</w:t>
      </w:r>
    </w:p>
    <w:p w14:paraId="46CD4A6A" w14:textId="77777777" w:rsidR="00F461DE" w:rsidRDefault="00F461DE" w:rsidP="0097180E">
      <w:pPr>
        <w:pStyle w:val="BodyText"/>
        <w:numPr>
          <w:ilvl w:val="0"/>
          <w:numId w:val="46"/>
        </w:numPr>
        <w:rPr>
          <w:rFonts w:ascii="Arial" w:hAnsi="Arial" w:cs="Arial"/>
        </w:rPr>
      </w:pPr>
      <w:r>
        <w:rPr>
          <w:rFonts w:ascii="Arial" w:hAnsi="Arial" w:cs="Arial"/>
        </w:rPr>
        <w:t>Observe the child’s eyes to determine if any abnormalities may be present, which are of concern or could affect either the vision or the child’s general comfort.</w:t>
      </w:r>
    </w:p>
    <w:p w14:paraId="4CAC91AF" w14:textId="77777777" w:rsidR="00F461DE" w:rsidRDefault="00F461DE" w:rsidP="00F461DE">
      <w:pPr>
        <w:pStyle w:val="BodyText"/>
        <w:rPr>
          <w:rFonts w:ascii="Arial" w:hAnsi="Arial" w:cs="Arial"/>
        </w:rPr>
      </w:pPr>
      <w:r>
        <w:rPr>
          <w:rFonts w:ascii="Arial" w:hAnsi="Arial" w:cs="Arial"/>
        </w:rPr>
        <w:t>Assessment of distance vision:</w:t>
      </w:r>
    </w:p>
    <w:p w14:paraId="135DC3DD" w14:textId="77777777" w:rsidR="00F461DE" w:rsidRDefault="00F461DE" w:rsidP="0097180E">
      <w:pPr>
        <w:pStyle w:val="BodyText"/>
        <w:numPr>
          <w:ilvl w:val="0"/>
          <w:numId w:val="46"/>
        </w:numPr>
        <w:rPr>
          <w:rFonts w:ascii="Arial" w:hAnsi="Arial" w:cs="Arial"/>
        </w:rPr>
      </w:pPr>
      <w:r>
        <w:rPr>
          <w:rFonts w:ascii="Arial" w:hAnsi="Arial" w:cs="Arial"/>
        </w:rPr>
        <w:t>The monocular distance vision will be measured with the child in their habitual correction state (i.e., wearing distance glasses if they have them, or unaided if they do not have glasses for distance).</w:t>
      </w:r>
    </w:p>
    <w:p w14:paraId="0F2FAE3C" w14:textId="77777777" w:rsidR="00F461DE" w:rsidRDefault="00F461DE" w:rsidP="0097180E">
      <w:pPr>
        <w:pStyle w:val="BodyText"/>
        <w:numPr>
          <w:ilvl w:val="0"/>
          <w:numId w:val="46"/>
        </w:numPr>
        <w:rPr>
          <w:rFonts w:ascii="Arial" w:hAnsi="Arial" w:cs="Arial"/>
        </w:rPr>
      </w:pPr>
      <w:r>
        <w:rPr>
          <w:rFonts w:ascii="Arial" w:hAnsi="Arial" w:cs="Arial"/>
        </w:rPr>
        <w:t>A device which occludes one eye at a time (e.g., eye patch or occlusion glasses) should be used so that the child cannot see through or around during the test.</w:t>
      </w:r>
    </w:p>
    <w:p w14:paraId="333BE912" w14:textId="77777777" w:rsidR="00F461DE" w:rsidRDefault="00F461DE" w:rsidP="0097180E">
      <w:pPr>
        <w:pStyle w:val="BodyText"/>
        <w:numPr>
          <w:ilvl w:val="0"/>
          <w:numId w:val="46"/>
        </w:numPr>
        <w:spacing w:before="240" w:after="240"/>
        <w:rPr>
          <w:rFonts w:ascii="Arial" w:hAnsi="Arial" w:cs="Arial"/>
        </w:rPr>
      </w:pPr>
      <w:r w:rsidRPr="00B9643D">
        <w:rPr>
          <w:rFonts w:ascii="Arial" w:hAnsi="Arial" w:cs="Arial"/>
        </w:rPr>
        <w:lastRenderedPageBreak/>
        <w:t>Use a distance vision chart with crowded or linear optotypes (e.g., HOTV, LEA chart) that includes equivalent measures for 6/6, 6/9</w:t>
      </w:r>
      <w:r w:rsidRPr="00B9643D">
        <w:rPr>
          <w:rFonts w:ascii="Arial" w:hAnsi="Arial" w:cs="Arial"/>
          <w:vertAlign w:val="superscript"/>
        </w:rPr>
        <w:t>5</w:t>
      </w:r>
      <w:r w:rsidRPr="00B9643D">
        <w:rPr>
          <w:rFonts w:ascii="Arial" w:hAnsi="Arial" w:cs="Arial"/>
        </w:rPr>
        <w:t>, 6/12 and 6/18</w:t>
      </w:r>
      <w:r>
        <w:rPr>
          <w:rStyle w:val="FootnoteReference"/>
          <w:rFonts w:ascii="Arial" w:hAnsi="Arial" w:cs="Arial"/>
        </w:rPr>
        <w:footnoteReference w:id="35"/>
      </w:r>
      <w:r w:rsidRPr="00B9643D">
        <w:rPr>
          <w:rFonts w:ascii="Arial" w:hAnsi="Arial" w:cs="Arial"/>
        </w:rPr>
        <w:t xml:space="preserve"> as a minimum. Vision chart should be placed at the manufacturer’s recommended test distance</w:t>
      </w:r>
      <w:r>
        <w:rPr>
          <w:rStyle w:val="FootnoteReference"/>
          <w:rFonts w:ascii="Arial" w:hAnsi="Arial" w:cs="Arial"/>
        </w:rPr>
        <w:footnoteReference w:id="36"/>
      </w:r>
      <w:r>
        <w:rPr>
          <w:rFonts w:ascii="Arial" w:hAnsi="Arial" w:cs="Arial"/>
        </w:rPr>
        <w:t xml:space="preserve">. </w:t>
      </w:r>
    </w:p>
    <w:p w14:paraId="1C693700" w14:textId="77777777" w:rsidR="00F461DE" w:rsidRDefault="00F461DE" w:rsidP="00F461DE">
      <w:pPr>
        <w:pStyle w:val="BodyText"/>
        <w:spacing w:before="240" w:after="240"/>
        <w:ind w:left="349"/>
      </w:pPr>
      <w:r>
        <w:t xml:space="preserve">It is recognised that the final screening regimen adopted may vary by jurisdiction to ensure contextual factors, including workforce availability and cultural appropriation are incorporated. </w:t>
      </w:r>
    </w:p>
    <w:p w14:paraId="58E0F4D5" w14:textId="77777777" w:rsidR="00F461DE" w:rsidRDefault="00F461DE" w:rsidP="00F461DE">
      <w:pPr>
        <w:pStyle w:val="Heading2"/>
      </w:pPr>
      <w:bookmarkStart w:id="19" w:name="_Toc122335466"/>
      <w:r w:rsidRPr="005173FB">
        <w:t>Referral criteria</w:t>
      </w:r>
      <w:bookmarkEnd w:id="19"/>
    </w:p>
    <w:p w14:paraId="491D79B4" w14:textId="77777777" w:rsidR="00F461DE" w:rsidRDefault="00F461DE" w:rsidP="00F461DE">
      <w:pPr>
        <w:pStyle w:val="BodyText"/>
      </w:pPr>
      <w:r>
        <w:t>Outlined below are the criteria to be used by screeners to determine the outcome of the screen. In instances where the parent/carer has indicated the child is under current eye care via the history questionnaire then screeners should advise parents/carers to continue this care for all criteria listed.</w:t>
      </w:r>
    </w:p>
    <w:p w14:paraId="0AD2BE91" w14:textId="77777777" w:rsidR="00F461DE" w:rsidRDefault="00F461DE" w:rsidP="00F461DE">
      <w:pPr>
        <w:pStyle w:val="BodyText"/>
      </w:pPr>
      <w:r>
        <w:t>‘Eye health practitioner’ collectively includes ophthalmologists, optometrists, and orthoptists. Where access to an eye health practitioner is not available within appropriate timeframes then the child should be referred to a ‘medical practitioner’ or ‘healthcare worker’, which intends to mean a medical physician or healthcare worker who does not have ophthalmic expertise.</w:t>
      </w:r>
    </w:p>
    <w:p w14:paraId="51E581CA" w14:textId="77777777" w:rsidR="00F461DE" w:rsidRDefault="00F461DE" w:rsidP="00F461DE">
      <w:pPr>
        <w:pStyle w:val="BodyText"/>
      </w:pPr>
      <w:r>
        <w:t>It is recommended that each jurisdiction considers the inclusion of secondary screening clinics, which are staffed by a more experienced screener or orthoptist. This will incur additional resourcing and may not be feasible and/or justifiable in all locations. However, these clinics will allow children in the ‘unable to be tested’</w:t>
      </w:r>
      <w:r>
        <w:rPr>
          <w:rStyle w:val="FootnoteReference"/>
        </w:rPr>
        <w:footnoteReference w:id="37"/>
      </w:r>
      <w:r>
        <w:t xml:space="preserve"> category to be re-screened, reducing false positive referrals and the burden on public health systems.</w:t>
      </w:r>
    </w:p>
    <w:p w14:paraId="6CB0F64D" w14:textId="77777777" w:rsidR="00F461DE" w:rsidRPr="00670533" w:rsidRDefault="00F461DE" w:rsidP="00F461DE">
      <w:pPr>
        <w:pStyle w:val="BodyText"/>
      </w:pP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5"/>
        <w:gridCol w:w="7559"/>
      </w:tblGrid>
      <w:tr w:rsidR="00F461DE" w14:paraId="09EAFC5F" w14:textId="77777777" w:rsidTr="00092D40">
        <w:tc>
          <w:tcPr>
            <w:tcW w:w="2075" w:type="dxa"/>
          </w:tcPr>
          <w:p w14:paraId="5BE5D298" w14:textId="77777777" w:rsidR="00F461DE" w:rsidRDefault="00F461DE" w:rsidP="00092D40">
            <w:pPr>
              <w:pStyle w:val="BodyText"/>
              <w:rPr>
                <w:rFonts w:ascii="Arial" w:hAnsi="Arial" w:cs="Arial"/>
                <w:b/>
              </w:rPr>
            </w:pPr>
            <w:r w:rsidRPr="00D42371">
              <w:rPr>
                <w:rFonts w:ascii="Arial" w:hAnsi="Arial" w:cs="Arial"/>
                <w:b/>
              </w:rPr>
              <w:t>Pass</w:t>
            </w:r>
          </w:p>
          <w:p w14:paraId="1ACCFD58" w14:textId="77777777" w:rsidR="00F461DE" w:rsidRDefault="00F461DE" w:rsidP="00092D40">
            <w:pPr>
              <w:pStyle w:val="BodyText"/>
            </w:pPr>
          </w:p>
        </w:tc>
        <w:tc>
          <w:tcPr>
            <w:tcW w:w="7559" w:type="dxa"/>
          </w:tcPr>
          <w:p w14:paraId="451FD091" w14:textId="77777777" w:rsidR="00F461DE" w:rsidRDefault="00F461DE" w:rsidP="00092D40">
            <w:pPr>
              <w:pStyle w:val="BodyText"/>
            </w:pPr>
            <w:r>
              <w:t>The distance vision is 6/12</w:t>
            </w:r>
            <w:r>
              <w:rPr>
                <w:rStyle w:val="FootnoteReference"/>
              </w:rPr>
              <w:footnoteReference w:id="38"/>
            </w:r>
            <w:r>
              <w:t xml:space="preserve"> or better in each eye.</w:t>
            </w:r>
          </w:p>
          <w:p w14:paraId="70911BF8" w14:textId="77777777" w:rsidR="00F461DE" w:rsidRPr="00E975C0" w:rsidRDefault="00F461DE" w:rsidP="00092D40">
            <w:pPr>
              <w:pStyle w:val="BodyText"/>
            </w:pPr>
            <w:r>
              <w:t>R</w:t>
            </w:r>
            <w:r w:rsidRPr="00D42371">
              <w:t>eferral not required</w:t>
            </w:r>
            <w:r>
              <w:t>.</w:t>
            </w:r>
          </w:p>
        </w:tc>
      </w:tr>
      <w:tr w:rsidR="00F461DE" w14:paraId="42B9E7E0" w14:textId="77777777" w:rsidTr="00092D40">
        <w:tc>
          <w:tcPr>
            <w:tcW w:w="2075" w:type="dxa"/>
          </w:tcPr>
          <w:p w14:paraId="16E084FB" w14:textId="77777777" w:rsidR="00F461DE" w:rsidRDefault="00F461DE" w:rsidP="00092D40">
            <w:pPr>
              <w:pStyle w:val="BodyText"/>
            </w:pPr>
            <w:r w:rsidRPr="005173FB">
              <w:rPr>
                <w:rFonts w:ascii="Arial" w:hAnsi="Arial" w:cs="Arial"/>
                <w:b/>
              </w:rPr>
              <w:t>Refer</w:t>
            </w:r>
          </w:p>
        </w:tc>
        <w:tc>
          <w:tcPr>
            <w:tcW w:w="7559" w:type="dxa"/>
          </w:tcPr>
          <w:p w14:paraId="3E5A5B10" w14:textId="77777777" w:rsidR="00F461DE" w:rsidRDefault="00F461DE" w:rsidP="00092D40">
            <w:pPr>
              <w:pStyle w:val="BodyText"/>
            </w:pPr>
            <w:r>
              <w:t xml:space="preserve">The distance vision is worse than 6/12 but is 6/18 or better in one or both eyes. </w:t>
            </w:r>
          </w:p>
          <w:p w14:paraId="2B645266" w14:textId="77777777" w:rsidR="00F461DE" w:rsidRPr="00294188" w:rsidRDefault="00F461DE" w:rsidP="00092D40">
            <w:pPr>
              <w:pStyle w:val="BodyText"/>
            </w:pPr>
            <w:r w:rsidRPr="005173FB">
              <w:t>Parents/carers advised to have their child’s eyes tested</w:t>
            </w:r>
            <w:r>
              <w:t xml:space="preserve"> within </w:t>
            </w:r>
            <w:r w:rsidRPr="007E45AC">
              <w:rPr>
                <w:u w:val="single"/>
              </w:rPr>
              <w:t>eight weeks</w:t>
            </w:r>
            <w:r w:rsidRPr="005173FB">
              <w:t xml:space="preserve"> by an eye health</w:t>
            </w:r>
            <w:r>
              <w:t xml:space="preserve"> practitioner.</w:t>
            </w:r>
          </w:p>
        </w:tc>
      </w:tr>
      <w:tr w:rsidR="00F461DE" w14:paraId="337C3AAD" w14:textId="77777777" w:rsidTr="00092D40">
        <w:tc>
          <w:tcPr>
            <w:tcW w:w="2075" w:type="dxa"/>
          </w:tcPr>
          <w:p w14:paraId="71014787" w14:textId="77777777" w:rsidR="00F461DE" w:rsidRDefault="00F461DE" w:rsidP="00092D40">
            <w:pPr>
              <w:pStyle w:val="BodyText"/>
            </w:pPr>
            <w:r w:rsidRPr="00432D6A">
              <w:rPr>
                <w:rFonts w:ascii="Arial" w:hAnsi="Arial" w:cs="Arial"/>
                <w:b/>
              </w:rPr>
              <w:t>Refer</w:t>
            </w:r>
          </w:p>
        </w:tc>
        <w:tc>
          <w:tcPr>
            <w:tcW w:w="7559" w:type="dxa"/>
          </w:tcPr>
          <w:p w14:paraId="5921E700" w14:textId="77777777" w:rsidR="00F461DE" w:rsidRDefault="00F461DE" w:rsidP="00092D40">
            <w:pPr>
              <w:pStyle w:val="BodyText"/>
            </w:pPr>
            <w:r>
              <w:t>There is</w:t>
            </w:r>
            <w:r w:rsidRPr="00D42371">
              <w:t xml:space="preserve"> obvious pathology on observation of </w:t>
            </w:r>
            <w:r>
              <w:t xml:space="preserve">the </w:t>
            </w:r>
            <w:r w:rsidRPr="00D42371">
              <w:t>external eye</w:t>
            </w:r>
            <w:r>
              <w:t>(s)</w:t>
            </w:r>
            <w:r w:rsidRPr="00D42371">
              <w:t xml:space="preserve"> that is currently untreated</w:t>
            </w:r>
            <w:r>
              <w:t xml:space="preserve"> (i.e., where the observed pathology has not been indicated on the history questionnaire).</w:t>
            </w:r>
          </w:p>
          <w:p w14:paraId="04A7C6A4" w14:textId="77777777" w:rsidR="00F461DE" w:rsidRPr="00294188" w:rsidRDefault="00F461DE" w:rsidP="00092D40">
            <w:pPr>
              <w:pStyle w:val="BodyText"/>
            </w:pPr>
            <w:r>
              <w:lastRenderedPageBreak/>
              <w:t>Parents/carers</w:t>
            </w:r>
            <w:r w:rsidRPr="00D42371">
              <w:t xml:space="preserve"> </w:t>
            </w:r>
            <w:r>
              <w:t xml:space="preserve">advised to have child’s eyes tested within </w:t>
            </w:r>
            <w:r w:rsidRPr="007E45AC">
              <w:rPr>
                <w:u w:val="single"/>
              </w:rPr>
              <w:t>eight weeks</w:t>
            </w:r>
            <w:r>
              <w:t xml:space="preserve"> by an eye health practitioner.</w:t>
            </w:r>
          </w:p>
        </w:tc>
      </w:tr>
      <w:tr w:rsidR="00F461DE" w14:paraId="0BF359CE" w14:textId="77777777" w:rsidTr="00092D40">
        <w:tc>
          <w:tcPr>
            <w:tcW w:w="2075" w:type="dxa"/>
          </w:tcPr>
          <w:p w14:paraId="3FE3C20F" w14:textId="77777777" w:rsidR="00F461DE" w:rsidRPr="00432D6A" w:rsidRDefault="00F461DE" w:rsidP="00092D40">
            <w:pPr>
              <w:pStyle w:val="BodyText"/>
              <w:rPr>
                <w:rFonts w:ascii="Arial" w:hAnsi="Arial" w:cs="Arial"/>
                <w:b/>
              </w:rPr>
            </w:pPr>
            <w:r w:rsidRPr="00432D6A">
              <w:rPr>
                <w:rFonts w:ascii="Arial" w:hAnsi="Arial" w:cs="Arial"/>
                <w:b/>
              </w:rPr>
              <w:lastRenderedPageBreak/>
              <w:t>Refer</w:t>
            </w:r>
          </w:p>
        </w:tc>
        <w:tc>
          <w:tcPr>
            <w:tcW w:w="7559" w:type="dxa"/>
          </w:tcPr>
          <w:p w14:paraId="1F9890AB" w14:textId="77777777" w:rsidR="00F461DE" w:rsidRPr="00D42371" w:rsidRDefault="00F461DE" w:rsidP="00092D40">
            <w:pPr>
              <w:pStyle w:val="BodyText"/>
            </w:pPr>
            <w:r>
              <w:t>Child is u</w:t>
            </w:r>
            <w:r w:rsidRPr="00D42371">
              <w:t xml:space="preserve">nable to be screened </w:t>
            </w:r>
            <w:r>
              <w:t>(e.g., uncooperative/unable to test).</w:t>
            </w:r>
          </w:p>
          <w:p w14:paraId="3AF2B415" w14:textId="77777777" w:rsidR="00F461DE" w:rsidRDefault="00F461DE" w:rsidP="00092D40">
            <w:pPr>
              <w:pStyle w:val="BodyText"/>
            </w:pPr>
            <w:r w:rsidRPr="00D42371">
              <w:t xml:space="preserve">Parents/carers advised to </w:t>
            </w:r>
            <w:r>
              <w:t xml:space="preserve">have the child re-screened through a secondary screening clinic OR have the child’s eyes tested prior to the commencement of school or within </w:t>
            </w:r>
            <w:r w:rsidRPr="007E45AC">
              <w:rPr>
                <w:u w:val="single"/>
              </w:rPr>
              <w:t>three months</w:t>
            </w:r>
            <w:r>
              <w:t xml:space="preserve"> (whichever comes first) by an eye health practitioner.</w:t>
            </w:r>
          </w:p>
        </w:tc>
      </w:tr>
      <w:tr w:rsidR="00F461DE" w14:paraId="63014510" w14:textId="77777777" w:rsidTr="00092D40">
        <w:tc>
          <w:tcPr>
            <w:tcW w:w="2075" w:type="dxa"/>
          </w:tcPr>
          <w:p w14:paraId="11C8F4F4" w14:textId="77777777" w:rsidR="00F461DE" w:rsidRDefault="00F461DE" w:rsidP="00092D40">
            <w:pPr>
              <w:pStyle w:val="BodyText"/>
            </w:pPr>
            <w:r w:rsidRPr="00432D6A">
              <w:rPr>
                <w:rFonts w:ascii="Arial" w:hAnsi="Arial" w:cs="Arial"/>
                <w:b/>
              </w:rPr>
              <w:t xml:space="preserve">High </w:t>
            </w:r>
            <w:r>
              <w:rPr>
                <w:rFonts w:ascii="Arial" w:hAnsi="Arial" w:cs="Arial"/>
                <w:b/>
              </w:rPr>
              <w:t>p</w:t>
            </w:r>
            <w:r w:rsidRPr="00432D6A">
              <w:rPr>
                <w:rFonts w:ascii="Arial" w:hAnsi="Arial" w:cs="Arial"/>
                <w:b/>
              </w:rPr>
              <w:t xml:space="preserve">riority </w:t>
            </w:r>
            <w:r>
              <w:rPr>
                <w:rFonts w:ascii="Arial" w:hAnsi="Arial" w:cs="Arial"/>
                <w:b/>
              </w:rPr>
              <w:t>r</w:t>
            </w:r>
            <w:r w:rsidRPr="00432D6A">
              <w:rPr>
                <w:rFonts w:ascii="Arial" w:hAnsi="Arial" w:cs="Arial"/>
                <w:b/>
              </w:rPr>
              <w:t>eferral</w:t>
            </w:r>
          </w:p>
        </w:tc>
        <w:tc>
          <w:tcPr>
            <w:tcW w:w="7559" w:type="dxa"/>
          </w:tcPr>
          <w:p w14:paraId="6569E232" w14:textId="77777777" w:rsidR="00F461DE" w:rsidRDefault="00F461DE" w:rsidP="00092D40">
            <w:pPr>
              <w:pStyle w:val="BodyText"/>
            </w:pPr>
            <w:r>
              <w:t>The distance vision is worse than 6/18 in one or both eyes.</w:t>
            </w:r>
          </w:p>
          <w:p w14:paraId="2A1782CA" w14:textId="77777777" w:rsidR="00F461DE" w:rsidRPr="00294188" w:rsidRDefault="00F461DE" w:rsidP="00092D40">
            <w:pPr>
              <w:pStyle w:val="BodyText"/>
            </w:pPr>
            <w:r w:rsidRPr="00D42371">
              <w:t>Parents/carers advised to have their child’s eyes tested</w:t>
            </w:r>
            <w:r>
              <w:t xml:space="preserve"> as soon as possible and preferably within </w:t>
            </w:r>
            <w:r w:rsidRPr="007E45AC">
              <w:rPr>
                <w:u w:val="single"/>
              </w:rPr>
              <w:t>one month</w:t>
            </w:r>
            <w:r>
              <w:t xml:space="preserve"> </w:t>
            </w:r>
            <w:r w:rsidRPr="00D42371">
              <w:t>by a</w:t>
            </w:r>
            <w:r>
              <w:t>n eye health practitioner.</w:t>
            </w:r>
            <w:r w:rsidRPr="00D42371">
              <w:t xml:space="preserve"> </w:t>
            </w:r>
          </w:p>
        </w:tc>
      </w:tr>
    </w:tbl>
    <w:p w14:paraId="42C3742B" w14:textId="77777777" w:rsidR="00F461DE" w:rsidRPr="007E45AC" w:rsidRDefault="00F461DE" w:rsidP="00F461DE">
      <w:pPr>
        <w:pStyle w:val="BodyText"/>
        <w:rPr>
          <w:color w:val="32619D" w:themeColor="accent3"/>
        </w:rPr>
      </w:pPr>
    </w:p>
    <w:p w14:paraId="5F4C6B0A" w14:textId="77777777" w:rsidR="00F461DE" w:rsidRPr="005173FB" w:rsidRDefault="00F461DE" w:rsidP="00F461DE">
      <w:pPr>
        <w:pStyle w:val="Heading2"/>
      </w:pPr>
      <w:bookmarkStart w:id="20" w:name="_Toc122335467"/>
      <w:r w:rsidRPr="005173FB">
        <w:t>Screening environment</w:t>
      </w:r>
      <w:bookmarkEnd w:id="20"/>
    </w:p>
    <w:p w14:paraId="11B33B2C" w14:textId="77777777" w:rsidR="00F461DE" w:rsidRDefault="00F461DE" w:rsidP="00F461DE">
      <w:pPr>
        <w:pStyle w:val="BodyText"/>
        <w:spacing w:before="240" w:after="240"/>
      </w:pPr>
      <w:r>
        <w:t>The screening should be conducted across a broad range of community facilities, and ideally in environments that are familiar and friendly to children as this may aid screening cooperation and uptake. The minimum screening conditions include:</w:t>
      </w:r>
    </w:p>
    <w:p w14:paraId="23F1C6FA" w14:textId="77777777" w:rsidR="00F461DE" w:rsidRDefault="00F461DE" w:rsidP="00F461DE">
      <w:pPr>
        <w:pStyle w:val="BodyText"/>
        <w:ind w:left="2127" w:hanging="2127"/>
      </w:pPr>
      <w:r>
        <w:rPr>
          <w:b/>
        </w:rPr>
        <w:t>Size</w:t>
      </w:r>
      <w:r>
        <w:rPr>
          <w:b/>
        </w:rPr>
        <w:tab/>
      </w:r>
      <w:r>
        <w:t>The space in which screening is conducted should allow a testing distance of at least three meters.</w:t>
      </w:r>
    </w:p>
    <w:p w14:paraId="0D6B1CF2" w14:textId="77777777" w:rsidR="00F461DE" w:rsidRDefault="00F461DE" w:rsidP="00F461DE">
      <w:pPr>
        <w:pStyle w:val="BodyText"/>
        <w:ind w:left="2127" w:hanging="2127"/>
      </w:pPr>
      <w:r>
        <w:rPr>
          <w:b/>
        </w:rPr>
        <w:t>Lighting</w:t>
      </w:r>
      <w:r>
        <w:rPr>
          <w:b/>
        </w:rPr>
        <w:tab/>
      </w:r>
      <w:r>
        <w:t>The screening space should be well lit, without sources of glare or reflections on the vision chart.</w:t>
      </w:r>
    </w:p>
    <w:p w14:paraId="61422543" w14:textId="77777777" w:rsidR="00F461DE" w:rsidRDefault="00F461DE" w:rsidP="00F461DE">
      <w:pPr>
        <w:pStyle w:val="BodyText"/>
        <w:ind w:left="2160" w:hanging="2160"/>
      </w:pPr>
      <w:r>
        <w:rPr>
          <w:b/>
        </w:rPr>
        <w:t>Distractions</w:t>
      </w:r>
      <w:r>
        <w:rPr>
          <w:b/>
        </w:rPr>
        <w:tab/>
      </w:r>
      <w:r>
        <w:t>The screening space should have minimal auditory and visual distractions.</w:t>
      </w:r>
    </w:p>
    <w:p w14:paraId="419C61C4" w14:textId="77777777" w:rsidR="00F461DE" w:rsidRDefault="00F461DE" w:rsidP="00F461DE">
      <w:pPr>
        <w:pStyle w:val="BodyText"/>
        <w:ind w:left="2160" w:hanging="2160"/>
      </w:pPr>
      <w:r>
        <w:rPr>
          <w:b/>
        </w:rPr>
        <w:t>Optimise accuracy</w:t>
      </w:r>
      <w:r>
        <w:rPr>
          <w:b/>
        </w:rPr>
        <w:tab/>
      </w:r>
      <w:r w:rsidRPr="0003745D">
        <w:t>The screening space should be set up to ensure</w:t>
      </w:r>
      <w:r w:rsidRPr="00D2730F">
        <w:t xml:space="preserve"> </w:t>
      </w:r>
      <w:r>
        <w:t xml:space="preserve">that </w:t>
      </w:r>
      <w:r w:rsidRPr="00D2730F">
        <w:t>children waiting to be screened cannot see the chart</w:t>
      </w:r>
      <w:r>
        <w:t>.</w:t>
      </w:r>
    </w:p>
    <w:p w14:paraId="275F81A8" w14:textId="77777777" w:rsidR="00F461DE" w:rsidRPr="009F27BA" w:rsidRDefault="00F461DE" w:rsidP="00F461DE">
      <w:pPr>
        <w:pStyle w:val="BodyText"/>
        <w:ind w:left="2160" w:hanging="2160"/>
      </w:pPr>
    </w:p>
    <w:p w14:paraId="15FDE1A0" w14:textId="77777777" w:rsidR="00F461DE" w:rsidRDefault="00F461DE" w:rsidP="00F461DE">
      <w:pPr>
        <w:pStyle w:val="BodyText"/>
        <w:ind w:left="2160" w:hanging="2160"/>
      </w:pPr>
      <w:r>
        <w:t>A list of recommended screening locations is outlined in Appendix A.</w:t>
      </w:r>
    </w:p>
    <w:p w14:paraId="47C57790" w14:textId="77777777" w:rsidR="00F461DE" w:rsidRPr="00257C3F" w:rsidRDefault="00F461DE" w:rsidP="00F461DE">
      <w:pPr>
        <w:pStyle w:val="Heading2"/>
      </w:pPr>
      <w:bookmarkStart w:id="21" w:name="_Toc122335468"/>
      <w:r w:rsidRPr="00257C3F">
        <w:t>Screening workforce</w:t>
      </w:r>
      <w:bookmarkEnd w:id="21"/>
    </w:p>
    <w:p w14:paraId="7D88B13E" w14:textId="77777777" w:rsidR="00F461DE" w:rsidRPr="00F41C1B" w:rsidRDefault="00F461DE" w:rsidP="00F461DE">
      <w:pPr>
        <w:pStyle w:val="Heading3"/>
      </w:pPr>
      <w:bookmarkStart w:id="22" w:name="_Toc81231072"/>
      <w:bookmarkStart w:id="23" w:name="_Toc81497571"/>
      <w:bookmarkStart w:id="24" w:name="_Toc86667043"/>
      <w:bookmarkStart w:id="25" w:name="_Toc88139333"/>
      <w:bookmarkStart w:id="26" w:name="_Toc122335469"/>
      <w:r w:rsidRPr="00071A0B">
        <w:t>Screeners</w:t>
      </w:r>
      <w:bookmarkEnd w:id="22"/>
      <w:bookmarkEnd w:id="23"/>
      <w:bookmarkEnd w:id="24"/>
      <w:bookmarkEnd w:id="25"/>
      <w:bookmarkEnd w:id="26"/>
    </w:p>
    <w:p w14:paraId="000480E0" w14:textId="77777777" w:rsidR="00F461DE" w:rsidRDefault="00F461DE" w:rsidP="00F461DE">
      <w:pPr>
        <w:pStyle w:val="BodyText"/>
        <w:spacing w:before="240" w:after="240"/>
      </w:pPr>
      <w:r>
        <w:t xml:space="preserve">Wherever possible, vision screening should be conducted by a broad workforce of screeners where there is no perceived conflict of interest. The workforce is likely to comprise mostly of lay screeners, nurses and teachers in most jurisdictions. It is recommended that university students who are completing training in optometry and orthoptics should also be considered for the screening workforce. </w:t>
      </w:r>
    </w:p>
    <w:p w14:paraId="47D0D3D6" w14:textId="77777777" w:rsidR="00F461DE" w:rsidRDefault="00F461DE" w:rsidP="00F461DE">
      <w:pPr>
        <w:pStyle w:val="BodyText"/>
        <w:spacing w:before="240" w:after="240"/>
      </w:pPr>
      <w:r>
        <w:t>Screeners should have the following attributes, skills and qualifications: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1"/>
        <w:gridCol w:w="7135"/>
      </w:tblGrid>
      <w:tr w:rsidR="00F461DE" w:rsidRPr="006E233B" w14:paraId="1E8FA081" w14:textId="77777777" w:rsidTr="00092D40">
        <w:tc>
          <w:tcPr>
            <w:tcW w:w="873" w:type="pct"/>
          </w:tcPr>
          <w:p w14:paraId="315B9701" w14:textId="77777777" w:rsidR="00F461DE" w:rsidRPr="00257C3F" w:rsidRDefault="00F461DE" w:rsidP="00092D40">
            <w:pPr>
              <w:pStyle w:val="BodyText"/>
              <w:spacing w:before="0" w:after="0"/>
              <w:rPr>
                <w:b/>
                <w:bCs/>
              </w:rPr>
            </w:pPr>
            <w:r w:rsidRPr="00257C3F">
              <w:rPr>
                <w:b/>
                <w:bCs/>
              </w:rPr>
              <w:t>Attributes/Skills</w:t>
            </w:r>
          </w:p>
        </w:tc>
        <w:tc>
          <w:tcPr>
            <w:tcW w:w="4127" w:type="pct"/>
          </w:tcPr>
          <w:p w14:paraId="21BCD609" w14:textId="77777777" w:rsidR="00F461DE" w:rsidRDefault="00F461DE" w:rsidP="00092D40">
            <w:pPr>
              <w:pStyle w:val="BodyText"/>
              <w:spacing w:before="0" w:after="0"/>
            </w:pPr>
            <w:r>
              <w:t>Experience</w:t>
            </w:r>
          </w:p>
          <w:p w14:paraId="646BD47C" w14:textId="77777777" w:rsidR="00F461DE" w:rsidRDefault="00F461DE" w:rsidP="0097180E">
            <w:pPr>
              <w:pStyle w:val="BodyText"/>
              <w:numPr>
                <w:ilvl w:val="0"/>
                <w:numId w:val="35"/>
              </w:numPr>
              <w:spacing w:before="0" w:after="0"/>
            </w:pPr>
            <w:r>
              <w:t>Experience in working with children and parents/carers</w:t>
            </w:r>
          </w:p>
          <w:p w14:paraId="17C38240" w14:textId="77777777" w:rsidR="00F461DE" w:rsidRDefault="00F461DE" w:rsidP="00092D40">
            <w:pPr>
              <w:pStyle w:val="BodyText"/>
              <w:spacing w:before="0" w:after="0"/>
            </w:pPr>
          </w:p>
          <w:p w14:paraId="426885A0" w14:textId="77777777" w:rsidR="00F461DE" w:rsidRDefault="00F461DE" w:rsidP="00092D40">
            <w:pPr>
              <w:pStyle w:val="BodyText"/>
              <w:spacing w:before="0" w:after="0"/>
            </w:pPr>
            <w:r>
              <w:lastRenderedPageBreak/>
              <w:t>Cultural competency</w:t>
            </w:r>
            <w:r>
              <w:rPr>
                <w:rStyle w:val="FootnoteReference"/>
              </w:rPr>
              <w:footnoteReference w:id="39"/>
            </w:r>
          </w:p>
          <w:p w14:paraId="3EDB23B1" w14:textId="77777777" w:rsidR="00F461DE" w:rsidRDefault="00F461DE" w:rsidP="0097180E">
            <w:pPr>
              <w:pStyle w:val="BodyText"/>
              <w:numPr>
                <w:ilvl w:val="0"/>
                <w:numId w:val="35"/>
              </w:numPr>
              <w:spacing w:before="0" w:after="0"/>
            </w:pPr>
            <w:r>
              <w:t>Have a clear understanding of cultural safety within the community that vision screening will be conducted in</w:t>
            </w:r>
          </w:p>
          <w:p w14:paraId="77F50B99" w14:textId="77777777" w:rsidR="00F461DE" w:rsidRDefault="00F461DE" w:rsidP="00092D40">
            <w:pPr>
              <w:pStyle w:val="BodyText"/>
              <w:spacing w:before="0" w:after="0"/>
              <w:ind w:left="720"/>
            </w:pPr>
          </w:p>
          <w:p w14:paraId="0ECAE5AB" w14:textId="77777777" w:rsidR="00F461DE" w:rsidRDefault="00F461DE" w:rsidP="00092D40">
            <w:pPr>
              <w:pStyle w:val="BodyText"/>
              <w:spacing w:before="0" w:after="0"/>
            </w:pPr>
            <w:r>
              <w:t>Communication skills</w:t>
            </w:r>
          </w:p>
          <w:p w14:paraId="18D998FB" w14:textId="77777777" w:rsidR="00F461DE" w:rsidRDefault="00F461DE" w:rsidP="0097180E">
            <w:pPr>
              <w:pStyle w:val="BodyText"/>
              <w:numPr>
                <w:ilvl w:val="0"/>
                <w:numId w:val="35"/>
              </w:numPr>
              <w:spacing w:before="0" w:after="0"/>
            </w:pPr>
            <w:r>
              <w:t>Effective/appropriate/professional communication with service providers, parents/carers and children</w:t>
            </w:r>
          </w:p>
          <w:p w14:paraId="6ECE9013" w14:textId="77777777" w:rsidR="00F461DE" w:rsidRDefault="00F461DE" w:rsidP="0097180E">
            <w:pPr>
              <w:pStyle w:val="BodyText"/>
              <w:numPr>
                <w:ilvl w:val="0"/>
                <w:numId w:val="35"/>
              </w:numPr>
              <w:spacing w:before="0" w:after="0"/>
            </w:pPr>
            <w:r>
              <w:t>Understanding of patient confidentiality</w:t>
            </w:r>
          </w:p>
          <w:p w14:paraId="057A2044" w14:textId="77777777" w:rsidR="00F461DE" w:rsidRDefault="00F461DE" w:rsidP="00092D40">
            <w:pPr>
              <w:pStyle w:val="BodyText"/>
              <w:spacing w:before="0" w:after="0"/>
            </w:pPr>
          </w:p>
          <w:p w14:paraId="393491D1" w14:textId="77777777" w:rsidR="00F461DE" w:rsidRDefault="00F461DE" w:rsidP="00092D40">
            <w:pPr>
              <w:pStyle w:val="BodyText"/>
              <w:spacing w:before="0" w:after="0"/>
            </w:pPr>
            <w:r>
              <w:t>Technical skills</w:t>
            </w:r>
          </w:p>
          <w:p w14:paraId="30CAD2D9" w14:textId="77777777" w:rsidR="00F461DE" w:rsidRDefault="00F461DE" w:rsidP="0097180E">
            <w:pPr>
              <w:pStyle w:val="BodyText"/>
              <w:numPr>
                <w:ilvl w:val="0"/>
                <w:numId w:val="37"/>
              </w:numPr>
              <w:spacing w:before="0" w:after="0"/>
            </w:pPr>
            <w:r>
              <w:t>Competency in using vision screening equipment</w:t>
            </w:r>
          </w:p>
          <w:p w14:paraId="70079317" w14:textId="77777777" w:rsidR="00F461DE" w:rsidRDefault="00F461DE" w:rsidP="0097180E">
            <w:pPr>
              <w:pStyle w:val="BodyText"/>
              <w:numPr>
                <w:ilvl w:val="0"/>
                <w:numId w:val="37"/>
              </w:numPr>
              <w:spacing w:before="0" w:after="0"/>
            </w:pPr>
            <w:r>
              <w:t>Accurate record keeping</w:t>
            </w:r>
          </w:p>
          <w:p w14:paraId="6DA2C566" w14:textId="77777777" w:rsidR="00F461DE" w:rsidRDefault="00F461DE" w:rsidP="0097180E">
            <w:pPr>
              <w:pStyle w:val="BodyText"/>
              <w:numPr>
                <w:ilvl w:val="0"/>
                <w:numId w:val="36"/>
              </w:numPr>
              <w:spacing w:before="0" w:after="0"/>
            </w:pPr>
            <w:r>
              <w:t>Ability to follow protocols and procedures</w:t>
            </w:r>
          </w:p>
          <w:p w14:paraId="187BD790" w14:textId="77777777" w:rsidR="00F461DE" w:rsidRDefault="00F461DE" w:rsidP="0097180E">
            <w:pPr>
              <w:pStyle w:val="BodyText"/>
              <w:numPr>
                <w:ilvl w:val="0"/>
                <w:numId w:val="36"/>
              </w:numPr>
              <w:spacing w:before="0" w:after="0"/>
            </w:pPr>
            <w:r>
              <w:t>Ability to adhere to OHS/compliance/infection control guidelines</w:t>
            </w:r>
          </w:p>
          <w:p w14:paraId="62096C61" w14:textId="77777777" w:rsidR="00F461DE" w:rsidRDefault="00F461DE" w:rsidP="00092D40">
            <w:pPr>
              <w:pStyle w:val="BodyText"/>
              <w:spacing w:before="0" w:after="0"/>
            </w:pPr>
          </w:p>
        </w:tc>
      </w:tr>
      <w:tr w:rsidR="00F461DE" w:rsidRPr="006E233B" w14:paraId="2706360A" w14:textId="77777777" w:rsidTr="00092D40">
        <w:tc>
          <w:tcPr>
            <w:tcW w:w="873" w:type="pct"/>
          </w:tcPr>
          <w:p w14:paraId="070D317C" w14:textId="77777777" w:rsidR="00F461DE" w:rsidRPr="00257C3F" w:rsidRDefault="00F461DE" w:rsidP="00092D40">
            <w:pPr>
              <w:pStyle w:val="BodyText"/>
              <w:spacing w:before="0" w:after="0"/>
              <w:rPr>
                <w:b/>
                <w:bCs/>
              </w:rPr>
            </w:pPr>
            <w:r w:rsidRPr="00257C3F">
              <w:rPr>
                <w:b/>
                <w:bCs/>
              </w:rPr>
              <w:lastRenderedPageBreak/>
              <w:t>Qualifications</w:t>
            </w:r>
          </w:p>
        </w:tc>
        <w:tc>
          <w:tcPr>
            <w:tcW w:w="4127" w:type="pct"/>
          </w:tcPr>
          <w:p w14:paraId="20301380" w14:textId="77777777" w:rsidR="00F461DE" w:rsidRDefault="00F461DE" w:rsidP="0097180E">
            <w:pPr>
              <w:pStyle w:val="ListParagraph"/>
              <w:numPr>
                <w:ilvl w:val="0"/>
                <w:numId w:val="34"/>
              </w:numPr>
              <w:spacing w:before="0" w:line="240" w:lineRule="auto"/>
              <w:contextualSpacing/>
              <w:rPr>
                <w:rFonts w:ascii="Arial" w:hAnsi="Arial" w:cs="Arial"/>
              </w:rPr>
            </w:pPr>
            <w:r w:rsidRPr="00253E96">
              <w:rPr>
                <w:rFonts w:ascii="Arial" w:hAnsi="Arial" w:cs="Arial"/>
              </w:rPr>
              <w:t xml:space="preserve">Working </w:t>
            </w:r>
            <w:r>
              <w:rPr>
                <w:rFonts w:ascii="Arial" w:hAnsi="Arial" w:cs="Arial"/>
              </w:rPr>
              <w:t>w</w:t>
            </w:r>
            <w:r w:rsidRPr="00253E96">
              <w:rPr>
                <w:rFonts w:ascii="Arial" w:hAnsi="Arial" w:cs="Arial"/>
              </w:rPr>
              <w:t>ith Children Check</w:t>
            </w:r>
          </w:p>
          <w:p w14:paraId="6F68EAD7" w14:textId="77777777" w:rsidR="00F461DE" w:rsidRPr="006E233B" w:rsidRDefault="00F461DE" w:rsidP="0097180E">
            <w:pPr>
              <w:pStyle w:val="BodyText"/>
              <w:numPr>
                <w:ilvl w:val="0"/>
                <w:numId w:val="34"/>
              </w:numPr>
              <w:spacing w:before="0" w:after="0"/>
            </w:pPr>
            <w:r w:rsidRPr="006456C7">
              <w:t xml:space="preserve">Successful </w:t>
            </w:r>
            <w:r>
              <w:t>c</w:t>
            </w:r>
            <w:r w:rsidRPr="006456C7">
              <w:t xml:space="preserve">ompletion of prescribed </w:t>
            </w:r>
            <w:r>
              <w:t>competency</w:t>
            </w:r>
            <w:r w:rsidRPr="006456C7">
              <w:t xml:space="preserve"> package</w:t>
            </w:r>
            <w:r>
              <w:t xml:space="preserve"> </w:t>
            </w:r>
          </w:p>
        </w:tc>
      </w:tr>
    </w:tbl>
    <w:p w14:paraId="3453E1E5" w14:textId="77777777" w:rsidR="00F461DE" w:rsidRDefault="00F461DE" w:rsidP="00F461DE">
      <w:pPr>
        <w:pStyle w:val="Heading3"/>
      </w:pPr>
      <w:bookmarkStart w:id="27" w:name="_Toc81231073"/>
      <w:bookmarkStart w:id="28" w:name="_Toc81497572"/>
      <w:bookmarkStart w:id="29" w:name="_Toc86667044"/>
      <w:bookmarkStart w:id="30" w:name="_Toc88139334"/>
      <w:bookmarkStart w:id="31" w:name="_Toc122335470"/>
      <w:r>
        <w:t>Training of screeners</w:t>
      </w:r>
      <w:bookmarkEnd w:id="27"/>
      <w:bookmarkEnd w:id="28"/>
      <w:bookmarkEnd w:id="29"/>
      <w:bookmarkEnd w:id="30"/>
      <w:bookmarkEnd w:id="31"/>
    </w:p>
    <w:p w14:paraId="110DD3E1" w14:textId="77777777" w:rsidR="00F461DE" w:rsidRDefault="00F461DE" w:rsidP="00F461DE">
      <w:pPr>
        <w:pStyle w:val="BodyText"/>
        <w:spacing w:before="240" w:after="240"/>
      </w:pPr>
      <w:r>
        <w:t>Each jurisdiction should utilise a formal training program for screeners with the following inclusions:</w:t>
      </w:r>
    </w:p>
    <w:p w14:paraId="5A860F5E" w14:textId="77777777" w:rsidR="00F461DE" w:rsidRDefault="00F461DE" w:rsidP="0097180E">
      <w:pPr>
        <w:pStyle w:val="BodyText"/>
        <w:numPr>
          <w:ilvl w:val="0"/>
          <w:numId w:val="49"/>
        </w:numPr>
        <w:spacing w:before="160" w:after="160"/>
        <w:ind w:left="714" w:hanging="357"/>
      </w:pPr>
      <w:r>
        <w:t>An initial training and competency package and assessment, that is completed to a satisfactory level by all screening staff upon recruitment.</w:t>
      </w:r>
    </w:p>
    <w:p w14:paraId="64085E91" w14:textId="77777777" w:rsidR="00F461DE" w:rsidRDefault="00F461DE" w:rsidP="0097180E">
      <w:pPr>
        <w:pStyle w:val="BodyText"/>
        <w:numPr>
          <w:ilvl w:val="0"/>
          <w:numId w:val="49"/>
        </w:numPr>
        <w:spacing w:before="160" w:after="160"/>
        <w:ind w:left="714" w:hanging="357"/>
      </w:pPr>
      <w:r>
        <w:t>Training materials/packages should include cultural safety/competency, and privacy and confidentiality components.</w:t>
      </w:r>
    </w:p>
    <w:p w14:paraId="3020BD37" w14:textId="77777777" w:rsidR="00F461DE" w:rsidRDefault="00F461DE" w:rsidP="0097180E">
      <w:pPr>
        <w:pStyle w:val="BodyText"/>
        <w:numPr>
          <w:ilvl w:val="0"/>
          <w:numId w:val="49"/>
        </w:numPr>
        <w:spacing w:before="160" w:after="160"/>
        <w:ind w:left="714" w:hanging="357"/>
      </w:pPr>
      <w:r>
        <w:t xml:space="preserve">An annual professional development and refresher program to help maintain and develop technical skills, that is to be completed by all screening staff. </w:t>
      </w:r>
    </w:p>
    <w:p w14:paraId="7307A6F7" w14:textId="77777777" w:rsidR="00F461DE" w:rsidRDefault="00F461DE" w:rsidP="0097180E">
      <w:pPr>
        <w:pStyle w:val="BodyText"/>
        <w:numPr>
          <w:ilvl w:val="0"/>
          <w:numId w:val="49"/>
        </w:numPr>
        <w:spacing w:before="160" w:after="160"/>
        <w:ind w:left="714" w:hanging="357"/>
      </w:pPr>
      <w:r>
        <w:t xml:space="preserve">Development and delivery of the training packages should be conducted by eye health practitioners or experienced screening program staff, who have a strong understanding of the National Minimum Standard for Vision Screening in 3.5-5-year-olds. </w:t>
      </w:r>
    </w:p>
    <w:p w14:paraId="079D5695" w14:textId="77777777" w:rsidR="00F461DE" w:rsidRDefault="00F461DE" w:rsidP="0097180E">
      <w:pPr>
        <w:pStyle w:val="BodyText"/>
        <w:numPr>
          <w:ilvl w:val="0"/>
          <w:numId w:val="49"/>
        </w:numPr>
        <w:spacing w:before="160" w:after="160"/>
        <w:ind w:left="714" w:hanging="357"/>
      </w:pPr>
      <w:r>
        <w:t xml:space="preserve">Training materials/packages should be reviewed and updated annually by trainers. </w:t>
      </w:r>
    </w:p>
    <w:p w14:paraId="3A0F478E" w14:textId="77777777" w:rsidR="00F461DE" w:rsidRDefault="00F461DE" w:rsidP="0097180E">
      <w:pPr>
        <w:pStyle w:val="BodyText"/>
        <w:numPr>
          <w:ilvl w:val="0"/>
          <w:numId w:val="49"/>
        </w:numPr>
        <w:spacing w:before="160" w:after="160"/>
        <w:ind w:left="714" w:hanging="357"/>
      </w:pPr>
      <w:r>
        <w:t xml:space="preserve">Supplementary training for screeners identified with high false-positive referral rates. </w:t>
      </w:r>
    </w:p>
    <w:p w14:paraId="7738D99D" w14:textId="77777777" w:rsidR="00F461DE" w:rsidRDefault="00F461DE" w:rsidP="0097180E">
      <w:pPr>
        <w:pStyle w:val="BodyText"/>
        <w:numPr>
          <w:ilvl w:val="0"/>
          <w:numId w:val="49"/>
        </w:numPr>
        <w:spacing w:before="240" w:after="240"/>
      </w:pPr>
      <w:r>
        <w:t>Training materials/packages should be delivered through various platforms (e.g., face-face training, webinars, self-paced learning modules) to ensure maximum reach.</w:t>
      </w:r>
    </w:p>
    <w:p w14:paraId="5B0163BB" w14:textId="77777777" w:rsidR="00F461DE" w:rsidRPr="002716D2" w:rsidRDefault="00F461DE" w:rsidP="00F461DE">
      <w:pPr>
        <w:pStyle w:val="Heading1"/>
        <w:tabs>
          <w:tab w:val="left" w:pos="5964"/>
        </w:tabs>
        <w:rPr>
          <w:b/>
          <w:bCs w:val="0"/>
          <w:sz w:val="32"/>
        </w:rPr>
      </w:pPr>
      <w:bookmarkStart w:id="32" w:name="_Toc122335471"/>
      <w:r w:rsidRPr="002716D2">
        <w:rPr>
          <w:b/>
          <w:bCs w:val="0"/>
          <w:sz w:val="32"/>
        </w:rPr>
        <w:lastRenderedPageBreak/>
        <w:t>Post Screening Follow Up Processes</w:t>
      </w:r>
      <w:bookmarkEnd w:id="32"/>
    </w:p>
    <w:p w14:paraId="5F5BD4F9" w14:textId="77777777" w:rsidR="00F461DE" w:rsidRPr="00162A4D" w:rsidRDefault="00F461DE" w:rsidP="00F461DE">
      <w:pPr>
        <w:pStyle w:val="Heading2"/>
      </w:pPr>
      <w:bookmarkStart w:id="33" w:name="_Toc122335472"/>
      <w:r>
        <w:t>Background</w:t>
      </w:r>
      <w:bookmarkEnd w:id="33"/>
      <w:r>
        <w:tab/>
      </w:r>
    </w:p>
    <w:p w14:paraId="61063EB4" w14:textId="77777777" w:rsidR="00F461DE" w:rsidRPr="00162A4D" w:rsidRDefault="00F461DE" w:rsidP="00F461DE">
      <w:pPr>
        <w:pStyle w:val="BodyText"/>
        <w:spacing w:before="240" w:after="240"/>
      </w:pPr>
      <w:r>
        <w:t xml:space="preserve">One of the key challenges encountered to date with vision screening programs is the relatively high rates of children who fail screening but are lost to follow up. As this is a key limiter to the overall goals of vision screening it is essential that sustainable and practical strategies are implemented in this area. The goal is to develop and document a system for follow up that helps minimise the number of children who fail vision screening but are lost to follow up. This document outlines the principles and considerations for </w:t>
      </w:r>
      <w:r w:rsidRPr="00B97F5E">
        <w:t xml:space="preserve">referral pathways and follow-up procedures that will optimise post-screening outcomes. </w:t>
      </w:r>
    </w:p>
    <w:p w14:paraId="47A06EF5" w14:textId="77777777" w:rsidR="00F461DE" w:rsidRDefault="00F461DE" w:rsidP="00F461DE">
      <w:pPr>
        <w:pStyle w:val="Heading2"/>
      </w:pPr>
      <w:bookmarkStart w:id="34" w:name="_Toc122335473"/>
      <w:r w:rsidRPr="000560E7">
        <w:t>Guiding principles</w:t>
      </w:r>
      <w:bookmarkEnd w:id="34"/>
    </w:p>
    <w:p w14:paraId="70CD9899" w14:textId="77777777" w:rsidR="00F461DE" w:rsidRPr="006D7693" w:rsidRDefault="00F461DE" w:rsidP="00F461DE">
      <w:pPr>
        <w:pStyle w:val="BodyText"/>
      </w:pPr>
      <w:r>
        <w:t>The Framework recommends each jurisdiction develop and embed follow up processes guided by the following principles:</w:t>
      </w:r>
    </w:p>
    <w:p w14:paraId="1A641F7E" w14:textId="77777777" w:rsidR="00F461DE" w:rsidRDefault="00F461DE" w:rsidP="0097180E">
      <w:pPr>
        <w:pStyle w:val="BodyText"/>
        <w:numPr>
          <w:ilvl w:val="0"/>
          <w:numId w:val="38"/>
        </w:numPr>
        <w:ind w:left="714" w:hanging="357"/>
      </w:pPr>
      <w:r>
        <w:t>Approach to provide clear and consistent guidance regarding how and where to refer for follow up, with the primary objective of supporting timely access to a full eye examination wherever possible.</w:t>
      </w:r>
    </w:p>
    <w:p w14:paraId="0E18ECA2" w14:textId="77777777" w:rsidR="00F461DE" w:rsidRDefault="00F461DE" w:rsidP="0097180E">
      <w:pPr>
        <w:pStyle w:val="BodyText"/>
        <w:numPr>
          <w:ilvl w:val="0"/>
          <w:numId w:val="38"/>
        </w:numPr>
        <w:ind w:left="714" w:hanging="357"/>
      </w:pPr>
      <w:r>
        <w:t>Approach will be considerate towards parent/carer positions and avoid evoking unnecessary distress.</w:t>
      </w:r>
    </w:p>
    <w:p w14:paraId="6D3ABDBE" w14:textId="77777777" w:rsidR="00F461DE" w:rsidRDefault="00F461DE" w:rsidP="0097180E">
      <w:pPr>
        <w:pStyle w:val="BodyText"/>
        <w:numPr>
          <w:ilvl w:val="0"/>
          <w:numId w:val="38"/>
        </w:numPr>
        <w:ind w:left="714" w:hanging="357"/>
      </w:pPr>
      <w:r>
        <w:t>Approach aims to accommodate a range of settings, populations and workforces.</w:t>
      </w:r>
    </w:p>
    <w:p w14:paraId="018E1963" w14:textId="77777777" w:rsidR="00F461DE" w:rsidRDefault="00F461DE" w:rsidP="0097180E">
      <w:pPr>
        <w:pStyle w:val="BodyText"/>
        <w:numPr>
          <w:ilvl w:val="0"/>
          <w:numId w:val="38"/>
        </w:numPr>
        <w:ind w:left="714" w:hanging="357"/>
      </w:pPr>
      <w:r>
        <w:t>Approach</w:t>
      </w:r>
      <w:r w:rsidRPr="00925EE6">
        <w:t xml:space="preserve"> aim</w:t>
      </w:r>
      <w:r>
        <w:t>s</w:t>
      </w:r>
      <w:r w:rsidRPr="00925EE6">
        <w:t xml:space="preserve"> to incorporate strategies to address</w:t>
      </w:r>
      <w:r>
        <w:rPr>
          <w:b/>
          <w:bCs/>
        </w:rPr>
        <w:t xml:space="preserve"> </w:t>
      </w:r>
      <w:r>
        <w:t>k</w:t>
      </w:r>
      <w:r w:rsidRPr="00925EE6">
        <w:t>nown barriers</w:t>
      </w:r>
      <w:r>
        <w:t xml:space="preserve"> (e.g., cost of care) to follow up,</w:t>
      </w:r>
      <w:r w:rsidRPr="00925EE6">
        <w:t xml:space="preserve"> and/or</w:t>
      </w:r>
      <w:r>
        <w:t xml:space="preserve"> support</w:t>
      </w:r>
      <w:r w:rsidRPr="00925EE6">
        <w:t xml:space="preserve"> enabl</w:t>
      </w:r>
      <w:r>
        <w:t xml:space="preserve">ing factors (e.g., parental/carer involvement) </w:t>
      </w:r>
      <w:r w:rsidRPr="00925EE6">
        <w:t>to follow up</w:t>
      </w:r>
      <w:r>
        <w:t>.</w:t>
      </w:r>
    </w:p>
    <w:p w14:paraId="4370AC14" w14:textId="77777777" w:rsidR="00F461DE" w:rsidRPr="006507BE" w:rsidRDefault="00F461DE" w:rsidP="0097180E">
      <w:pPr>
        <w:pStyle w:val="BodyText"/>
        <w:numPr>
          <w:ilvl w:val="0"/>
          <w:numId w:val="38"/>
        </w:numPr>
        <w:ind w:left="714" w:hanging="357"/>
      </w:pPr>
      <w:r>
        <w:t>Approach aims to support connections with community-controlled health organisations and support networks.</w:t>
      </w:r>
    </w:p>
    <w:p w14:paraId="54864F30" w14:textId="77777777" w:rsidR="00F461DE" w:rsidRDefault="00F461DE" w:rsidP="0097180E">
      <w:pPr>
        <w:pStyle w:val="BodyText"/>
        <w:numPr>
          <w:ilvl w:val="0"/>
          <w:numId w:val="38"/>
        </w:numPr>
        <w:ind w:left="714" w:hanging="357"/>
      </w:pPr>
      <w:r>
        <w:t xml:space="preserve">Approach will be </w:t>
      </w:r>
      <w:r w:rsidRPr="00925EE6">
        <w:t>supported by appropriate information management protocols and systems underpinned by appropriate privacy arrangements, that</w:t>
      </w:r>
      <w:r w:rsidRPr="00925EE6">
        <w:rPr>
          <w:b/>
          <w:bCs/>
        </w:rPr>
        <w:t xml:space="preserve"> </w:t>
      </w:r>
      <w:r w:rsidRPr="00925EE6">
        <w:t>support a</w:t>
      </w:r>
      <w:r>
        <w:t xml:space="preserve"> shared understanding of whether follow up has occurred and could support broader data collection and evaluation</w:t>
      </w:r>
      <w:r>
        <w:rPr>
          <w:rStyle w:val="FootnoteReference"/>
        </w:rPr>
        <w:footnoteReference w:id="40"/>
      </w:r>
      <w:r>
        <w:t>.</w:t>
      </w:r>
    </w:p>
    <w:p w14:paraId="3F98B429" w14:textId="77777777" w:rsidR="00F461DE" w:rsidRDefault="00F461DE" w:rsidP="00F461DE">
      <w:pPr>
        <w:pStyle w:val="Heading2"/>
      </w:pPr>
      <w:bookmarkStart w:id="35" w:name="_Toc122335474"/>
      <w:r>
        <w:t>Referral pathways</w:t>
      </w:r>
      <w:bookmarkEnd w:id="35"/>
    </w:p>
    <w:p w14:paraId="60446CEC" w14:textId="77777777" w:rsidR="00F461DE" w:rsidRPr="005F0AFA" w:rsidRDefault="00F461DE" w:rsidP="00F461DE">
      <w:pPr>
        <w:pStyle w:val="BodyText"/>
        <w:spacing w:before="240" w:after="240"/>
      </w:pPr>
      <w:r>
        <w:t>Screened children under current eye care as indicated by the parent/carer via the history questionnaire should be advised to continue this care regardless of their screening outcome. In all other instances, to maximise the potential for the child to receive timely care, it is recommended that wherever possible referrals be made to eye health practitioners in the first instance.</w:t>
      </w:r>
    </w:p>
    <w:p w14:paraId="3C138662" w14:textId="77777777" w:rsidR="00F461DE" w:rsidRDefault="00F461DE" w:rsidP="00F461DE">
      <w:pPr>
        <w:pStyle w:val="BodyText"/>
        <w:spacing w:before="240" w:after="240"/>
        <w:rPr>
          <w:rFonts w:ascii="Arial" w:hAnsi="Arial" w:cs="Arial"/>
        </w:rPr>
      </w:pPr>
      <w:r>
        <w:rPr>
          <w:rFonts w:ascii="Arial" w:hAnsi="Arial" w:cs="Arial"/>
        </w:rPr>
        <w:t>Based on the referral criteria outlined in the National Minimum Standard for Vision Screening in 3.5-5-year-olds the recommended referral timeframes are:</w:t>
      </w:r>
    </w:p>
    <w:p w14:paraId="54171F9D" w14:textId="77777777" w:rsidR="00F461DE" w:rsidRPr="00C44F5F" w:rsidRDefault="00F461DE" w:rsidP="00F461DE">
      <w:pPr>
        <w:pStyle w:val="BodyText"/>
        <w:spacing w:before="60" w:after="60"/>
        <w:ind w:left="482"/>
        <w:rPr>
          <w:rFonts w:ascii="Arial" w:hAnsi="Arial" w:cs="Arial"/>
        </w:rPr>
      </w:pPr>
      <w:r w:rsidRPr="00C44F5F">
        <w:rPr>
          <w:rFonts w:ascii="Arial" w:hAnsi="Arial" w:cs="Arial"/>
        </w:rPr>
        <w:t xml:space="preserve">Within </w:t>
      </w:r>
      <w:r w:rsidRPr="007E45AC">
        <w:rPr>
          <w:rFonts w:ascii="Arial" w:hAnsi="Arial" w:cs="Arial"/>
          <w:u w:val="single"/>
        </w:rPr>
        <w:t>eight weeks</w:t>
      </w:r>
    </w:p>
    <w:p w14:paraId="1624A4DA" w14:textId="77777777" w:rsidR="00F461DE" w:rsidRDefault="00F461DE" w:rsidP="0097180E">
      <w:pPr>
        <w:pStyle w:val="BodyText"/>
        <w:numPr>
          <w:ilvl w:val="0"/>
          <w:numId w:val="42"/>
        </w:numPr>
        <w:spacing w:before="60" w:after="60"/>
        <w:rPr>
          <w:rFonts w:ascii="Arial" w:hAnsi="Arial" w:cs="Arial"/>
        </w:rPr>
      </w:pPr>
      <w:r>
        <w:rPr>
          <w:rFonts w:ascii="Arial" w:hAnsi="Arial" w:cs="Arial"/>
        </w:rPr>
        <w:lastRenderedPageBreak/>
        <w:t xml:space="preserve">The child does not pass the screening because the distance vision is worse than 6/12 in one or both eyes. </w:t>
      </w:r>
    </w:p>
    <w:p w14:paraId="16D4F85E" w14:textId="77777777" w:rsidR="00F461DE" w:rsidRDefault="00F461DE" w:rsidP="0097180E">
      <w:pPr>
        <w:pStyle w:val="BodyText"/>
        <w:numPr>
          <w:ilvl w:val="0"/>
          <w:numId w:val="42"/>
        </w:numPr>
        <w:spacing w:before="60" w:after="60"/>
        <w:rPr>
          <w:rFonts w:ascii="Arial" w:hAnsi="Arial" w:cs="Arial"/>
        </w:rPr>
      </w:pPr>
      <w:r>
        <w:rPr>
          <w:rFonts w:ascii="Arial" w:hAnsi="Arial" w:cs="Arial"/>
        </w:rPr>
        <w:t>The child has obvious pathology on observation of the external eye(s) that is currently untreated.</w:t>
      </w:r>
    </w:p>
    <w:p w14:paraId="0348F855" w14:textId="77777777" w:rsidR="00F461DE" w:rsidRDefault="00F461DE" w:rsidP="00F461DE">
      <w:pPr>
        <w:pStyle w:val="BodyText"/>
        <w:spacing w:before="60" w:after="60"/>
        <w:ind w:left="360"/>
        <w:rPr>
          <w:rFonts w:ascii="Arial" w:hAnsi="Arial" w:cs="Arial"/>
        </w:rPr>
      </w:pPr>
    </w:p>
    <w:p w14:paraId="216B819D" w14:textId="77777777" w:rsidR="00F461DE" w:rsidRPr="00C44F5F" w:rsidRDefault="00F461DE" w:rsidP="00F461DE">
      <w:pPr>
        <w:pStyle w:val="BodyText"/>
        <w:spacing w:before="60" w:after="60"/>
        <w:ind w:left="482"/>
        <w:rPr>
          <w:rFonts w:ascii="Arial" w:hAnsi="Arial" w:cs="Arial"/>
        </w:rPr>
      </w:pPr>
      <w:r>
        <w:rPr>
          <w:rFonts w:ascii="Arial" w:hAnsi="Arial" w:cs="Arial"/>
        </w:rPr>
        <w:t xml:space="preserve">As soon as possible (preferably within </w:t>
      </w:r>
      <w:r w:rsidRPr="007E45AC">
        <w:rPr>
          <w:rFonts w:ascii="Arial" w:hAnsi="Arial" w:cs="Arial"/>
          <w:u w:val="single"/>
        </w:rPr>
        <w:t>one month</w:t>
      </w:r>
      <w:r>
        <w:rPr>
          <w:rFonts w:ascii="Arial" w:hAnsi="Arial" w:cs="Arial"/>
        </w:rPr>
        <w:t>):</w:t>
      </w:r>
    </w:p>
    <w:p w14:paraId="34582860" w14:textId="77777777" w:rsidR="00F461DE" w:rsidRPr="00CB15DA" w:rsidRDefault="00F461DE" w:rsidP="0097180E">
      <w:pPr>
        <w:pStyle w:val="BodyText"/>
        <w:numPr>
          <w:ilvl w:val="0"/>
          <w:numId w:val="57"/>
        </w:numPr>
        <w:spacing w:before="60" w:after="60"/>
      </w:pPr>
      <w:r>
        <w:rPr>
          <w:rFonts w:ascii="Arial" w:hAnsi="Arial" w:cs="Arial"/>
        </w:rPr>
        <w:t>The child does not pass the screening and the distance vision is worse than 6/18 (or equivalent)</w:t>
      </w:r>
      <w:r>
        <w:rPr>
          <w:rFonts w:ascii="Arial" w:hAnsi="Arial" w:cs="Arial"/>
          <w:vertAlign w:val="superscript"/>
        </w:rPr>
        <w:t>7</w:t>
      </w:r>
      <w:r>
        <w:rPr>
          <w:rFonts w:ascii="Arial" w:hAnsi="Arial" w:cs="Arial"/>
        </w:rPr>
        <w:t xml:space="preserve"> in one or both eyes.</w:t>
      </w:r>
    </w:p>
    <w:p w14:paraId="3511A82B" w14:textId="77777777" w:rsidR="00F461DE" w:rsidRDefault="00F461DE" w:rsidP="00F461DE">
      <w:pPr>
        <w:pStyle w:val="BodyText"/>
        <w:spacing w:before="60" w:after="60"/>
        <w:ind w:left="1202"/>
      </w:pPr>
    </w:p>
    <w:p w14:paraId="016D436E" w14:textId="77777777" w:rsidR="00F461DE" w:rsidRDefault="00F461DE" w:rsidP="00F461DE">
      <w:pPr>
        <w:pStyle w:val="Heading2"/>
        <w:rPr>
          <w:i/>
        </w:rPr>
      </w:pPr>
      <w:bookmarkStart w:id="36" w:name="_Toc122335475"/>
      <w:r>
        <w:t>Systems and information management to support follow up</w:t>
      </w:r>
      <w:bookmarkEnd w:id="36"/>
      <w:r>
        <w:t xml:space="preserve"> </w:t>
      </w:r>
    </w:p>
    <w:p w14:paraId="57C08337" w14:textId="77777777" w:rsidR="00F461DE" w:rsidRPr="00DC4B2F" w:rsidRDefault="00F461DE" w:rsidP="00F461DE">
      <w:pPr>
        <w:pStyle w:val="BodyText"/>
        <w:spacing w:before="240" w:after="240"/>
      </w:pPr>
      <w:r>
        <w:t xml:space="preserve">In selecting an appropriate system for information management, it is recommended that the following features are considered: </w:t>
      </w:r>
    </w:p>
    <w:p w14:paraId="0F76ADED" w14:textId="77777777" w:rsidR="00F461DE" w:rsidRDefault="00F461DE" w:rsidP="0097180E">
      <w:pPr>
        <w:pStyle w:val="BodyText"/>
        <w:numPr>
          <w:ilvl w:val="0"/>
          <w:numId w:val="40"/>
        </w:numPr>
        <w:ind w:left="714" w:hanging="357"/>
      </w:pPr>
      <w:r>
        <w:t>Electronic systems are most likely to provide the necessary breadth of access and support efficient follow up</w:t>
      </w:r>
      <w:r>
        <w:rPr>
          <w:rStyle w:val="FootnoteReference"/>
        </w:rPr>
        <w:footnoteReference w:id="41"/>
      </w:r>
      <w:r>
        <w:t>.</w:t>
      </w:r>
    </w:p>
    <w:p w14:paraId="56FB0CFA" w14:textId="77777777" w:rsidR="00F461DE" w:rsidRDefault="00F461DE" w:rsidP="0097180E">
      <w:pPr>
        <w:pStyle w:val="BodyText"/>
        <w:numPr>
          <w:ilvl w:val="0"/>
          <w:numId w:val="40"/>
        </w:numPr>
        <w:ind w:left="714" w:hanging="357"/>
      </w:pPr>
      <w:r>
        <w:t>The information management system(s) should support streamlined processes and enable various parties involved in the screening program's delivery, follow up and evaluation to access information relevant only to their purposes.</w:t>
      </w:r>
    </w:p>
    <w:p w14:paraId="782DAF47" w14:textId="77777777" w:rsidR="00F461DE" w:rsidRDefault="00F461DE" w:rsidP="0097180E">
      <w:pPr>
        <w:pStyle w:val="BodyText"/>
        <w:numPr>
          <w:ilvl w:val="0"/>
          <w:numId w:val="40"/>
        </w:numPr>
        <w:ind w:left="714" w:hanging="357"/>
      </w:pPr>
      <w:r>
        <w:t xml:space="preserve">The information management system(s) should include functionality for recording the screening results on/offline, facilitate follow up processes, store large data that can be easily accessed and allow extraction of de-identified information for research, analysis and evaluation. </w:t>
      </w:r>
    </w:p>
    <w:p w14:paraId="0BAA3C8B" w14:textId="77777777" w:rsidR="00F461DE" w:rsidRDefault="00F461DE" w:rsidP="0097180E">
      <w:pPr>
        <w:pStyle w:val="BodyText"/>
        <w:numPr>
          <w:ilvl w:val="0"/>
          <w:numId w:val="40"/>
        </w:numPr>
        <w:spacing w:before="60" w:after="60"/>
      </w:pPr>
      <w:r>
        <w:t>The information management system(s) should have high accessibility and usability, accommodating a diverse range of users, and contain only the core information essential for follow up and data analysis. As this work develops and progresses, there will be a need to consider system features or complementary products that ensures broad compatibility with existing IT systems.</w:t>
      </w:r>
    </w:p>
    <w:p w14:paraId="1CE15CD1" w14:textId="77777777" w:rsidR="00F461DE" w:rsidRDefault="00F461DE" w:rsidP="0097180E">
      <w:pPr>
        <w:pStyle w:val="BodyText"/>
        <w:numPr>
          <w:ilvl w:val="0"/>
          <w:numId w:val="40"/>
        </w:numPr>
        <w:ind w:left="714" w:hanging="357"/>
      </w:pPr>
      <w:r>
        <w:t>Use of an electronic management system requires appropriate consent, information privacy and cybersecurity controls, and ongoing system support and maintenance.</w:t>
      </w:r>
    </w:p>
    <w:p w14:paraId="0CB279DF" w14:textId="77777777" w:rsidR="00F461DE" w:rsidRDefault="00F461DE" w:rsidP="0097180E">
      <w:pPr>
        <w:pStyle w:val="BodyText"/>
        <w:numPr>
          <w:ilvl w:val="0"/>
          <w:numId w:val="40"/>
        </w:numPr>
        <w:ind w:left="714" w:hanging="357"/>
      </w:pPr>
      <w:r>
        <w:t>Linking and/or incorporating vision screening information into existing health databases, such as ‘My Personal Health Record’ and ‘My Health Record’ should be considered</w:t>
      </w:r>
      <w:r>
        <w:rPr>
          <w:rStyle w:val="FootnoteReference"/>
        </w:rPr>
        <w:footnoteReference w:id="42"/>
      </w:r>
      <w:r>
        <w:t>.</w:t>
      </w:r>
    </w:p>
    <w:p w14:paraId="35FA1F7A" w14:textId="77777777" w:rsidR="00F461DE" w:rsidRDefault="00F461DE" w:rsidP="00F461DE">
      <w:pPr>
        <w:pStyle w:val="Heading2"/>
      </w:pPr>
      <w:bookmarkStart w:id="37" w:name="_Toc122335476"/>
      <w:r>
        <w:t>Information management</w:t>
      </w:r>
      <w:bookmarkEnd w:id="37"/>
    </w:p>
    <w:p w14:paraId="57965F64" w14:textId="77777777" w:rsidR="00F461DE" w:rsidRDefault="00F461DE" w:rsidP="00F461DE">
      <w:pPr>
        <w:pStyle w:val="BodyText"/>
        <w:spacing w:before="240" w:after="240"/>
      </w:pPr>
      <w:r>
        <w:t xml:space="preserve">Access to public information regarding the vision screening process, interpreting screening outcomes, and where to access follow up care is important. This will ensure that both screeners and parents/carers can refer to relevant information and resources as they need them, and the information is consistent. </w:t>
      </w:r>
    </w:p>
    <w:p w14:paraId="3ED65186" w14:textId="77777777" w:rsidR="00F461DE" w:rsidRDefault="00F461DE" w:rsidP="00F461DE">
      <w:pPr>
        <w:pStyle w:val="BodyText"/>
        <w:spacing w:before="240" w:after="240"/>
      </w:pPr>
      <w:r>
        <w:lastRenderedPageBreak/>
        <w:t xml:space="preserve">Various mechanisms to support information management on a large scale could be established in each jurisdiction, varying from a program-specific website/portal, through to building the required capability off an existing platform if a suitable option could be identified. Consideration should be given to existing systems in place for the local population, and how these could be leveraged or otherwise connected. </w:t>
      </w:r>
    </w:p>
    <w:p w14:paraId="3F02657C" w14:textId="77777777" w:rsidR="00F461DE" w:rsidRDefault="00F461DE" w:rsidP="00F461DE">
      <w:pPr>
        <w:pStyle w:val="BodyText"/>
        <w:spacing w:before="240" w:after="240"/>
      </w:pPr>
      <w:r>
        <w:t>Under any information management system, access to relevant resources and data would be required by:</w:t>
      </w:r>
    </w:p>
    <w:p w14:paraId="59FC1DC9" w14:textId="77777777" w:rsidR="00F461DE" w:rsidRDefault="00F461DE" w:rsidP="0097180E">
      <w:pPr>
        <w:pStyle w:val="BodyText"/>
        <w:numPr>
          <w:ilvl w:val="0"/>
          <w:numId w:val="54"/>
        </w:numPr>
      </w:pPr>
      <w:r>
        <w:t>Parents/carers and general public</w:t>
      </w:r>
    </w:p>
    <w:p w14:paraId="380F9CC2" w14:textId="77777777" w:rsidR="00F461DE" w:rsidRDefault="00F461DE" w:rsidP="00F461DE">
      <w:pPr>
        <w:pStyle w:val="BodyText"/>
        <w:ind w:left="1440"/>
      </w:pPr>
      <w:r>
        <w:t>To access information regarding the vision screening program and where to go for screening and/or follow up care.</w:t>
      </w:r>
    </w:p>
    <w:p w14:paraId="49FD982A" w14:textId="77777777" w:rsidR="00F461DE" w:rsidRDefault="00F461DE" w:rsidP="0097180E">
      <w:pPr>
        <w:pStyle w:val="BodyText"/>
        <w:numPr>
          <w:ilvl w:val="0"/>
          <w:numId w:val="54"/>
        </w:numPr>
      </w:pPr>
      <w:r>
        <w:t>Screeners</w:t>
      </w:r>
    </w:p>
    <w:p w14:paraId="20C36D5C" w14:textId="77777777" w:rsidR="00F461DE" w:rsidRDefault="00F461DE" w:rsidP="00F461DE">
      <w:pPr>
        <w:pStyle w:val="BodyText"/>
        <w:ind w:left="1440"/>
      </w:pPr>
      <w:r>
        <w:t>To access information regarding the vision screening program and add screening activities and outcomes.</w:t>
      </w:r>
    </w:p>
    <w:p w14:paraId="04471DB2" w14:textId="77777777" w:rsidR="00F461DE" w:rsidRDefault="00F461DE" w:rsidP="0097180E">
      <w:pPr>
        <w:pStyle w:val="BodyText"/>
        <w:numPr>
          <w:ilvl w:val="0"/>
          <w:numId w:val="54"/>
        </w:numPr>
      </w:pPr>
      <w:r>
        <w:t>People conducting follow up</w:t>
      </w:r>
    </w:p>
    <w:p w14:paraId="374ADCC7" w14:textId="77777777" w:rsidR="00F461DE" w:rsidRDefault="00F461DE" w:rsidP="00F461DE">
      <w:pPr>
        <w:pStyle w:val="BodyText"/>
        <w:ind w:left="1440"/>
      </w:pPr>
      <w:r>
        <w:t xml:space="preserve">To identify children who require follow up and record the outcomes of that follow up </w:t>
      </w:r>
    </w:p>
    <w:p w14:paraId="4E049117" w14:textId="77777777" w:rsidR="00F461DE" w:rsidRDefault="00F461DE" w:rsidP="0097180E">
      <w:pPr>
        <w:pStyle w:val="BodyText"/>
        <w:numPr>
          <w:ilvl w:val="0"/>
          <w:numId w:val="54"/>
        </w:numPr>
      </w:pPr>
      <w:r>
        <w:t>Program management and/or evaluators</w:t>
      </w:r>
    </w:p>
    <w:p w14:paraId="203EEE2F" w14:textId="77777777" w:rsidR="00F461DE" w:rsidRDefault="00F461DE" w:rsidP="00F461DE">
      <w:pPr>
        <w:pStyle w:val="BodyText"/>
        <w:ind w:left="1440"/>
      </w:pPr>
      <w:r>
        <w:t>To access de-identified data for program reporting, quality assurance/improvement and reporting</w:t>
      </w:r>
    </w:p>
    <w:p w14:paraId="294437D9" w14:textId="77777777" w:rsidR="00F461DE" w:rsidRDefault="00F461DE" w:rsidP="0097180E">
      <w:pPr>
        <w:pStyle w:val="BodyText"/>
        <w:numPr>
          <w:ilvl w:val="0"/>
          <w:numId w:val="54"/>
        </w:numPr>
      </w:pPr>
      <w:r>
        <w:t>Researchers</w:t>
      </w:r>
    </w:p>
    <w:p w14:paraId="391F5134" w14:textId="77777777" w:rsidR="00F461DE" w:rsidRDefault="00F461DE" w:rsidP="00F461DE">
      <w:pPr>
        <w:pStyle w:val="BodyText"/>
        <w:ind w:left="1440"/>
      </w:pPr>
      <w:r>
        <w:t>To access de-identified data for research purposes</w:t>
      </w:r>
    </w:p>
    <w:p w14:paraId="017B1BC6" w14:textId="77777777" w:rsidR="00F461DE" w:rsidRDefault="00F461DE" w:rsidP="00F461DE">
      <w:pPr>
        <w:pStyle w:val="Heading2"/>
      </w:pPr>
      <w:bookmarkStart w:id="38" w:name="_Toc122335477"/>
      <w:r>
        <w:t>Follow up protocol</w:t>
      </w:r>
      <w:bookmarkEnd w:id="38"/>
    </w:p>
    <w:p w14:paraId="6AE53346" w14:textId="77777777" w:rsidR="00F461DE" w:rsidRDefault="00F461DE" w:rsidP="00F461DE">
      <w:pPr>
        <w:pStyle w:val="BodyText"/>
        <w:spacing w:before="240" w:after="240"/>
        <w:rPr>
          <w:rFonts w:eastAsiaTheme="minorHAnsi" w:cstheme="minorBidi"/>
          <w:szCs w:val="22"/>
          <w:lang w:eastAsia="en-US"/>
        </w:rPr>
      </w:pPr>
      <w:r>
        <w:rPr>
          <w:rFonts w:eastAsiaTheme="minorHAnsi" w:cstheme="minorBidi"/>
          <w:szCs w:val="22"/>
          <w:lang w:eastAsia="en-US"/>
        </w:rPr>
        <w:t xml:space="preserve">Eye care practitioners will have a role to play in conducting follow up examinations and providing basic data on follow up outcomes. Parent/carer involvement is also critical to ensuring follow up care is achieved post-screening, and direct contact with parents/carers about this process would maximise this opportunity for engagement. However, relying on parents/carers for clinical outcomes including diagnosis and management, comes with inherent challenges and can impact the reliability of the information obtained. It is therefore recommended that where it is feasible, eye health practitioners are principally responsible for entering basic follow up outcomes, but this must be balanced carefully to minimise the demand on practitioners’ time. Obtaining additional/supplementary information from parents/carers could also be included, particularly in instances where eye health practitioners have not completed follow up outcomes. </w:t>
      </w:r>
    </w:p>
    <w:p w14:paraId="75ECF50C" w14:textId="77777777" w:rsidR="00F461DE" w:rsidRDefault="00F461DE" w:rsidP="00F461DE">
      <w:pPr>
        <w:pStyle w:val="BodyText"/>
        <w:spacing w:before="240" w:after="240"/>
        <w:rPr>
          <w:rFonts w:eastAsiaTheme="minorHAnsi" w:cstheme="minorBidi"/>
          <w:szCs w:val="22"/>
          <w:lang w:eastAsia="en-US"/>
        </w:rPr>
      </w:pPr>
      <w:r>
        <w:rPr>
          <w:rFonts w:eastAsiaTheme="minorHAnsi" w:cstheme="minorBidi"/>
          <w:szCs w:val="22"/>
          <w:lang w:eastAsia="en-US"/>
        </w:rPr>
        <w:t>Each jurisdiction should develop and embed a robust follow up protocol specific to its location, available resources, and cultural considerations, with the following inclusions:</w:t>
      </w:r>
    </w:p>
    <w:p w14:paraId="1E81B30A" w14:textId="77777777" w:rsidR="00F461DE" w:rsidRDefault="00F461DE" w:rsidP="0097180E">
      <w:pPr>
        <w:pStyle w:val="BodyText"/>
        <w:numPr>
          <w:ilvl w:val="0"/>
          <w:numId w:val="52"/>
        </w:numPr>
        <w:spacing w:before="240" w:after="240"/>
        <w:rPr>
          <w:rFonts w:eastAsiaTheme="minorHAnsi" w:cstheme="minorBidi"/>
          <w:szCs w:val="22"/>
          <w:lang w:eastAsia="en-US"/>
        </w:rPr>
      </w:pPr>
      <w:r>
        <w:rPr>
          <w:rFonts w:eastAsiaTheme="minorHAnsi" w:cstheme="minorBidi"/>
          <w:szCs w:val="22"/>
          <w:lang w:eastAsia="en-US"/>
        </w:rPr>
        <w:t>A designated and resourced role(s) within the screening program workforce responsible for monitoring and coordinating follow up of children who were referred after their vision screen.</w:t>
      </w:r>
    </w:p>
    <w:p w14:paraId="70BE4CD7" w14:textId="77777777" w:rsidR="00F461DE" w:rsidRPr="0012071E" w:rsidRDefault="00F461DE" w:rsidP="0097180E">
      <w:pPr>
        <w:pStyle w:val="BodyText"/>
        <w:numPr>
          <w:ilvl w:val="0"/>
          <w:numId w:val="51"/>
        </w:numPr>
        <w:rPr>
          <w:rFonts w:eastAsiaTheme="minorHAnsi" w:cstheme="minorBidi"/>
          <w:szCs w:val="22"/>
          <w:lang w:eastAsia="en-US"/>
        </w:rPr>
      </w:pPr>
      <w:r>
        <w:rPr>
          <w:rFonts w:eastAsiaTheme="minorHAnsi" w:cstheme="minorBidi"/>
          <w:szCs w:val="22"/>
          <w:lang w:eastAsia="en-US"/>
        </w:rPr>
        <w:t xml:space="preserve">Progress, outcomes and reported barriers to follow up care should be recorded within the information management system. </w:t>
      </w:r>
    </w:p>
    <w:p w14:paraId="4F96B583" w14:textId="77777777" w:rsidR="00F461DE" w:rsidRDefault="00F461DE" w:rsidP="0097180E">
      <w:pPr>
        <w:pStyle w:val="BodyText"/>
        <w:numPr>
          <w:ilvl w:val="0"/>
          <w:numId w:val="51"/>
        </w:numPr>
        <w:spacing w:before="240" w:after="240"/>
        <w:rPr>
          <w:rFonts w:eastAsiaTheme="minorHAnsi" w:cstheme="minorBidi"/>
          <w:szCs w:val="22"/>
          <w:lang w:eastAsia="en-US"/>
        </w:rPr>
      </w:pPr>
      <w:r>
        <w:rPr>
          <w:rFonts w:eastAsiaTheme="minorHAnsi" w:cstheme="minorBidi"/>
          <w:szCs w:val="22"/>
          <w:lang w:eastAsia="en-US"/>
        </w:rPr>
        <w:lastRenderedPageBreak/>
        <w:t xml:space="preserve">In instances where follow up outcomes are outstanding, then there should be at least two documented attempts to contact and engage parents/carers. </w:t>
      </w:r>
    </w:p>
    <w:p w14:paraId="63BE4186" w14:textId="77777777" w:rsidR="00F461DE" w:rsidRPr="0012071E" w:rsidRDefault="00F461DE" w:rsidP="0097180E">
      <w:pPr>
        <w:pStyle w:val="BodyText"/>
        <w:numPr>
          <w:ilvl w:val="0"/>
          <w:numId w:val="51"/>
        </w:numPr>
        <w:spacing w:before="240" w:after="240"/>
        <w:rPr>
          <w:rFonts w:eastAsiaTheme="minorHAnsi" w:cstheme="minorBidi"/>
          <w:szCs w:val="22"/>
          <w:lang w:eastAsia="en-US"/>
        </w:rPr>
      </w:pPr>
      <w:r>
        <w:rPr>
          <w:rFonts w:eastAsiaTheme="minorHAnsi" w:cstheme="minorBidi"/>
          <w:szCs w:val="22"/>
          <w:lang w:eastAsia="en-US"/>
        </w:rPr>
        <w:t>Information and discussion about follow up should be available in most commonly spoken community languages.</w:t>
      </w:r>
    </w:p>
    <w:p w14:paraId="14E490D7" w14:textId="77777777" w:rsidR="00F461DE" w:rsidRDefault="00F461DE" w:rsidP="00F461DE">
      <w:pPr>
        <w:pStyle w:val="BodyText"/>
        <w:spacing w:before="240"/>
      </w:pPr>
      <w:r>
        <w:t>The figure below (Figure 1.) summarises the key information to be gathered in the follow up process.</w:t>
      </w:r>
    </w:p>
    <w:p w14:paraId="1F9555CF" w14:textId="77777777" w:rsidR="00F461DE" w:rsidRDefault="00F461DE" w:rsidP="00F461DE">
      <w:pPr>
        <w:pStyle w:val="Caption"/>
        <w:keepNext/>
      </w:pPr>
      <w:r>
        <w:t xml:space="preserve">Figure </w:t>
      </w:r>
      <w:fldSimple w:instr=" SEQ Figure \* ARABIC ">
        <w:r>
          <w:rPr>
            <w:noProof/>
          </w:rPr>
          <w:t>1</w:t>
        </w:r>
      </w:fldSimple>
      <w:r>
        <w:rPr>
          <w:noProof/>
        </w:rPr>
        <w:t>. Follow up information to be gathered</w:t>
      </w:r>
    </w:p>
    <w:p w14:paraId="3F09A789" w14:textId="77777777" w:rsidR="00F461DE" w:rsidRDefault="00F461DE" w:rsidP="00F461DE">
      <w:pPr>
        <w:keepNext/>
      </w:pPr>
      <w:r>
        <w:rPr>
          <w:noProof/>
          <w:lang w:val="en-US"/>
        </w:rPr>
        <mc:AlternateContent>
          <mc:Choice Requires="wps">
            <w:drawing>
              <wp:anchor distT="0" distB="0" distL="114300" distR="114300" simplePos="0" relativeHeight="251658244" behindDoc="0" locked="0" layoutInCell="1" allowOverlap="1" wp14:anchorId="77FF2767" wp14:editId="12979C32">
                <wp:simplePos x="0" y="0"/>
                <wp:positionH relativeFrom="column">
                  <wp:posOffset>4832985</wp:posOffset>
                </wp:positionH>
                <wp:positionV relativeFrom="paragraph">
                  <wp:posOffset>1601470</wp:posOffset>
                </wp:positionV>
                <wp:extent cx="1323975" cy="428625"/>
                <wp:effectExtent l="0" t="0" r="28575" b="28575"/>
                <wp:wrapNone/>
                <wp:docPr id="8" name="Rectangle: Rounded Corners 8"/>
                <wp:cNvGraphicFramePr/>
                <a:graphic xmlns:a="http://schemas.openxmlformats.org/drawingml/2006/main">
                  <a:graphicData uri="http://schemas.microsoft.com/office/word/2010/wordprocessingShape">
                    <wps:wsp>
                      <wps:cNvSpPr/>
                      <wps:spPr>
                        <a:xfrm>
                          <a:off x="0" y="0"/>
                          <a:ext cx="1323975" cy="428625"/>
                        </a:xfrm>
                        <a:prstGeom prst="roundRect">
                          <a:avLst/>
                        </a:prstGeom>
                        <a:ln w="12700">
                          <a:solidFill>
                            <a:srgbClr val="002060"/>
                          </a:solidFill>
                        </a:ln>
                      </wps:spPr>
                      <wps:style>
                        <a:lnRef idx="2">
                          <a:schemeClr val="accent6"/>
                        </a:lnRef>
                        <a:fillRef idx="1">
                          <a:schemeClr val="lt1"/>
                        </a:fillRef>
                        <a:effectRef idx="0">
                          <a:schemeClr val="accent6"/>
                        </a:effectRef>
                        <a:fontRef idx="minor">
                          <a:schemeClr val="dk1"/>
                        </a:fontRef>
                      </wps:style>
                      <wps:txbx>
                        <w:txbxContent>
                          <w:p w14:paraId="4FB23D69" w14:textId="77777777" w:rsidR="00F461DE" w:rsidRPr="00BE397C" w:rsidRDefault="00F461DE" w:rsidP="00F461DE">
                            <w:pPr>
                              <w:jc w:val="center"/>
                              <w:rPr>
                                <w:sz w:val="12"/>
                                <w:szCs w:val="12"/>
                              </w:rPr>
                            </w:pPr>
                            <w:r>
                              <w:rPr>
                                <w:sz w:val="12"/>
                                <w:szCs w:val="12"/>
                              </w:rPr>
                              <w:t>Obtained through direct contact with parent/carer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FF2767" id="Rectangle: Rounded Corners 8" o:spid="_x0000_s1026" style="position:absolute;margin-left:380.55pt;margin-top:126.1pt;width:104.25pt;height:33.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" fillcolor="white [3201]" strokecolor="#002060" strokeweight="1pt">
                <v:textbox>
                  <w:txbxContent>
                    <w:p w14:paraId="4FB23D69" w14:textId="77777777" w:rsidR="00F461DE" w:rsidRPr="00BE397C" w:rsidRDefault="00F461DE" w:rsidP="00F461DE">
                      <w:pPr>
                        <w:jc w:val="center"/>
                        <w:rPr>
                          <w:sz w:val="12"/>
                          <w:szCs w:val="12"/>
                        </w:rPr>
                      </w:pPr>
                      <w:r>
                        <w:rPr>
                          <w:sz w:val="12"/>
                          <w:szCs w:val="12"/>
                        </w:rPr>
                        <w:t>Obtained through direct contact with parent/carer</w:t>
                      </w:r>
                    </w:p>
                  </w:txbxContent>
                </v:textbox>
              </v:roundrect>
            </w:pict>
          </mc:Fallback>
        </mc:AlternateContent>
      </w:r>
      <w:r>
        <w:rPr>
          <w:noProof/>
          <w:lang w:val="en-US"/>
        </w:rPr>
        <mc:AlternateContent>
          <mc:Choice Requires="wps">
            <w:drawing>
              <wp:anchor distT="0" distB="0" distL="114300" distR="114300" simplePos="0" relativeHeight="251658243" behindDoc="0" locked="0" layoutInCell="1" allowOverlap="1" wp14:anchorId="5D4FF4B7" wp14:editId="5F6C066A">
                <wp:simplePos x="0" y="0"/>
                <wp:positionH relativeFrom="column">
                  <wp:posOffset>4832985</wp:posOffset>
                </wp:positionH>
                <wp:positionV relativeFrom="paragraph">
                  <wp:posOffset>610235</wp:posOffset>
                </wp:positionV>
                <wp:extent cx="1323975" cy="504825"/>
                <wp:effectExtent l="0" t="0" r="28575" b="28575"/>
                <wp:wrapNone/>
                <wp:docPr id="7" name="Rectangle: Rounded Corners 7"/>
                <wp:cNvGraphicFramePr/>
                <a:graphic xmlns:a="http://schemas.openxmlformats.org/drawingml/2006/main">
                  <a:graphicData uri="http://schemas.microsoft.com/office/word/2010/wordprocessingShape">
                    <wps:wsp>
                      <wps:cNvSpPr/>
                      <wps:spPr>
                        <a:xfrm>
                          <a:off x="0" y="0"/>
                          <a:ext cx="1323975" cy="504825"/>
                        </a:xfrm>
                        <a:prstGeom prst="roundRect">
                          <a:avLst/>
                        </a:prstGeom>
                        <a:ln w="12700">
                          <a:solidFill>
                            <a:srgbClr val="002060"/>
                          </a:solidFill>
                        </a:ln>
                      </wps:spPr>
                      <wps:style>
                        <a:lnRef idx="2">
                          <a:schemeClr val="accent6"/>
                        </a:lnRef>
                        <a:fillRef idx="1">
                          <a:schemeClr val="lt1"/>
                        </a:fillRef>
                        <a:effectRef idx="0">
                          <a:schemeClr val="accent6"/>
                        </a:effectRef>
                        <a:fontRef idx="minor">
                          <a:schemeClr val="dk1"/>
                        </a:fontRef>
                      </wps:style>
                      <wps:txbx>
                        <w:txbxContent>
                          <w:p w14:paraId="03EAC236" w14:textId="77777777" w:rsidR="00F461DE" w:rsidRPr="00BE397C" w:rsidRDefault="00F461DE" w:rsidP="00F461DE">
                            <w:pPr>
                              <w:jc w:val="center"/>
                              <w:rPr>
                                <w:sz w:val="12"/>
                                <w:szCs w:val="12"/>
                              </w:rPr>
                            </w:pPr>
                            <w:r>
                              <w:rPr>
                                <w:sz w:val="12"/>
                                <w:szCs w:val="12"/>
                              </w:rPr>
                              <w:t xml:space="preserve">Obtained directly from eye health practitioner and/or from the parent/carer.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4FF4B7" id="Rectangle: Rounded Corners 7" o:spid="_x0000_s1027" style="position:absolute;margin-left:380.55pt;margin-top:48.05pt;width:104.25pt;height:39.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" fillcolor="white [3201]" strokecolor="#002060" strokeweight="1pt">
                <v:textbox>
                  <w:txbxContent>
                    <w:p w14:paraId="03EAC236" w14:textId="77777777" w:rsidR="00F461DE" w:rsidRPr="00BE397C" w:rsidRDefault="00F461DE" w:rsidP="00F461DE">
                      <w:pPr>
                        <w:jc w:val="center"/>
                        <w:rPr>
                          <w:sz w:val="12"/>
                          <w:szCs w:val="12"/>
                        </w:rPr>
                      </w:pPr>
                      <w:r>
                        <w:rPr>
                          <w:sz w:val="12"/>
                          <w:szCs w:val="12"/>
                        </w:rPr>
                        <w:t xml:space="preserve">Obtained directly from eye health practitioner and/or from the parent/carer. </w:t>
                      </w:r>
                    </w:p>
                  </w:txbxContent>
                </v:textbox>
              </v:roundrect>
            </w:pict>
          </mc:Fallback>
        </mc:AlternateContent>
      </w:r>
      <w:r>
        <w:rPr>
          <w:noProof/>
          <w:lang w:val="en-US"/>
        </w:rPr>
        <mc:AlternateContent>
          <mc:Choice Requires="wps">
            <w:drawing>
              <wp:anchor distT="0" distB="0" distL="114300" distR="114300" simplePos="0" relativeHeight="251658242" behindDoc="0" locked="0" layoutInCell="1" allowOverlap="1" wp14:anchorId="4E3F0CF7" wp14:editId="63E12E41">
                <wp:simplePos x="0" y="0"/>
                <wp:positionH relativeFrom="column">
                  <wp:posOffset>4575810</wp:posOffset>
                </wp:positionH>
                <wp:positionV relativeFrom="paragraph">
                  <wp:posOffset>1458595</wp:posOffset>
                </wp:positionV>
                <wp:extent cx="133350" cy="685800"/>
                <wp:effectExtent l="0" t="0" r="19050" b="19050"/>
                <wp:wrapNone/>
                <wp:docPr id="6" name="Right Brace 6"/>
                <wp:cNvGraphicFramePr/>
                <a:graphic xmlns:a="http://schemas.openxmlformats.org/drawingml/2006/main">
                  <a:graphicData uri="http://schemas.microsoft.com/office/word/2010/wordprocessingShape">
                    <wps:wsp>
                      <wps:cNvSpPr/>
                      <wps:spPr>
                        <a:xfrm>
                          <a:off x="0" y="0"/>
                          <a:ext cx="133350" cy="68580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FB3D97"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6" o:spid="_x0000_s1026" type="#_x0000_t88" style="position:absolute;margin-left:360.3pt;margin-top:114.85pt;width:10.5pt;height:5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" adj="350" strokecolor="#004685 [3044]"/>
            </w:pict>
          </mc:Fallback>
        </mc:AlternateContent>
      </w:r>
      <w:r>
        <w:rPr>
          <w:noProof/>
          <w:lang w:val="en-US"/>
        </w:rPr>
        <mc:AlternateContent>
          <mc:Choice Requires="wps">
            <w:drawing>
              <wp:anchor distT="0" distB="0" distL="114300" distR="114300" simplePos="0" relativeHeight="251658241" behindDoc="0" locked="0" layoutInCell="1" allowOverlap="1" wp14:anchorId="50B85B3D" wp14:editId="4B911504">
                <wp:simplePos x="0" y="0"/>
                <wp:positionH relativeFrom="column">
                  <wp:posOffset>4556760</wp:posOffset>
                </wp:positionH>
                <wp:positionV relativeFrom="paragraph">
                  <wp:posOffset>309880</wp:posOffset>
                </wp:positionV>
                <wp:extent cx="152400" cy="1066800"/>
                <wp:effectExtent l="0" t="0" r="19050" b="19050"/>
                <wp:wrapNone/>
                <wp:docPr id="1" name="Right Brace 1"/>
                <wp:cNvGraphicFramePr/>
                <a:graphic xmlns:a="http://schemas.openxmlformats.org/drawingml/2006/main">
                  <a:graphicData uri="http://schemas.microsoft.com/office/word/2010/wordprocessingShape">
                    <wps:wsp>
                      <wps:cNvSpPr/>
                      <wps:spPr>
                        <a:xfrm>
                          <a:off x="0" y="0"/>
                          <a:ext cx="152400" cy="106680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7E7B92B" id="Right Brace 1" o:spid="_x0000_s1026" type="#_x0000_t88" style="position:absolute;margin-left:358.8pt;margin-top:24.4pt;width:12pt;height:84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" adj="257" strokecolor="#004685 [3044]"/>
            </w:pict>
          </mc:Fallback>
        </mc:AlternateContent>
      </w:r>
      <w:r>
        <w:rPr>
          <w:noProof/>
          <w:lang w:val="en-US"/>
        </w:rPr>
        <w:drawing>
          <wp:inline distT="0" distB="0" distL="0" distR="0" wp14:anchorId="17E01CD6" wp14:editId="0BBF042E">
            <wp:extent cx="4347210" cy="2289175"/>
            <wp:effectExtent l="76200" t="0" r="7239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706D1B97" w14:textId="77777777" w:rsidR="00F461DE" w:rsidRDefault="00F461DE" w:rsidP="00F461DE">
      <w:pPr>
        <w:ind w:left="207"/>
      </w:pPr>
    </w:p>
    <w:p w14:paraId="392959A4" w14:textId="77777777" w:rsidR="00F461DE" w:rsidRDefault="00F461DE" w:rsidP="00F461DE">
      <w:pPr>
        <w:pStyle w:val="Heading2"/>
      </w:pPr>
      <w:bookmarkStart w:id="39" w:name="_Toc122335478"/>
      <w:r>
        <w:t>Evaluation and monitoring</w:t>
      </w:r>
      <w:bookmarkEnd w:id="39"/>
    </w:p>
    <w:p w14:paraId="0260C2F2" w14:textId="77777777" w:rsidR="00F461DE" w:rsidRDefault="00F461DE" w:rsidP="00F461DE">
      <w:pPr>
        <w:pStyle w:val="BodyText"/>
        <w:spacing w:before="240" w:after="240"/>
      </w:pPr>
      <w:r>
        <w:t>Monitoring progress and outcomes will facilitate future program evaluation(s) and identify opportunities for improvement. It is recommended that each jurisdiction undertake regular evaluations of the vision screening program, including follow up processes.</w:t>
      </w:r>
    </w:p>
    <w:p w14:paraId="552373A3" w14:textId="77777777" w:rsidR="00F461DE" w:rsidRDefault="00F461DE" w:rsidP="00F461DE">
      <w:pPr>
        <w:pStyle w:val="BodyText"/>
      </w:pPr>
      <w:r>
        <w:t>Objectives of future program evaluation(s) will be to understand:</w:t>
      </w:r>
    </w:p>
    <w:p w14:paraId="4C18171F" w14:textId="77777777" w:rsidR="00F461DE" w:rsidRDefault="00F461DE" w:rsidP="0097180E">
      <w:pPr>
        <w:pStyle w:val="BodyText"/>
        <w:numPr>
          <w:ilvl w:val="0"/>
          <w:numId w:val="44"/>
        </w:numPr>
      </w:pPr>
      <w:r>
        <w:t>Program reach;</w:t>
      </w:r>
    </w:p>
    <w:p w14:paraId="533BE81D" w14:textId="77777777" w:rsidR="00F461DE" w:rsidRDefault="00F461DE" w:rsidP="0097180E">
      <w:pPr>
        <w:pStyle w:val="BodyText"/>
        <w:numPr>
          <w:ilvl w:val="0"/>
          <w:numId w:val="44"/>
        </w:numPr>
      </w:pPr>
      <w:r>
        <w:t>Barriers to accessing screening and follow up pathways;</w:t>
      </w:r>
    </w:p>
    <w:p w14:paraId="3C4470EF" w14:textId="77777777" w:rsidR="00F461DE" w:rsidRDefault="00F461DE" w:rsidP="0097180E">
      <w:pPr>
        <w:pStyle w:val="BodyText"/>
        <w:numPr>
          <w:ilvl w:val="0"/>
          <w:numId w:val="44"/>
        </w:numPr>
      </w:pPr>
      <w:r>
        <w:t xml:space="preserve">Rates of screening pass/fail; </w:t>
      </w:r>
    </w:p>
    <w:p w14:paraId="28AD56D8" w14:textId="77777777" w:rsidR="00F461DE" w:rsidRDefault="00F461DE" w:rsidP="0097180E">
      <w:pPr>
        <w:pStyle w:val="BodyText"/>
        <w:numPr>
          <w:ilvl w:val="0"/>
          <w:numId w:val="44"/>
        </w:numPr>
      </w:pPr>
      <w:r>
        <w:t xml:space="preserve">Referral accuracy; </w:t>
      </w:r>
    </w:p>
    <w:p w14:paraId="1CE96407" w14:textId="77777777" w:rsidR="00F461DE" w:rsidRDefault="00F461DE" w:rsidP="0097180E">
      <w:pPr>
        <w:pStyle w:val="BodyText"/>
        <w:numPr>
          <w:ilvl w:val="0"/>
          <w:numId w:val="44"/>
        </w:numPr>
      </w:pPr>
      <w:r>
        <w:t>Acceptability across stakeholders; and</w:t>
      </w:r>
    </w:p>
    <w:p w14:paraId="40AF25ED" w14:textId="77777777" w:rsidR="00F461DE" w:rsidRDefault="00F461DE" w:rsidP="0097180E">
      <w:pPr>
        <w:pStyle w:val="BodyText"/>
        <w:numPr>
          <w:ilvl w:val="0"/>
          <w:numId w:val="44"/>
        </w:numPr>
      </w:pPr>
      <w:r>
        <w:t>Feasibility</w:t>
      </w:r>
    </w:p>
    <w:p w14:paraId="1A4ED695" w14:textId="77777777" w:rsidR="00F461DE" w:rsidRDefault="00F461DE" w:rsidP="00F461DE">
      <w:pPr>
        <w:pStyle w:val="BodyText"/>
      </w:pPr>
      <w:r>
        <w:t>The key aspects of the evaluation and monitoring framework should therefore include reporting systems covering:</w:t>
      </w:r>
    </w:p>
    <w:p w14:paraId="5D8AD1AB" w14:textId="77777777" w:rsidR="00F461DE" w:rsidRDefault="00F461DE" w:rsidP="0097180E">
      <w:pPr>
        <w:pStyle w:val="BodyText"/>
        <w:numPr>
          <w:ilvl w:val="0"/>
          <w:numId w:val="43"/>
        </w:numPr>
      </w:pPr>
      <w:r>
        <w:t>Demographics of screened children; and</w:t>
      </w:r>
    </w:p>
    <w:p w14:paraId="319A6829" w14:textId="77777777" w:rsidR="00F461DE" w:rsidRDefault="00F461DE" w:rsidP="0097180E">
      <w:pPr>
        <w:pStyle w:val="BodyText"/>
        <w:numPr>
          <w:ilvl w:val="0"/>
          <w:numId w:val="43"/>
        </w:numPr>
      </w:pPr>
      <w:r>
        <w:t>Screening statistics</w:t>
      </w:r>
    </w:p>
    <w:p w14:paraId="0B9ABAF9" w14:textId="77777777" w:rsidR="00F461DE" w:rsidRDefault="00F461DE" w:rsidP="0097180E">
      <w:pPr>
        <w:pStyle w:val="BodyText"/>
        <w:numPr>
          <w:ilvl w:val="1"/>
          <w:numId w:val="43"/>
        </w:numPr>
      </w:pPr>
      <w:r>
        <w:t>Consent rate</w:t>
      </w:r>
    </w:p>
    <w:p w14:paraId="4A03A046" w14:textId="77777777" w:rsidR="00F461DE" w:rsidRDefault="00F461DE" w:rsidP="0097180E">
      <w:pPr>
        <w:pStyle w:val="BodyText"/>
        <w:numPr>
          <w:ilvl w:val="1"/>
          <w:numId w:val="43"/>
        </w:numPr>
      </w:pPr>
      <w:r>
        <w:t>Screens conducted &amp; outcomes</w:t>
      </w:r>
    </w:p>
    <w:p w14:paraId="082871A7" w14:textId="77777777" w:rsidR="00F461DE" w:rsidRDefault="00F461DE" w:rsidP="0097180E">
      <w:pPr>
        <w:pStyle w:val="BodyText"/>
        <w:numPr>
          <w:ilvl w:val="1"/>
          <w:numId w:val="43"/>
        </w:numPr>
      </w:pPr>
      <w:r>
        <w:t>Diagnostic categories</w:t>
      </w:r>
    </w:p>
    <w:p w14:paraId="129CCD71" w14:textId="77777777" w:rsidR="00F461DE" w:rsidRDefault="00F461DE" w:rsidP="0097180E">
      <w:pPr>
        <w:pStyle w:val="BodyText"/>
        <w:numPr>
          <w:ilvl w:val="1"/>
          <w:numId w:val="43"/>
        </w:numPr>
      </w:pPr>
      <w:r>
        <w:t>Accuracy and appropriateness of screening referrals</w:t>
      </w:r>
    </w:p>
    <w:p w14:paraId="24821D40" w14:textId="77777777" w:rsidR="00F461DE" w:rsidRDefault="00F461DE" w:rsidP="0097180E">
      <w:pPr>
        <w:pStyle w:val="BodyText"/>
        <w:numPr>
          <w:ilvl w:val="1"/>
          <w:numId w:val="43"/>
        </w:numPr>
      </w:pPr>
      <w:r>
        <w:lastRenderedPageBreak/>
        <w:t>Follow up rates and outcomes, including the time elapsed between screening and definitive follow up care</w:t>
      </w:r>
    </w:p>
    <w:p w14:paraId="2EA8F8BE" w14:textId="77777777" w:rsidR="00F461DE" w:rsidRDefault="00F461DE" w:rsidP="0097180E">
      <w:pPr>
        <w:pStyle w:val="BodyText"/>
        <w:numPr>
          <w:ilvl w:val="0"/>
          <w:numId w:val="43"/>
        </w:numPr>
      </w:pPr>
      <w:r>
        <w:t>Workforce statistics</w:t>
      </w:r>
    </w:p>
    <w:p w14:paraId="235B585B" w14:textId="77777777" w:rsidR="00F461DE" w:rsidRDefault="00F461DE" w:rsidP="0097180E">
      <w:pPr>
        <w:pStyle w:val="BodyText"/>
        <w:numPr>
          <w:ilvl w:val="1"/>
          <w:numId w:val="43"/>
        </w:numPr>
      </w:pPr>
      <w:r>
        <w:t>Composition</w:t>
      </w:r>
    </w:p>
    <w:p w14:paraId="025971E8" w14:textId="77777777" w:rsidR="00F461DE" w:rsidRDefault="00F461DE" w:rsidP="0097180E">
      <w:pPr>
        <w:pStyle w:val="BodyText"/>
        <w:numPr>
          <w:ilvl w:val="1"/>
          <w:numId w:val="43"/>
        </w:numPr>
      </w:pPr>
      <w:r>
        <w:t>Geographical distribution</w:t>
      </w:r>
    </w:p>
    <w:p w14:paraId="3C737266" w14:textId="77777777" w:rsidR="00F461DE" w:rsidRDefault="00F461DE" w:rsidP="0097180E">
      <w:pPr>
        <w:pStyle w:val="BodyText"/>
        <w:numPr>
          <w:ilvl w:val="1"/>
          <w:numId w:val="43"/>
        </w:numPr>
      </w:pPr>
      <w:r>
        <w:t>Labour</w:t>
      </w:r>
    </w:p>
    <w:p w14:paraId="33F897D6" w14:textId="77777777" w:rsidR="00F461DE" w:rsidRPr="00682F14" w:rsidRDefault="00F461DE" w:rsidP="00F461DE">
      <w:pPr>
        <w:pStyle w:val="BodyText"/>
        <w:spacing w:before="240" w:after="240"/>
      </w:pPr>
      <w:r>
        <w:t>To understand program acceptability, key stakeholders will be surveyed to provide qualitative information regarding their experiences and perceptions.</w:t>
      </w:r>
    </w:p>
    <w:p w14:paraId="62E5C2FC" w14:textId="77777777" w:rsidR="00F461DE" w:rsidRPr="00875354" w:rsidRDefault="00F461DE" w:rsidP="00F461DE">
      <w:pPr>
        <w:pStyle w:val="Heading2"/>
      </w:pPr>
      <w:bookmarkStart w:id="40" w:name="_Toc122335479"/>
      <w:r>
        <w:t>Reaching children who are not screened before they start school</w:t>
      </w:r>
      <w:bookmarkEnd w:id="40"/>
    </w:p>
    <w:p w14:paraId="23761A03" w14:textId="77777777" w:rsidR="00F461DE" w:rsidRDefault="00F461DE" w:rsidP="00F461DE">
      <w:pPr>
        <w:pStyle w:val="BodyText"/>
        <w:spacing w:before="240" w:after="240"/>
        <w:rPr>
          <w:szCs w:val="22"/>
        </w:rPr>
      </w:pPr>
      <w:r>
        <w:rPr>
          <w:szCs w:val="22"/>
        </w:rPr>
        <w:t>It is recommended that each jurisdiction consider a range of additional measures to reach children who are not screened before they start school, for example:</w:t>
      </w:r>
    </w:p>
    <w:p w14:paraId="04D09E1D" w14:textId="77777777" w:rsidR="00F461DE" w:rsidRDefault="00F461DE" w:rsidP="0097180E">
      <w:pPr>
        <w:pStyle w:val="BodyText"/>
        <w:numPr>
          <w:ilvl w:val="0"/>
          <w:numId w:val="53"/>
        </w:numPr>
        <w:spacing w:before="240" w:after="240"/>
        <w:rPr>
          <w:szCs w:val="22"/>
        </w:rPr>
      </w:pPr>
      <w:r>
        <w:rPr>
          <w:szCs w:val="22"/>
        </w:rPr>
        <w:t>Catch up screening clinics/visits</w:t>
      </w:r>
      <w:r>
        <w:rPr>
          <w:rStyle w:val="FootnoteReference"/>
          <w:szCs w:val="22"/>
        </w:rPr>
        <w:footnoteReference w:id="43"/>
      </w:r>
    </w:p>
    <w:p w14:paraId="524E7AC7" w14:textId="77777777" w:rsidR="00F461DE" w:rsidRPr="0021678B" w:rsidRDefault="00F461DE" w:rsidP="00F461DE">
      <w:pPr>
        <w:pStyle w:val="BodyText"/>
        <w:spacing w:before="240" w:after="240"/>
        <w:ind w:left="1440"/>
        <w:rPr>
          <w:szCs w:val="22"/>
        </w:rPr>
      </w:pPr>
      <w:r w:rsidRPr="0012071E">
        <w:rPr>
          <w:szCs w:val="22"/>
        </w:rPr>
        <w:t>Provid</w:t>
      </w:r>
      <w:r w:rsidRPr="0021678B">
        <w:rPr>
          <w:szCs w:val="22"/>
        </w:rPr>
        <w:t>ing additional opportunities for children who were consented but missed the vision screen. The frequency and location of catch-up clinics/visits will depend on demand, workforce availability, resourcing and funding.</w:t>
      </w:r>
    </w:p>
    <w:p w14:paraId="27C8FFA2" w14:textId="77777777" w:rsidR="00F461DE" w:rsidRDefault="00F461DE" w:rsidP="0097180E">
      <w:pPr>
        <w:pStyle w:val="BodyText"/>
        <w:numPr>
          <w:ilvl w:val="0"/>
          <w:numId w:val="53"/>
        </w:numPr>
        <w:spacing w:before="240" w:after="240"/>
        <w:rPr>
          <w:szCs w:val="22"/>
        </w:rPr>
      </w:pPr>
      <w:r>
        <w:rPr>
          <w:szCs w:val="22"/>
        </w:rPr>
        <w:t xml:space="preserve">School entry point survey </w:t>
      </w:r>
    </w:p>
    <w:p w14:paraId="6503AD6F" w14:textId="77777777" w:rsidR="00F461DE" w:rsidRDefault="00F461DE" w:rsidP="00F461DE">
      <w:pPr>
        <w:pStyle w:val="BodyText"/>
        <w:spacing w:before="240" w:after="240"/>
        <w:ind w:left="1440"/>
        <w:rPr>
          <w:szCs w:val="22"/>
        </w:rPr>
      </w:pPr>
      <w:r>
        <w:rPr>
          <w:szCs w:val="22"/>
        </w:rPr>
        <w:t xml:space="preserve">All children to receive an entry point survey upon enrolment of their first year of school to identify children who have not been screened or had their vision tested. In a range of jurisdictions there are existing measures in place to capture this information, and where it is possible these processes will be leveraged, or recommendations provided to enhance the quality of the information obtained.  </w:t>
      </w:r>
    </w:p>
    <w:p w14:paraId="59217562" w14:textId="77777777" w:rsidR="00F461DE" w:rsidRDefault="00F461DE" w:rsidP="0097180E">
      <w:pPr>
        <w:pStyle w:val="BodyText"/>
        <w:numPr>
          <w:ilvl w:val="0"/>
          <w:numId w:val="53"/>
        </w:numPr>
        <w:spacing w:before="240" w:after="240"/>
        <w:rPr>
          <w:szCs w:val="22"/>
        </w:rPr>
      </w:pPr>
      <w:r>
        <w:rPr>
          <w:szCs w:val="22"/>
        </w:rPr>
        <w:t>Targeted screening</w:t>
      </w:r>
    </w:p>
    <w:p w14:paraId="73A10651" w14:textId="77777777" w:rsidR="00F461DE" w:rsidRDefault="00F461DE" w:rsidP="00F461DE">
      <w:pPr>
        <w:pStyle w:val="BodyText"/>
        <w:ind w:left="1440"/>
      </w:pPr>
      <w:r>
        <w:t>For the cohort of children not yet screened or tested, a targeted invitation to vision screening will be provided along with written information about children’s vision and the importance of vision screening. Adopting a targeted approach will increase the likelihood of uptake.</w:t>
      </w:r>
    </w:p>
    <w:p w14:paraId="037C49D7" w14:textId="77777777" w:rsidR="00F461DE" w:rsidRDefault="00F461DE" w:rsidP="00F461DE">
      <w:pPr>
        <w:pStyle w:val="Heading2"/>
      </w:pPr>
      <w:bookmarkStart w:id="41" w:name="_Toc122335480"/>
      <w:r>
        <w:t>Closing remarks</w:t>
      </w:r>
      <w:bookmarkEnd w:id="41"/>
    </w:p>
    <w:p w14:paraId="1A3B5C87" w14:textId="4FEA3767" w:rsidR="00F461DE" w:rsidRDefault="00F461DE" w:rsidP="00D64DA1">
      <w:pPr>
        <w:pStyle w:val="BodyText"/>
        <w:spacing w:before="240" w:after="240"/>
      </w:pPr>
      <w:r>
        <w:t>The National Framework for Vision Screening in 3.5-5-year-olds will provide an essential foundation for effective vision screening programs nationwide. Vision 2020 Australia are requesting that the Commonwealth and State Governments adopt the Framework and ensure implementation in each jurisdiction. A National Framework supported by both levels of Government will facilitate early detection and treatment of vision problems, maximise treatment outcomes and help prevent life-long vision loss in Australian children.</w:t>
      </w:r>
    </w:p>
    <w:p w14:paraId="6C3F8BF7" w14:textId="19A64F1D" w:rsidR="00F461DE" w:rsidRDefault="00F461DE" w:rsidP="00D64DA1">
      <w:pPr>
        <w:pStyle w:val="Heading2"/>
      </w:pPr>
      <w:bookmarkStart w:id="42" w:name="_Toc122335481"/>
      <w:r>
        <w:br w:type="page"/>
      </w:r>
      <w:r>
        <w:lastRenderedPageBreak/>
        <w:t>Acknowledgements</w:t>
      </w:r>
      <w:bookmarkEnd w:id="42"/>
    </w:p>
    <w:p w14:paraId="168CEEA3" w14:textId="6880074F" w:rsidR="00F461DE" w:rsidRDefault="00F461DE" w:rsidP="00092D40">
      <w:pPr>
        <w:pStyle w:val="ListParagraph"/>
      </w:pPr>
      <w:r>
        <w:t xml:space="preserve">Vision 2020 Australia acknowledges the contributions of the following </w:t>
      </w:r>
      <w:r w:rsidR="0097180E">
        <w:t>o</w:t>
      </w:r>
      <w:r>
        <w:t>rganisations, committees and individuals:</w:t>
      </w:r>
    </w:p>
    <w:p w14:paraId="37ABAE85" w14:textId="77777777" w:rsidR="00F461DE" w:rsidRDefault="00F461DE" w:rsidP="00E53CA7">
      <w:pPr>
        <w:pStyle w:val="ListParagraph"/>
        <w:numPr>
          <w:ilvl w:val="0"/>
          <w:numId w:val="58"/>
        </w:numPr>
      </w:pPr>
      <w:r>
        <w:t>Australian College of Optometry</w:t>
      </w:r>
    </w:p>
    <w:p w14:paraId="505303D9" w14:textId="77777777" w:rsidR="00F461DE" w:rsidRDefault="00F461DE" w:rsidP="00E53CA7">
      <w:pPr>
        <w:pStyle w:val="ListParagraph"/>
        <w:numPr>
          <w:ilvl w:val="0"/>
          <w:numId w:val="58"/>
        </w:numPr>
      </w:pPr>
      <w:r>
        <w:t>Brien Holden Foundation</w:t>
      </w:r>
    </w:p>
    <w:p w14:paraId="1BC78C60" w14:textId="77777777" w:rsidR="00F461DE" w:rsidRDefault="00F461DE" w:rsidP="00E53CA7">
      <w:pPr>
        <w:pStyle w:val="ListParagraph"/>
        <w:numPr>
          <w:ilvl w:val="0"/>
          <w:numId w:val="58"/>
        </w:numPr>
      </w:pPr>
      <w:r>
        <w:t>EverAbility Group</w:t>
      </w:r>
    </w:p>
    <w:p w14:paraId="516111F8" w14:textId="77777777" w:rsidR="00F461DE" w:rsidRPr="00C062FC" w:rsidRDefault="00F461DE" w:rsidP="00E53CA7">
      <w:pPr>
        <w:pStyle w:val="ListParagraph"/>
        <w:numPr>
          <w:ilvl w:val="0"/>
          <w:numId w:val="58"/>
        </w:numPr>
      </w:pPr>
      <w:r>
        <w:t xml:space="preserve">Guide Dogs NSW/ACT </w:t>
      </w:r>
    </w:p>
    <w:p w14:paraId="13FB41CB" w14:textId="77777777" w:rsidR="00F461DE" w:rsidRDefault="00F461DE" w:rsidP="00E53CA7">
      <w:pPr>
        <w:pStyle w:val="ListParagraph"/>
        <w:numPr>
          <w:ilvl w:val="0"/>
          <w:numId w:val="58"/>
        </w:numPr>
      </w:pPr>
      <w:r>
        <w:t>Lions Eye Health Program Australia</w:t>
      </w:r>
    </w:p>
    <w:p w14:paraId="2917D566" w14:textId="77777777" w:rsidR="00F461DE" w:rsidRDefault="00F461DE" w:rsidP="00E53CA7">
      <w:pPr>
        <w:pStyle w:val="ListParagraph"/>
        <w:numPr>
          <w:ilvl w:val="0"/>
          <w:numId w:val="58"/>
        </w:numPr>
      </w:pPr>
      <w:r>
        <w:t>Keratoconus Australia</w:t>
      </w:r>
    </w:p>
    <w:p w14:paraId="12627CEE" w14:textId="77777777" w:rsidR="00F461DE" w:rsidRDefault="00F461DE" w:rsidP="00E53CA7">
      <w:pPr>
        <w:pStyle w:val="ListParagraph"/>
        <w:numPr>
          <w:ilvl w:val="0"/>
          <w:numId w:val="58"/>
        </w:numPr>
      </w:pPr>
      <w:r>
        <w:t>National Aboriginal Community Controlled Health Organisation</w:t>
      </w:r>
    </w:p>
    <w:p w14:paraId="675F65E3" w14:textId="77777777" w:rsidR="00F461DE" w:rsidRDefault="00F461DE" w:rsidP="00E53CA7">
      <w:pPr>
        <w:pStyle w:val="ListParagraph"/>
        <w:numPr>
          <w:ilvl w:val="0"/>
          <w:numId w:val="58"/>
        </w:numPr>
      </w:pPr>
      <w:r>
        <w:t>NSW Health - Statewide Eyesight Preschool Screening</w:t>
      </w:r>
    </w:p>
    <w:p w14:paraId="51D4B4D8" w14:textId="77777777" w:rsidR="00F461DE" w:rsidRDefault="00F461DE" w:rsidP="00E53CA7">
      <w:pPr>
        <w:pStyle w:val="ListParagraph"/>
        <w:numPr>
          <w:ilvl w:val="0"/>
          <w:numId w:val="58"/>
        </w:numPr>
      </w:pPr>
      <w:r>
        <w:t>Optometry Australia</w:t>
      </w:r>
    </w:p>
    <w:p w14:paraId="682A9437" w14:textId="77777777" w:rsidR="00F461DE" w:rsidRDefault="00F461DE" w:rsidP="00E53CA7">
      <w:pPr>
        <w:pStyle w:val="ListParagraph"/>
        <w:numPr>
          <w:ilvl w:val="0"/>
          <w:numId w:val="58"/>
        </w:numPr>
      </w:pPr>
      <w:r>
        <w:t>Orthoptics Australia</w:t>
      </w:r>
    </w:p>
    <w:p w14:paraId="4484E257" w14:textId="77777777" w:rsidR="00F461DE" w:rsidRDefault="00F461DE" w:rsidP="00E53CA7">
      <w:pPr>
        <w:pStyle w:val="ListParagraph"/>
        <w:numPr>
          <w:ilvl w:val="0"/>
          <w:numId w:val="58"/>
        </w:numPr>
      </w:pPr>
      <w:r>
        <w:t>Sight for All</w:t>
      </w:r>
    </w:p>
    <w:p w14:paraId="38EBEDB6" w14:textId="77777777" w:rsidR="00F461DE" w:rsidRDefault="00F461DE" w:rsidP="00E53CA7">
      <w:pPr>
        <w:pStyle w:val="ListParagraph"/>
        <w:numPr>
          <w:ilvl w:val="0"/>
          <w:numId w:val="58"/>
        </w:numPr>
      </w:pPr>
      <w:r>
        <w:t>The Royal Australian and New Zealand College of Ophthalmologists</w:t>
      </w:r>
    </w:p>
    <w:p w14:paraId="4E0B2B3E" w14:textId="77777777" w:rsidR="00F461DE" w:rsidRDefault="00F461DE" w:rsidP="00E53CA7">
      <w:pPr>
        <w:pStyle w:val="ListParagraph"/>
        <w:numPr>
          <w:ilvl w:val="0"/>
          <w:numId w:val="58"/>
        </w:numPr>
      </w:pPr>
      <w:r>
        <w:t>The Royal Victorian Eye and Ear Hospital</w:t>
      </w:r>
    </w:p>
    <w:p w14:paraId="1D86D858" w14:textId="77777777" w:rsidR="00F461DE" w:rsidRDefault="00F461DE" w:rsidP="00E53CA7">
      <w:pPr>
        <w:pStyle w:val="ListParagraph"/>
        <w:numPr>
          <w:ilvl w:val="0"/>
          <w:numId w:val="58"/>
        </w:numPr>
      </w:pPr>
      <w:r>
        <w:t>University of New South Wales – School of Optometry &amp; Vision Science</w:t>
      </w:r>
    </w:p>
    <w:p w14:paraId="5926743F" w14:textId="77777777" w:rsidR="00F461DE" w:rsidRDefault="00F461DE" w:rsidP="00E53CA7">
      <w:pPr>
        <w:pStyle w:val="ListParagraph"/>
        <w:numPr>
          <w:ilvl w:val="0"/>
          <w:numId w:val="58"/>
        </w:numPr>
      </w:pPr>
      <w:r>
        <w:t>Victorian Aboriginal Community Controlled Health Organisation</w:t>
      </w:r>
    </w:p>
    <w:p w14:paraId="33466B48" w14:textId="77777777" w:rsidR="00F461DE" w:rsidRDefault="00F461DE" w:rsidP="00F461DE">
      <w:pPr>
        <w:pStyle w:val="ListParagraph"/>
      </w:pPr>
    </w:p>
    <w:p w14:paraId="2F8E6D31" w14:textId="77777777" w:rsidR="00F461DE" w:rsidRDefault="00F461DE" w:rsidP="00F461DE">
      <w:pPr>
        <w:pStyle w:val="ListParagraph"/>
      </w:pPr>
      <w:r w:rsidRPr="009A65AF">
        <w:rPr>
          <w:b/>
          <w:bCs/>
        </w:rPr>
        <w:t>Vision 2020 Australia Prevention &amp; Early Intervention Committee Members</w:t>
      </w:r>
    </w:p>
    <w:p w14:paraId="05FFC7F2" w14:textId="77777777" w:rsidR="00F461DE" w:rsidRDefault="00F461DE" w:rsidP="00E53CA7">
      <w:pPr>
        <w:pStyle w:val="ListParagraph"/>
        <w:numPr>
          <w:ilvl w:val="0"/>
          <w:numId w:val="58"/>
        </w:numPr>
      </w:pPr>
      <w:r>
        <w:t>Ms Skye Cappuccio</w:t>
      </w:r>
    </w:p>
    <w:p w14:paraId="40A64BE8" w14:textId="77777777" w:rsidR="00F461DE" w:rsidRDefault="00F461DE" w:rsidP="00E53CA7">
      <w:pPr>
        <w:pStyle w:val="ListParagraph"/>
        <w:numPr>
          <w:ilvl w:val="0"/>
          <w:numId w:val="58"/>
        </w:numPr>
      </w:pPr>
      <w:r>
        <w:t>Mr Timothy Fricke</w:t>
      </w:r>
    </w:p>
    <w:p w14:paraId="46BAD793" w14:textId="77777777" w:rsidR="00F461DE" w:rsidRDefault="00F461DE" w:rsidP="00E53CA7">
      <w:pPr>
        <w:pStyle w:val="ListParagraph"/>
        <w:numPr>
          <w:ilvl w:val="0"/>
          <w:numId w:val="58"/>
        </w:numPr>
      </w:pPr>
      <w:r>
        <w:t xml:space="preserve">Mr Gregory Harper </w:t>
      </w:r>
    </w:p>
    <w:p w14:paraId="08ED0982" w14:textId="77777777" w:rsidR="00F461DE" w:rsidRDefault="00F461DE" w:rsidP="00E53CA7">
      <w:pPr>
        <w:pStyle w:val="ListParagraph"/>
        <w:numPr>
          <w:ilvl w:val="0"/>
          <w:numId w:val="58"/>
        </w:numPr>
      </w:pPr>
      <w:r>
        <w:t xml:space="preserve">Mr Rodney Jackson </w:t>
      </w:r>
    </w:p>
    <w:p w14:paraId="0892714F" w14:textId="77777777" w:rsidR="00F461DE" w:rsidRDefault="00F461DE" w:rsidP="00E53CA7">
      <w:pPr>
        <w:pStyle w:val="ListParagraph"/>
        <w:numPr>
          <w:ilvl w:val="0"/>
          <w:numId w:val="58"/>
        </w:numPr>
      </w:pPr>
      <w:r>
        <w:t>Ms Simone Kenmore</w:t>
      </w:r>
    </w:p>
    <w:p w14:paraId="75119633" w14:textId="77777777" w:rsidR="00F461DE" w:rsidRDefault="00F461DE" w:rsidP="00E53CA7">
      <w:pPr>
        <w:pStyle w:val="ListParagraph"/>
        <w:numPr>
          <w:ilvl w:val="0"/>
          <w:numId w:val="58"/>
        </w:numPr>
      </w:pPr>
      <w:r>
        <w:t>Ms Margaret Lum</w:t>
      </w:r>
    </w:p>
    <w:p w14:paraId="3EBC0CB3" w14:textId="77777777" w:rsidR="00F461DE" w:rsidRDefault="00F461DE" w:rsidP="00E53CA7">
      <w:pPr>
        <w:pStyle w:val="ListParagraph"/>
        <w:numPr>
          <w:ilvl w:val="0"/>
          <w:numId w:val="58"/>
        </w:numPr>
      </w:pPr>
      <w:r>
        <w:t>Dr Frank Martin</w:t>
      </w:r>
    </w:p>
    <w:p w14:paraId="4F4017B4" w14:textId="77777777" w:rsidR="00F461DE" w:rsidRDefault="00F461DE" w:rsidP="00E53CA7">
      <w:pPr>
        <w:pStyle w:val="ListParagraph"/>
        <w:numPr>
          <w:ilvl w:val="0"/>
          <w:numId w:val="58"/>
        </w:numPr>
      </w:pPr>
      <w:r>
        <w:t xml:space="preserve">Ms Marion Rivers </w:t>
      </w:r>
    </w:p>
    <w:p w14:paraId="68DA24B6" w14:textId="77777777" w:rsidR="00F461DE" w:rsidRDefault="00F461DE" w:rsidP="00E53CA7">
      <w:pPr>
        <w:pStyle w:val="ListParagraph"/>
        <w:numPr>
          <w:ilvl w:val="0"/>
          <w:numId w:val="58"/>
        </w:numPr>
      </w:pPr>
      <w:r>
        <w:t xml:space="preserve">Dr Sue Silveira </w:t>
      </w:r>
    </w:p>
    <w:p w14:paraId="13BF4F88" w14:textId="77777777" w:rsidR="00F461DE" w:rsidRDefault="00F461DE" w:rsidP="00E53CA7">
      <w:pPr>
        <w:pStyle w:val="ListParagraph"/>
        <w:numPr>
          <w:ilvl w:val="0"/>
          <w:numId w:val="58"/>
        </w:numPr>
      </w:pPr>
      <w:r>
        <w:t>Dr Sandra Staffieri</w:t>
      </w:r>
    </w:p>
    <w:p w14:paraId="2D5AE016" w14:textId="77777777" w:rsidR="00F461DE" w:rsidRDefault="00F461DE" w:rsidP="00E53CA7">
      <w:pPr>
        <w:pStyle w:val="ListParagraph"/>
        <w:numPr>
          <w:ilvl w:val="0"/>
          <w:numId w:val="58"/>
        </w:numPr>
      </w:pPr>
      <w:r>
        <w:t>Ms Vicki Staikos</w:t>
      </w:r>
    </w:p>
    <w:p w14:paraId="12537101" w14:textId="77777777" w:rsidR="00F461DE" w:rsidRDefault="00F461DE" w:rsidP="00E53CA7">
      <w:pPr>
        <w:pStyle w:val="ListParagraph"/>
        <w:numPr>
          <w:ilvl w:val="0"/>
          <w:numId w:val="58"/>
        </w:numPr>
      </w:pPr>
      <w:r>
        <w:t>Prof Hugh Taylor</w:t>
      </w:r>
    </w:p>
    <w:p w14:paraId="25AAE482" w14:textId="50F69A1F" w:rsidR="00F461DE" w:rsidRPr="0086547A" w:rsidRDefault="00F461DE" w:rsidP="00092D40">
      <w:pPr>
        <w:pStyle w:val="ListParagraph"/>
        <w:numPr>
          <w:ilvl w:val="0"/>
          <w:numId w:val="58"/>
        </w:numPr>
      </w:pPr>
      <w:r>
        <w:t>Ms Lien Trinh</w:t>
      </w:r>
    </w:p>
    <w:p w14:paraId="1BD36404" w14:textId="246270AC" w:rsidR="00F461DE" w:rsidRPr="0097180E" w:rsidRDefault="00F461DE" w:rsidP="0097180E">
      <w:pPr>
        <w:spacing w:before="80" w:after="80"/>
        <w:rPr>
          <w:sz w:val="32"/>
          <w:szCs w:val="32"/>
        </w:rPr>
      </w:pPr>
      <w:r>
        <w:br w:type="page"/>
      </w:r>
      <w:bookmarkStart w:id="43" w:name="_Toc122335482"/>
      <w:r w:rsidRPr="0097180E">
        <w:rPr>
          <w:sz w:val="32"/>
          <w:szCs w:val="32"/>
        </w:rPr>
        <w:lastRenderedPageBreak/>
        <w:t>Appendices</w:t>
      </w:r>
      <w:bookmarkEnd w:id="43"/>
    </w:p>
    <w:p w14:paraId="17B09F35" w14:textId="77777777" w:rsidR="00F461DE" w:rsidRDefault="00F461DE" w:rsidP="00F461DE">
      <w:pPr>
        <w:pStyle w:val="BodyText"/>
      </w:pPr>
    </w:p>
    <w:p w14:paraId="6DD87F1B" w14:textId="77777777" w:rsidR="00F461DE" w:rsidRPr="0097180E" w:rsidRDefault="00F461DE" w:rsidP="00F461DE">
      <w:pPr>
        <w:pStyle w:val="Heading2"/>
        <w:rPr>
          <w:sz w:val="28"/>
        </w:rPr>
      </w:pPr>
      <w:bookmarkStart w:id="44" w:name="_Toc122335483"/>
      <w:r w:rsidRPr="0097180E">
        <w:rPr>
          <w:sz w:val="28"/>
        </w:rPr>
        <w:t>Appendix A – Recommended Screening Locations/Sites</w:t>
      </w:r>
      <w:bookmarkEnd w:id="44"/>
    </w:p>
    <w:p w14:paraId="25911A42" w14:textId="77777777" w:rsidR="00F461DE" w:rsidRDefault="00F461DE" w:rsidP="0097180E">
      <w:pPr>
        <w:pStyle w:val="BodyText"/>
        <w:numPr>
          <w:ilvl w:val="0"/>
          <w:numId w:val="50"/>
        </w:numPr>
      </w:pPr>
      <w:r>
        <w:t>Aboriginal Community Controlled Health Centres</w:t>
      </w:r>
    </w:p>
    <w:p w14:paraId="4AA91BBC" w14:textId="77777777" w:rsidR="00F461DE" w:rsidRDefault="00F461DE" w:rsidP="0097180E">
      <w:pPr>
        <w:pStyle w:val="BodyText"/>
        <w:numPr>
          <w:ilvl w:val="0"/>
          <w:numId w:val="50"/>
        </w:numPr>
      </w:pPr>
      <w:r>
        <w:t>Childcare centres</w:t>
      </w:r>
    </w:p>
    <w:p w14:paraId="5499D942" w14:textId="77777777" w:rsidR="00F461DE" w:rsidRDefault="00F461DE" w:rsidP="0097180E">
      <w:pPr>
        <w:pStyle w:val="BodyText"/>
        <w:numPr>
          <w:ilvl w:val="0"/>
          <w:numId w:val="50"/>
        </w:numPr>
      </w:pPr>
      <w:r>
        <w:t>Child and family health services</w:t>
      </w:r>
    </w:p>
    <w:p w14:paraId="2D308A46" w14:textId="77777777" w:rsidR="00F461DE" w:rsidRDefault="00F461DE" w:rsidP="0097180E">
      <w:pPr>
        <w:pStyle w:val="BodyText"/>
        <w:numPr>
          <w:ilvl w:val="0"/>
          <w:numId w:val="50"/>
        </w:numPr>
      </w:pPr>
      <w:r>
        <w:t>Early intervention services</w:t>
      </w:r>
    </w:p>
    <w:p w14:paraId="3A357C57" w14:textId="77777777" w:rsidR="00F461DE" w:rsidRDefault="00F461DE" w:rsidP="0097180E">
      <w:pPr>
        <w:pStyle w:val="BodyText"/>
        <w:numPr>
          <w:ilvl w:val="0"/>
          <w:numId w:val="50"/>
        </w:numPr>
      </w:pPr>
      <w:r>
        <w:t>Family day care services</w:t>
      </w:r>
    </w:p>
    <w:p w14:paraId="30EFF870" w14:textId="77777777" w:rsidR="00F461DE" w:rsidRDefault="00F461DE" w:rsidP="0097180E">
      <w:pPr>
        <w:pStyle w:val="BodyText"/>
        <w:numPr>
          <w:ilvl w:val="0"/>
          <w:numId w:val="50"/>
        </w:numPr>
      </w:pPr>
      <w:r>
        <w:t>Immunisation clinics</w:t>
      </w:r>
    </w:p>
    <w:p w14:paraId="011AAA92" w14:textId="77777777" w:rsidR="00F461DE" w:rsidRDefault="00F461DE" w:rsidP="0097180E">
      <w:pPr>
        <w:pStyle w:val="BodyText"/>
        <w:numPr>
          <w:ilvl w:val="0"/>
          <w:numId w:val="50"/>
        </w:numPr>
      </w:pPr>
      <w:r>
        <w:t>Kindergartens</w:t>
      </w:r>
    </w:p>
    <w:p w14:paraId="770E5A42" w14:textId="77777777" w:rsidR="00F461DE" w:rsidRDefault="00F461DE" w:rsidP="0097180E">
      <w:pPr>
        <w:pStyle w:val="BodyText"/>
        <w:numPr>
          <w:ilvl w:val="0"/>
          <w:numId w:val="50"/>
        </w:numPr>
      </w:pPr>
      <w:r>
        <w:t>Playgroups</w:t>
      </w:r>
    </w:p>
    <w:p w14:paraId="7CA99128" w14:textId="77777777" w:rsidR="00F461DE" w:rsidRDefault="00F461DE" w:rsidP="0097180E">
      <w:pPr>
        <w:pStyle w:val="BodyText"/>
        <w:numPr>
          <w:ilvl w:val="0"/>
          <w:numId w:val="50"/>
        </w:numPr>
      </w:pPr>
      <w:r>
        <w:t>Refugee services</w:t>
      </w:r>
    </w:p>
    <w:p w14:paraId="1032A897" w14:textId="77777777" w:rsidR="00F461DE" w:rsidRDefault="00F461DE" w:rsidP="0097180E">
      <w:pPr>
        <w:pStyle w:val="BodyText"/>
        <w:numPr>
          <w:ilvl w:val="0"/>
          <w:numId w:val="50"/>
        </w:numPr>
      </w:pPr>
      <w:r>
        <w:t>Refugee services</w:t>
      </w:r>
    </w:p>
    <w:p w14:paraId="027A627B" w14:textId="77777777" w:rsidR="00F461DE" w:rsidRDefault="00F461DE" w:rsidP="0097180E">
      <w:pPr>
        <w:pStyle w:val="BodyText"/>
        <w:numPr>
          <w:ilvl w:val="0"/>
          <w:numId w:val="50"/>
        </w:numPr>
      </w:pPr>
      <w:r>
        <w:t>School orientation programs</w:t>
      </w:r>
    </w:p>
    <w:p w14:paraId="2C20AFF3" w14:textId="77777777" w:rsidR="00F461DE" w:rsidRPr="007E45AC" w:rsidRDefault="00F461DE" w:rsidP="00F461DE">
      <w:pPr>
        <w:pStyle w:val="BodyText"/>
        <w:ind w:left="720"/>
      </w:pPr>
    </w:p>
    <w:p w14:paraId="7D0AB7A5" w14:textId="77777777" w:rsidR="00F461DE" w:rsidRPr="0097180E" w:rsidRDefault="00F461DE" w:rsidP="00F461DE">
      <w:pPr>
        <w:pStyle w:val="Heading2"/>
        <w:rPr>
          <w:sz w:val="28"/>
        </w:rPr>
      </w:pPr>
      <w:bookmarkStart w:id="45" w:name="_Toc122335484"/>
      <w:r w:rsidRPr="0097180E">
        <w:rPr>
          <w:sz w:val="28"/>
        </w:rPr>
        <w:t>Appendix B – Implementation Costs &amp; Considerations</w:t>
      </w:r>
      <w:bookmarkEnd w:id="45"/>
    </w:p>
    <w:p w14:paraId="1F3438E4" w14:textId="77777777" w:rsidR="00F461DE" w:rsidRDefault="00F461DE" w:rsidP="00F461DE">
      <w:pPr>
        <w:pStyle w:val="BodyText"/>
      </w:pPr>
      <w:bookmarkStart w:id="46" w:name="_Toc86667057"/>
      <w:r>
        <w:t>Implementation of the National Framework for Vision Screening in 3.5-5-year-olds will be completed at the local level for each state and territory. Various contextual factors will affect local implementation strategies and costs including:</w:t>
      </w:r>
      <w:bookmarkEnd w:id="46"/>
    </w:p>
    <w:p w14:paraId="317757B9" w14:textId="77777777" w:rsidR="00F461DE" w:rsidRDefault="00F461DE" w:rsidP="0097180E">
      <w:pPr>
        <w:pStyle w:val="BodyText"/>
        <w:numPr>
          <w:ilvl w:val="0"/>
          <w:numId w:val="55"/>
        </w:numPr>
      </w:pPr>
      <w:r>
        <w:t>Existing vision screening systems and workforces that can be leveraged,</w:t>
      </w:r>
    </w:p>
    <w:p w14:paraId="4A6D2654" w14:textId="77777777" w:rsidR="00F461DE" w:rsidRDefault="00F461DE" w:rsidP="0097180E">
      <w:pPr>
        <w:pStyle w:val="BodyText"/>
        <w:numPr>
          <w:ilvl w:val="0"/>
          <w:numId w:val="55"/>
        </w:numPr>
      </w:pPr>
      <w:r>
        <w:t>Local population figures and projections, geographical distribution and demographics,</w:t>
      </w:r>
    </w:p>
    <w:p w14:paraId="5864415A" w14:textId="77777777" w:rsidR="00F461DE" w:rsidRDefault="00F461DE" w:rsidP="0097180E">
      <w:pPr>
        <w:pStyle w:val="BodyText"/>
        <w:numPr>
          <w:ilvl w:val="0"/>
          <w:numId w:val="55"/>
        </w:numPr>
      </w:pPr>
      <w:r>
        <w:t>Existing health record databases and infrastructure, and</w:t>
      </w:r>
    </w:p>
    <w:p w14:paraId="192BF58F" w14:textId="77777777" w:rsidR="00F461DE" w:rsidRPr="003E7AB3" w:rsidRDefault="00F461DE" w:rsidP="0097180E">
      <w:pPr>
        <w:pStyle w:val="BodyText"/>
        <w:numPr>
          <w:ilvl w:val="0"/>
          <w:numId w:val="55"/>
        </w:numPr>
      </w:pPr>
      <w:r>
        <w:t xml:space="preserve">Local government funding priorities. </w:t>
      </w:r>
    </w:p>
    <w:p w14:paraId="46783CF3" w14:textId="77777777" w:rsidR="00F461DE" w:rsidRPr="007926AC" w:rsidRDefault="00F461DE" w:rsidP="00F461DE">
      <w:pPr>
        <w:pStyle w:val="BodyText"/>
      </w:pPr>
      <w:bookmarkStart w:id="47" w:name="_Toc86667058"/>
      <w:r>
        <w:t>The NSW StEPS Program Evaluation 2018 is a useful resource and provides some key cost guides, for example:</w:t>
      </w:r>
      <w:bookmarkEnd w:id="47"/>
    </w:p>
    <w:p w14:paraId="0DC7137E" w14:textId="77777777" w:rsidR="00F461DE" w:rsidRDefault="00F461DE" w:rsidP="0097180E">
      <w:pPr>
        <w:pStyle w:val="BodyText"/>
        <w:numPr>
          <w:ilvl w:val="0"/>
          <w:numId w:val="56"/>
        </w:numPr>
      </w:pPr>
      <w:r>
        <w:t>It was calculated that 0.32FTE screeners was required per 1000 children,</w:t>
      </w:r>
    </w:p>
    <w:p w14:paraId="29437AC1" w14:textId="77777777" w:rsidR="00F461DE" w:rsidRDefault="00F461DE" w:rsidP="0097180E">
      <w:pPr>
        <w:pStyle w:val="BodyText"/>
        <w:numPr>
          <w:ilvl w:val="0"/>
          <w:numId w:val="56"/>
        </w:numPr>
      </w:pPr>
      <w:r>
        <w:t>The NSW StEPS Program was estimated to cost $37.37 per screened child in 2020, and</w:t>
      </w:r>
    </w:p>
    <w:p w14:paraId="1CC8F783" w14:textId="1669C873" w:rsidR="000828B2" w:rsidRDefault="00F461DE" w:rsidP="0097180E">
      <w:pPr>
        <w:pStyle w:val="BodyText"/>
        <w:numPr>
          <w:ilvl w:val="0"/>
          <w:numId w:val="56"/>
        </w:numPr>
      </w:pPr>
      <w:r>
        <w:t xml:space="preserve">The incremental cost-effectiveness ratio (ICER) of StEPS was evaluated at $13,942 per Quality Adjusted Life Year (QALY) gained. </w:t>
      </w:r>
    </w:p>
    <w:p w14:paraId="7C392A87" w14:textId="77777777" w:rsidR="001827E3" w:rsidRDefault="001827E3" w:rsidP="001827E3">
      <w:pPr>
        <w:pStyle w:val="BodyText"/>
      </w:pPr>
    </w:p>
    <w:p w14:paraId="7713D41D" w14:textId="77777777" w:rsidR="001827E3" w:rsidRDefault="001827E3" w:rsidP="001827E3">
      <w:pPr>
        <w:pStyle w:val="BodyText"/>
      </w:pPr>
    </w:p>
    <w:p w14:paraId="4DC75C95" w14:textId="77777777" w:rsidR="001827E3" w:rsidRDefault="001827E3" w:rsidP="001827E3">
      <w:pPr>
        <w:pStyle w:val="BodyText"/>
      </w:pPr>
    </w:p>
    <w:p w14:paraId="6E0FA851" w14:textId="77777777" w:rsidR="00D64DA1" w:rsidRDefault="00D64DA1">
      <w:pPr>
        <w:spacing w:before="80" w:after="80"/>
        <w:rPr>
          <w:rStyle w:val="normaltextrun"/>
          <w:rFonts w:eastAsia="Times New Roman" w:cs="Times New Roman"/>
          <w:b/>
          <w:bCs/>
          <w:sz w:val="22"/>
          <w:szCs w:val="24"/>
          <w:lang w:eastAsia="en-AU"/>
        </w:rPr>
      </w:pPr>
      <w:r>
        <w:rPr>
          <w:rStyle w:val="normaltextrun"/>
          <w:b/>
          <w:bCs/>
        </w:rPr>
        <w:br w:type="page"/>
      </w:r>
    </w:p>
    <w:p w14:paraId="16A9C925" w14:textId="5242F722" w:rsidR="00816E10" w:rsidRPr="00CE3536" w:rsidRDefault="00CE3536" w:rsidP="001827E3">
      <w:pPr>
        <w:pStyle w:val="BodyText"/>
        <w:rPr>
          <w:rStyle w:val="normaltextrun"/>
          <w:b/>
          <w:bCs/>
        </w:rPr>
      </w:pPr>
      <w:r w:rsidRPr="00CE3536">
        <w:rPr>
          <w:rStyle w:val="normaltextrun"/>
          <w:b/>
          <w:bCs/>
        </w:rPr>
        <w:lastRenderedPageBreak/>
        <w:t>Attachment B</w:t>
      </w:r>
    </w:p>
    <w:p w14:paraId="441CA47F" w14:textId="41097B18" w:rsidR="00816E10" w:rsidRDefault="00816E10" w:rsidP="00816E10">
      <w:pPr>
        <w:pStyle w:val="BodyText"/>
        <w:jc w:val="right"/>
      </w:pPr>
      <w:r>
        <w:rPr>
          <w:noProof/>
        </w:rPr>
        <w:drawing>
          <wp:inline distT="0" distB="0" distL="0" distR="0" wp14:anchorId="23C4254E" wp14:editId="5AF2F01C">
            <wp:extent cx="1362230" cy="1122218"/>
            <wp:effectExtent l="0" t="0" r="0" b="1905"/>
            <wp:docPr id="13" name="Picture 13"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with low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65798" cy="1125157"/>
                    </a:xfrm>
                    <a:prstGeom prst="rect">
                      <a:avLst/>
                    </a:prstGeom>
                    <a:noFill/>
                    <a:ln>
                      <a:noFill/>
                    </a:ln>
                  </pic:spPr>
                </pic:pic>
              </a:graphicData>
            </a:graphic>
          </wp:inline>
        </w:drawing>
      </w:r>
    </w:p>
    <w:p w14:paraId="2FDF5985" w14:textId="633629F5" w:rsidR="00816E10" w:rsidRPr="00816E10" w:rsidRDefault="001827E3" w:rsidP="00816E10">
      <w:pPr>
        <w:pStyle w:val="BodyText"/>
        <w:jc w:val="center"/>
        <w:rPr>
          <w:b/>
          <w:bCs/>
          <w:sz w:val="36"/>
          <w:szCs w:val="36"/>
        </w:rPr>
      </w:pPr>
      <w:r w:rsidRPr="00816E10">
        <w:rPr>
          <w:b/>
          <w:bCs/>
          <w:sz w:val="36"/>
          <w:szCs w:val="36"/>
        </w:rPr>
        <w:t>Eye Health and Vision Care</w:t>
      </w:r>
    </w:p>
    <w:p w14:paraId="3F4063AF" w14:textId="77777777" w:rsidR="00A0116B" w:rsidRDefault="001827E3" w:rsidP="00A0116B">
      <w:pPr>
        <w:pStyle w:val="BodyText"/>
        <w:jc w:val="center"/>
        <w:rPr>
          <w:b/>
          <w:bCs/>
          <w:sz w:val="36"/>
          <w:szCs w:val="36"/>
        </w:rPr>
      </w:pPr>
      <w:r w:rsidRPr="00816E10">
        <w:rPr>
          <w:b/>
          <w:bCs/>
          <w:sz w:val="36"/>
          <w:szCs w:val="36"/>
        </w:rPr>
        <w:t>Strategic Roadmap</w:t>
      </w:r>
    </w:p>
    <w:p w14:paraId="524732E4" w14:textId="77777777" w:rsidR="00A0116B" w:rsidRDefault="00A0116B" w:rsidP="00A0116B">
      <w:pPr>
        <w:pStyle w:val="BodyText"/>
        <w:jc w:val="center"/>
        <w:rPr>
          <w:b/>
          <w:bCs/>
          <w:sz w:val="36"/>
          <w:szCs w:val="36"/>
        </w:rPr>
      </w:pPr>
    </w:p>
    <w:p w14:paraId="18872B35" w14:textId="243CF9C8" w:rsidR="00A0116B" w:rsidRPr="00B431AC" w:rsidRDefault="00A0116B" w:rsidP="00A0116B">
      <w:pPr>
        <w:pStyle w:val="BodyText"/>
        <w:rPr>
          <w:rFonts w:cstheme="minorHAnsi"/>
          <w:b/>
          <w:bCs/>
          <w:sz w:val="28"/>
          <w:szCs w:val="28"/>
        </w:rPr>
      </w:pPr>
      <w:r w:rsidRPr="00B431AC">
        <w:rPr>
          <w:rFonts w:cstheme="minorHAnsi"/>
          <w:b/>
          <w:bCs/>
          <w:sz w:val="28"/>
          <w:szCs w:val="28"/>
        </w:rPr>
        <w:t>Goal</w:t>
      </w:r>
    </w:p>
    <w:p w14:paraId="14916214" w14:textId="77777777" w:rsidR="00A0116B" w:rsidRPr="00DA57B6" w:rsidRDefault="00A0116B" w:rsidP="00A0116B">
      <w:pPr>
        <w:spacing w:before="60" w:after="120"/>
        <w:rPr>
          <w:rFonts w:ascii="Arial" w:hAnsi="Arial" w:cs="Arial"/>
          <w:sz w:val="22"/>
        </w:rPr>
      </w:pPr>
      <w:r w:rsidRPr="00DA57B6">
        <w:rPr>
          <w:rFonts w:ascii="Arial" w:hAnsi="Arial" w:cs="Arial"/>
          <w:sz w:val="22"/>
          <w:lang w:eastAsia="en-GB"/>
        </w:rPr>
        <w:t xml:space="preserve">To ensure the best eye health and vision care is achievable for all Australians by: </w:t>
      </w:r>
      <w:r w:rsidRPr="00DA57B6">
        <w:rPr>
          <w:rFonts w:ascii="Arial" w:hAnsi="Arial" w:cs="Arial"/>
          <w:sz w:val="22"/>
        </w:rPr>
        <w:t xml:space="preserve"> </w:t>
      </w:r>
    </w:p>
    <w:p w14:paraId="286C5A3B" w14:textId="77777777" w:rsidR="00A0116B" w:rsidRPr="00DA57B6" w:rsidRDefault="00A0116B" w:rsidP="00A0116B">
      <w:pPr>
        <w:pStyle w:val="ListParagraph"/>
        <w:numPr>
          <w:ilvl w:val="0"/>
          <w:numId w:val="63"/>
        </w:numPr>
        <w:spacing w:before="0" w:after="160" w:line="252" w:lineRule="auto"/>
        <w:contextualSpacing/>
        <w:rPr>
          <w:rFonts w:ascii="Arial" w:hAnsi="Arial" w:cs="Arial"/>
          <w:sz w:val="22"/>
          <w:szCs w:val="22"/>
        </w:rPr>
      </w:pPr>
      <w:r w:rsidRPr="00DA57B6">
        <w:rPr>
          <w:rFonts w:ascii="Arial" w:hAnsi="Arial" w:cs="Arial"/>
          <w:sz w:val="22"/>
          <w:szCs w:val="22"/>
        </w:rPr>
        <w:t xml:space="preserve">Expanding our understanding of the eye and visual system </w:t>
      </w:r>
    </w:p>
    <w:p w14:paraId="5FCE4F6A" w14:textId="77777777" w:rsidR="00A0116B" w:rsidRPr="00DA57B6" w:rsidRDefault="00A0116B" w:rsidP="00A0116B">
      <w:pPr>
        <w:pStyle w:val="ListParagraph"/>
        <w:numPr>
          <w:ilvl w:val="0"/>
          <w:numId w:val="63"/>
        </w:numPr>
        <w:spacing w:before="0" w:after="160" w:line="252" w:lineRule="auto"/>
        <w:contextualSpacing/>
        <w:rPr>
          <w:rFonts w:ascii="Arial" w:hAnsi="Arial" w:cs="Arial"/>
          <w:sz w:val="22"/>
          <w:szCs w:val="22"/>
        </w:rPr>
      </w:pPr>
      <w:r w:rsidRPr="00DA57B6">
        <w:rPr>
          <w:rFonts w:ascii="Arial" w:hAnsi="Arial" w:cs="Arial"/>
          <w:sz w:val="22"/>
          <w:szCs w:val="22"/>
        </w:rPr>
        <w:t>Developing therapies that prevent or correct vision loss</w:t>
      </w:r>
    </w:p>
    <w:p w14:paraId="08C98860" w14:textId="77777777" w:rsidR="00A0116B" w:rsidRPr="00DA57B6" w:rsidRDefault="00A0116B" w:rsidP="00A0116B">
      <w:pPr>
        <w:pStyle w:val="ListParagraph"/>
        <w:numPr>
          <w:ilvl w:val="0"/>
          <w:numId w:val="63"/>
        </w:numPr>
        <w:spacing w:before="0" w:after="160" w:line="252" w:lineRule="auto"/>
        <w:contextualSpacing/>
        <w:rPr>
          <w:rFonts w:ascii="Arial" w:hAnsi="Arial" w:cs="Arial"/>
          <w:sz w:val="22"/>
          <w:szCs w:val="22"/>
        </w:rPr>
      </w:pPr>
      <w:r w:rsidRPr="00DA57B6">
        <w:rPr>
          <w:rFonts w:ascii="Arial" w:hAnsi="Arial" w:cs="Arial"/>
          <w:sz w:val="22"/>
          <w:szCs w:val="22"/>
        </w:rPr>
        <w:t>Improving the delivery, effectiveness and reach of eye care services</w:t>
      </w:r>
    </w:p>
    <w:p w14:paraId="36818FCF" w14:textId="77777777" w:rsidR="00A0116B" w:rsidRPr="00DA57B6" w:rsidRDefault="00A0116B" w:rsidP="00A0116B">
      <w:pPr>
        <w:pStyle w:val="ListParagraph"/>
        <w:numPr>
          <w:ilvl w:val="0"/>
          <w:numId w:val="63"/>
        </w:numPr>
        <w:spacing w:before="0" w:after="160" w:line="252" w:lineRule="auto"/>
        <w:contextualSpacing/>
        <w:rPr>
          <w:rFonts w:ascii="Arial" w:hAnsi="Arial" w:cs="Arial"/>
          <w:sz w:val="22"/>
          <w:szCs w:val="22"/>
        </w:rPr>
      </w:pPr>
      <w:r w:rsidRPr="00DA57B6">
        <w:rPr>
          <w:rFonts w:ascii="Arial" w:hAnsi="Arial" w:cs="Arial"/>
          <w:sz w:val="22"/>
          <w:szCs w:val="22"/>
        </w:rPr>
        <w:t>Improving quality of life and full participation of people who are blind, have vision loss or require vision rehabilitation</w:t>
      </w:r>
    </w:p>
    <w:p w14:paraId="301C2E05" w14:textId="77777777" w:rsidR="00A0116B" w:rsidRPr="00DA57B6" w:rsidRDefault="00A0116B" w:rsidP="00092D40">
      <w:pPr>
        <w:pStyle w:val="ListParagraph"/>
        <w:numPr>
          <w:ilvl w:val="0"/>
          <w:numId w:val="63"/>
        </w:numPr>
        <w:spacing w:before="0" w:line="252" w:lineRule="auto"/>
        <w:contextualSpacing/>
        <w:rPr>
          <w:rFonts w:cstheme="minorHAnsi"/>
          <w:sz w:val="22"/>
          <w:szCs w:val="22"/>
        </w:rPr>
      </w:pPr>
      <w:r w:rsidRPr="00DA57B6">
        <w:rPr>
          <w:rFonts w:ascii="Arial" w:hAnsi="Arial" w:cs="Arial"/>
          <w:sz w:val="22"/>
          <w:szCs w:val="22"/>
        </w:rPr>
        <w:t xml:space="preserve">Ensuring equitable eye care is accessible to all Australians wherever and whenever they need it.  </w:t>
      </w:r>
    </w:p>
    <w:p w14:paraId="5BC07A15" w14:textId="77777777" w:rsidR="00A0116B" w:rsidRDefault="00A0116B" w:rsidP="00A0116B">
      <w:pPr>
        <w:spacing w:line="252" w:lineRule="auto"/>
        <w:contextualSpacing/>
        <w:rPr>
          <w:rFonts w:cstheme="minorHAnsi"/>
          <w:sz w:val="32"/>
        </w:rPr>
      </w:pPr>
    </w:p>
    <w:p w14:paraId="6E0E029A" w14:textId="21E4A5FC" w:rsidR="00A0116B" w:rsidRPr="00B431AC" w:rsidRDefault="00A0116B" w:rsidP="00B431AC">
      <w:pPr>
        <w:pStyle w:val="BodyText"/>
        <w:rPr>
          <w:rFonts w:cstheme="minorHAnsi"/>
          <w:b/>
          <w:bCs/>
          <w:sz w:val="28"/>
          <w:szCs w:val="28"/>
        </w:rPr>
      </w:pPr>
      <w:r w:rsidRPr="00B431AC">
        <w:rPr>
          <w:rFonts w:cstheme="minorHAnsi"/>
          <w:b/>
          <w:bCs/>
          <w:sz w:val="28"/>
          <w:szCs w:val="28"/>
        </w:rPr>
        <w:t>The challenge</w:t>
      </w:r>
    </w:p>
    <w:p w14:paraId="2A86B127" w14:textId="77777777" w:rsidR="00A0116B" w:rsidRDefault="00A0116B" w:rsidP="00A0116B">
      <w:pPr>
        <w:rPr>
          <w:rFonts w:ascii="Arial" w:hAnsi="Arial" w:cs="Arial"/>
          <w:sz w:val="22"/>
        </w:rPr>
      </w:pPr>
      <w:r w:rsidRPr="00DA57B6">
        <w:rPr>
          <w:rFonts w:ascii="Arial" w:hAnsi="Arial" w:cs="Arial"/>
          <w:sz w:val="22"/>
        </w:rPr>
        <w:t xml:space="preserve">Over half a million Australians are currently affected by vision loss and blindness. This number is estimated to double by the year 2030 unless decisive and timely action is taken now. </w:t>
      </w:r>
    </w:p>
    <w:p w14:paraId="447BE221" w14:textId="77777777" w:rsidR="001A7873" w:rsidRPr="00DA57B6" w:rsidRDefault="001A7873" w:rsidP="00A0116B">
      <w:pPr>
        <w:rPr>
          <w:rFonts w:ascii="Arial" w:hAnsi="Arial" w:cs="Arial"/>
          <w:sz w:val="22"/>
        </w:rPr>
      </w:pPr>
    </w:p>
    <w:p w14:paraId="0C46EB87" w14:textId="77777777" w:rsidR="00A0116B" w:rsidRDefault="00A0116B" w:rsidP="00A0116B">
      <w:pPr>
        <w:rPr>
          <w:rFonts w:ascii="Arial" w:hAnsi="Arial" w:cs="Arial"/>
          <w:sz w:val="22"/>
        </w:rPr>
      </w:pPr>
      <w:r w:rsidRPr="00DA57B6">
        <w:rPr>
          <w:rFonts w:ascii="Arial" w:hAnsi="Arial" w:cs="Arial"/>
          <w:sz w:val="22"/>
        </w:rPr>
        <w:t>Vision impairment can lead to a wide range of problems including reduced mobility, depression and anxiety, and increased risks of dementia, falls, vehicular accidents and higher mortality rates; with an estimated cost to the Australian economy of $27.6 billion annually.</w:t>
      </w:r>
      <w:r w:rsidRPr="00DA57B6">
        <w:rPr>
          <w:rStyle w:val="FootnoteReference"/>
          <w:sz w:val="22"/>
        </w:rPr>
        <w:footnoteReference w:id="44"/>
      </w:r>
      <w:r w:rsidRPr="00DA57B6">
        <w:rPr>
          <w:rFonts w:ascii="Arial" w:hAnsi="Arial" w:cs="Arial"/>
          <w:sz w:val="22"/>
        </w:rPr>
        <w:t xml:space="preserve">  </w:t>
      </w:r>
    </w:p>
    <w:p w14:paraId="3DE4F39E" w14:textId="77777777" w:rsidR="001A7873" w:rsidRPr="00DA57B6" w:rsidRDefault="001A7873" w:rsidP="00A0116B">
      <w:pPr>
        <w:rPr>
          <w:rFonts w:ascii="Arial" w:hAnsi="Arial" w:cs="Arial"/>
          <w:sz w:val="22"/>
        </w:rPr>
      </w:pPr>
    </w:p>
    <w:p w14:paraId="17C66307" w14:textId="77777777" w:rsidR="00A0116B" w:rsidRDefault="00A0116B" w:rsidP="00A0116B">
      <w:pPr>
        <w:rPr>
          <w:rFonts w:ascii="Arial" w:hAnsi="Arial" w:cs="Arial"/>
          <w:sz w:val="22"/>
        </w:rPr>
      </w:pPr>
      <w:r w:rsidRPr="00DA57B6">
        <w:rPr>
          <w:rFonts w:ascii="Arial" w:hAnsi="Arial" w:cs="Arial"/>
          <w:sz w:val="22"/>
        </w:rPr>
        <w:t xml:space="preserve">Investment in eye health and vision care research is required to develop innovative advances to prevent and treat eye conditions causing preventable and avoidable vision loss, and is critical to ensure that all Australians can access world-leading, effective and timely treatment, and support when they need it. </w:t>
      </w:r>
    </w:p>
    <w:p w14:paraId="6D13D3C5" w14:textId="5392650E" w:rsidR="00FC0C04" w:rsidRPr="00DA57B6" w:rsidRDefault="00FC0C04" w:rsidP="00A0116B">
      <w:pPr>
        <w:rPr>
          <w:rFonts w:ascii="Arial" w:hAnsi="Arial" w:cs="Arial"/>
          <w:sz w:val="22"/>
        </w:rPr>
      </w:pPr>
    </w:p>
    <w:p w14:paraId="199F6EC5" w14:textId="77777777" w:rsidR="009D1906" w:rsidRPr="0043310B" w:rsidRDefault="009D1906" w:rsidP="009D1906">
      <w:pPr>
        <w:rPr>
          <w:sz w:val="22"/>
        </w:rPr>
      </w:pPr>
      <w:r w:rsidRPr="0043310B">
        <w:rPr>
          <w:rFonts w:ascii="Arial" w:hAnsi="Arial" w:cs="Arial"/>
          <w:sz w:val="22"/>
        </w:rPr>
        <w:t>Despite this unmet need and the well documented economic cost of poor vision, government investment in eye health and vision research has been relatively low compared to that made in other areas of medical research.</w:t>
      </w:r>
      <w:r w:rsidRPr="0043310B">
        <w:rPr>
          <w:rStyle w:val="FootnoteReference"/>
          <w:sz w:val="22"/>
        </w:rPr>
        <w:footnoteReference w:id="45"/>
      </w:r>
    </w:p>
    <w:p w14:paraId="14693710" w14:textId="5392650E" w:rsidR="009D1906" w:rsidRPr="0043310B" w:rsidRDefault="009D1906" w:rsidP="009D1906">
      <w:pPr>
        <w:rPr>
          <w:rFonts w:ascii="Arial" w:hAnsi="Arial" w:cs="Arial"/>
          <w:sz w:val="22"/>
        </w:rPr>
      </w:pPr>
      <w:r w:rsidRPr="0043310B">
        <w:rPr>
          <w:rFonts w:ascii="Arial" w:hAnsi="Arial" w:cs="Arial"/>
          <w:sz w:val="22"/>
        </w:rPr>
        <w:t xml:space="preserve">Given the critical importance of good vision to the broader independence, societal participation, health and wellbeing of all Australians, the eye health and vision care sector </w:t>
      </w:r>
      <w:r w:rsidRPr="0043310B">
        <w:rPr>
          <w:rFonts w:ascii="Arial" w:hAnsi="Arial" w:cs="Arial"/>
          <w:sz w:val="22"/>
        </w:rPr>
        <w:lastRenderedPageBreak/>
        <w:t xml:space="preserve">seeks funding for a dedicated Medical Research Future Fund “Mission for Vision” to accelerate research into eye health and vision care. </w:t>
      </w:r>
    </w:p>
    <w:p w14:paraId="378DABC2" w14:textId="5392650E" w:rsidR="009D1906" w:rsidRPr="0043310B" w:rsidRDefault="009D1906" w:rsidP="009D1906">
      <w:pPr>
        <w:rPr>
          <w:rFonts w:ascii="Arial" w:hAnsi="Arial" w:cs="Arial"/>
          <w:sz w:val="22"/>
        </w:rPr>
      </w:pPr>
    </w:p>
    <w:p w14:paraId="62286D33" w14:textId="5392650E" w:rsidR="009D1906" w:rsidRPr="0043310B" w:rsidRDefault="009D1906" w:rsidP="009D1906">
      <w:pPr>
        <w:rPr>
          <w:rFonts w:ascii="Arial" w:hAnsi="Arial" w:cs="Arial"/>
          <w:sz w:val="22"/>
        </w:rPr>
      </w:pPr>
      <w:r w:rsidRPr="0043310B">
        <w:rPr>
          <w:rFonts w:ascii="Arial" w:hAnsi="Arial" w:cs="Arial"/>
          <w:sz w:val="22"/>
        </w:rPr>
        <w:t xml:space="preserve">An Eye Health and Vision Care Mission will enable better understanding of the eye and visual system, develop therapies that prevent or eliminate vision loss, and expand opportunities for societal participation for Australians who are blind or require vision rehabilitation. </w:t>
      </w:r>
    </w:p>
    <w:p w14:paraId="60AAEE5C" w14:textId="13896975" w:rsidR="00A0116B" w:rsidRDefault="00A0116B" w:rsidP="009D1906">
      <w:pPr>
        <w:rPr>
          <w:b/>
          <w:bCs/>
          <w:sz w:val="22"/>
        </w:rPr>
      </w:pPr>
    </w:p>
    <w:p w14:paraId="02D6A9FF" w14:textId="77777777" w:rsidR="00B431AC" w:rsidRPr="00B431AC" w:rsidRDefault="00B431AC" w:rsidP="00B431AC">
      <w:pPr>
        <w:pStyle w:val="BodyText"/>
        <w:rPr>
          <w:rFonts w:cstheme="minorHAnsi"/>
          <w:b/>
          <w:bCs/>
          <w:sz w:val="28"/>
          <w:szCs w:val="28"/>
        </w:rPr>
      </w:pPr>
      <w:r w:rsidRPr="00B431AC">
        <w:rPr>
          <w:rFonts w:cstheme="minorHAnsi"/>
          <w:b/>
          <w:bCs/>
          <w:sz w:val="28"/>
          <w:szCs w:val="28"/>
        </w:rPr>
        <w:t>Purpose</w:t>
      </w:r>
    </w:p>
    <w:p w14:paraId="00443DBC" w14:textId="77777777" w:rsidR="00B431AC" w:rsidRPr="00B431AC" w:rsidRDefault="00B431AC" w:rsidP="00B431AC">
      <w:pPr>
        <w:rPr>
          <w:rFonts w:ascii="Arial" w:hAnsi="Arial" w:cs="Arial"/>
          <w:sz w:val="22"/>
        </w:rPr>
      </w:pPr>
      <w:r w:rsidRPr="00B431AC">
        <w:rPr>
          <w:rFonts w:ascii="Arial" w:hAnsi="Arial" w:cs="Arial"/>
          <w:sz w:val="22"/>
        </w:rPr>
        <w:t xml:space="preserve">This Roadmap provides a pathway for the eye health and vision research sector to address the growing burden of vision loss among the Australian population. It takes into account progress to date, research gaps and emerging priorities. </w:t>
      </w:r>
    </w:p>
    <w:p w14:paraId="603356B1" w14:textId="77777777" w:rsidR="00B431AC" w:rsidRPr="00B431AC" w:rsidRDefault="00B431AC" w:rsidP="00B431AC">
      <w:pPr>
        <w:rPr>
          <w:rFonts w:ascii="Arial" w:hAnsi="Arial" w:cs="Arial"/>
          <w:sz w:val="22"/>
        </w:rPr>
      </w:pPr>
    </w:p>
    <w:p w14:paraId="5500FB36" w14:textId="77777777" w:rsidR="00B431AC" w:rsidRPr="00B431AC" w:rsidRDefault="00B431AC" w:rsidP="00B431AC">
      <w:pPr>
        <w:rPr>
          <w:rFonts w:ascii="Arial" w:hAnsi="Arial" w:cs="Arial"/>
          <w:sz w:val="22"/>
        </w:rPr>
      </w:pPr>
      <w:r w:rsidRPr="00B431AC">
        <w:rPr>
          <w:rFonts w:ascii="Arial" w:hAnsi="Arial" w:cs="Arial"/>
          <w:sz w:val="22"/>
        </w:rPr>
        <w:t xml:space="preserve">The Roadmap is the culmination of a series of consultations with a broad range of stakeholders including people with lived experience, Aboriginal and Torres Strait Islander Organisations, clinicians, researchers, universities, patient advocacy organisations and disability service providers. </w:t>
      </w:r>
    </w:p>
    <w:p w14:paraId="69BD1920" w14:textId="77777777" w:rsidR="00B431AC" w:rsidRPr="00B431AC" w:rsidRDefault="00B431AC" w:rsidP="00B431AC">
      <w:pPr>
        <w:rPr>
          <w:rFonts w:ascii="Arial" w:hAnsi="Arial" w:cs="Arial"/>
          <w:sz w:val="22"/>
        </w:rPr>
      </w:pPr>
    </w:p>
    <w:p w14:paraId="21B23402" w14:textId="77777777" w:rsidR="00B431AC" w:rsidRPr="00B431AC" w:rsidRDefault="00B431AC" w:rsidP="00B431AC">
      <w:pPr>
        <w:rPr>
          <w:rFonts w:ascii="Arial" w:hAnsi="Arial" w:cs="Arial"/>
          <w:sz w:val="22"/>
        </w:rPr>
      </w:pPr>
      <w:r w:rsidRPr="00B431AC">
        <w:rPr>
          <w:rFonts w:ascii="Arial" w:hAnsi="Arial" w:cs="Arial"/>
          <w:sz w:val="22"/>
        </w:rPr>
        <w:t xml:space="preserve">These engagements led to the creation of the “Vision for the Future – A 10 Point Plan to enhance Australian Ophthalmic Research” document (appendix 1), which provides a cross-sector, multidisciplinary approach to vision research to deliver vision for life for all Australians. </w:t>
      </w:r>
    </w:p>
    <w:p w14:paraId="4EA84F2A" w14:textId="77777777" w:rsidR="00B431AC" w:rsidRDefault="00B431AC" w:rsidP="009D1906">
      <w:pPr>
        <w:rPr>
          <w:b/>
          <w:bCs/>
          <w:sz w:val="22"/>
        </w:rPr>
      </w:pPr>
    </w:p>
    <w:p w14:paraId="099E21DE" w14:textId="77777777" w:rsidR="00DA1E67" w:rsidRPr="00DA1E67" w:rsidRDefault="00DA1E67" w:rsidP="00DA1E67">
      <w:pPr>
        <w:pStyle w:val="BodyText"/>
        <w:rPr>
          <w:rFonts w:cstheme="minorHAnsi"/>
          <w:b/>
          <w:bCs/>
          <w:sz w:val="28"/>
          <w:szCs w:val="28"/>
        </w:rPr>
      </w:pPr>
      <w:r w:rsidRPr="00DA1E67">
        <w:rPr>
          <w:rFonts w:cstheme="minorHAnsi"/>
          <w:b/>
          <w:bCs/>
          <w:sz w:val="28"/>
          <w:szCs w:val="28"/>
        </w:rPr>
        <w:t>Guiding principles</w:t>
      </w:r>
    </w:p>
    <w:p w14:paraId="12860204" w14:textId="77777777" w:rsidR="00DA1E67" w:rsidRPr="00DA1E67" w:rsidRDefault="00DA1E67" w:rsidP="00DA1E67">
      <w:pPr>
        <w:rPr>
          <w:rFonts w:ascii="Arial" w:hAnsi="Arial" w:cs="Arial"/>
          <w:sz w:val="22"/>
        </w:rPr>
      </w:pPr>
      <w:r w:rsidRPr="00DA1E67">
        <w:rPr>
          <w:rFonts w:ascii="Arial" w:hAnsi="Arial" w:cs="Arial"/>
          <w:sz w:val="22"/>
        </w:rPr>
        <w:t>Roadmap implementation will take into account the need to:</w:t>
      </w:r>
    </w:p>
    <w:p w14:paraId="3A08080E" w14:textId="77777777" w:rsidR="00DA1E67" w:rsidRPr="00DA1E67" w:rsidRDefault="00DA1E67" w:rsidP="00DA1E67">
      <w:pPr>
        <w:pStyle w:val="ListParagraph"/>
        <w:numPr>
          <w:ilvl w:val="0"/>
          <w:numId w:val="61"/>
        </w:numPr>
        <w:spacing w:after="120" w:line="360" w:lineRule="auto"/>
        <w:ind w:left="714" w:hanging="357"/>
        <w:contextualSpacing/>
        <w:rPr>
          <w:rFonts w:ascii="Arial" w:hAnsi="Arial" w:cs="Arial"/>
          <w:sz w:val="22"/>
          <w:szCs w:val="22"/>
        </w:rPr>
      </w:pPr>
      <w:r w:rsidRPr="00DA1E67">
        <w:rPr>
          <w:rFonts w:ascii="Arial" w:hAnsi="Arial" w:cs="Arial"/>
          <w:sz w:val="22"/>
          <w:szCs w:val="22"/>
        </w:rPr>
        <w:t>Target the development of innovative, safe and effective treatments.</w:t>
      </w:r>
    </w:p>
    <w:p w14:paraId="6129C831" w14:textId="77777777" w:rsidR="00DA1E67" w:rsidRPr="00DA1E67" w:rsidRDefault="00DA1E67" w:rsidP="00DA1E67">
      <w:pPr>
        <w:pStyle w:val="ListParagraph"/>
        <w:numPr>
          <w:ilvl w:val="0"/>
          <w:numId w:val="61"/>
        </w:numPr>
        <w:spacing w:after="120" w:line="360" w:lineRule="auto"/>
        <w:ind w:left="714" w:hanging="357"/>
        <w:contextualSpacing/>
        <w:rPr>
          <w:rFonts w:ascii="Arial" w:hAnsi="Arial" w:cs="Arial"/>
          <w:sz w:val="22"/>
          <w:szCs w:val="22"/>
        </w:rPr>
      </w:pPr>
      <w:r w:rsidRPr="00DA1E67">
        <w:rPr>
          <w:rFonts w:ascii="Arial" w:hAnsi="Arial" w:cs="Arial"/>
          <w:sz w:val="22"/>
          <w:szCs w:val="22"/>
        </w:rPr>
        <w:t>Focus on research quality and likely impact on patient outcomes.</w:t>
      </w:r>
    </w:p>
    <w:p w14:paraId="1AF1E81B" w14:textId="77777777" w:rsidR="00DA1E67" w:rsidRPr="00DA1E67" w:rsidRDefault="00DA1E67" w:rsidP="00DA1E67">
      <w:pPr>
        <w:pStyle w:val="ListParagraph"/>
        <w:numPr>
          <w:ilvl w:val="0"/>
          <w:numId w:val="61"/>
        </w:numPr>
        <w:spacing w:after="120" w:line="360" w:lineRule="auto"/>
        <w:ind w:left="714" w:hanging="357"/>
        <w:contextualSpacing/>
        <w:rPr>
          <w:rFonts w:ascii="Arial" w:hAnsi="Arial" w:cs="Arial"/>
          <w:sz w:val="22"/>
          <w:szCs w:val="22"/>
        </w:rPr>
      </w:pPr>
      <w:r w:rsidRPr="00DA1E67">
        <w:rPr>
          <w:rFonts w:ascii="Arial" w:hAnsi="Arial" w:cs="Arial"/>
          <w:sz w:val="22"/>
          <w:szCs w:val="22"/>
        </w:rPr>
        <w:t xml:space="preserve">Ensure meaningful engagement with people living with vision loss, carers and families in all aspects of research where possible. </w:t>
      </w:r>
    </w:p>
    <w:p w14:paraId="4D62014A" w14:textId="77777777" w:rsidR="00DA1E67" w:rsidRPr="00DA1E67" w:rsidRDefault="00DA1E67" w:rsidP="00DA1E67">
      <w:pPr>
        <w:pStyle w:val="ListParagraph"/>
        <w:numPr>
          <w:ilvl w:val="0"/>
          <w:numId w:val="61"/>
        </w:numPr>
        <w:spacing w:after="120" w:line="360" w:lineRule="auto"/>
        <w:ind w:left="714" w:hanging="357"/>
        <w:contextualSpacing/>
        <w:rPr>
          <w:rFonts w:ascii="Arial" w:hAnsi="Arial" w:cs="Arial"/>
          <w:sz w:val="22"/>
          <w:szCs w:val="22"/>
        </w:rPr>
      </w:pPr>
      <w:r w:rsidRPr="00DA1E67">
        <w:rPr>
          <w:rFonts w:ascii="Arial" w:hAnsi="Arial" w:cs="Arial"/>
          <w:sz w:val="22"/>
          <w:szCs w:val="22"/>
        </w:rPr>
        <w:t>Ensure respectful and collaborative engagement with Aboriginal and Torres Strait</w:t>
      </w:r>
    </w:p>
    <w:p w14:paraId="7900E6B3" w14:textId="77777777" w:rsidR="00DA1E67" w:rsidRDefault="00DA1E67" w:rsidP="00092D40">
      <w:pPr>
        <w:pStyle w:val="ListParagraph"/>
        <w:numPr>
          <w:ilvl w:val="0"/>
          <w:numId w:val="61"/>
        </w:numPr>
        <w:spacing w:after="120" w:line="360" w:lineRule="auto"/>
        <w:ind w:left="714" w:hanging="357"/>
        <w:contextualSpacing/>
        <w:rPr>
          <w:rFonts w:ascii="Arial" w:hAnsi="Arial" w:cs="Arial"/>
          <w:sz w:val="22"/>
          <w:szCs w:val="22"/>
        </w:rPr>
      </w:pPr>
      <w:r w:rsidRPr="00DA1E67">
        <w:rPr>
          <w:rFonts w:ascii="Arial" w:hAnsi="Arial" w:cs="Arial"/>
          <w:sz w:val="22"/>
          <w:szCs w:val="22"/>
        </w:rPr>
        <w:t>Islander communities and deliver strengths-based research.</w:t>
      </w:r>
    </w:p>
    <w:p w14:paraId="5DA312F0" w14:textId="4F5B34AE" w:rsidR="00DA1E67" w:rsidRPr="00DA1E67" w:rsidRDefault="00DA1E67" w:rsidP="00092D40">
      <w:pPr>
        <w:pStyle w:val="ListParagraph"/>
        <w:numPr>
          <w:ilvl w:val="0"/>
          <w:numId w:val="61"/>
        </w:numPr>
        <w:spacing w:after="120" w:line="360" w:lineRule="auto"/>
        <w:ind w:left="714" w:hanging="357"/>
        <w:contextualSpacing/>
        <w:rPr>
          <w:rFonts w:ascii="Arial" w:hAnsi="Arial" w:cs="Arial"/>
          <w:sz w:val="22"/>
          <w:szCs w:val="22"/>
        </w:rPr>
      </w:pPr>
      <w:r w:rsidRPr="00DA1E67">
        <w:rPr>
          <w:rFonts w:ascii="Arial" w:hAnsi="Arial" w:cs="Arial"/>
          <w:sz w:val="22"/>
          <w:szCs w:val="22"/>
        </w:rPr>
        <w:t>Generate long-term outcomes that improve clinical care delivery.</w:t>
      </w:r>
    </w:p>
    <w:p w14:paraId="541A57CE" w14:textId="77777777" w:rsidR="00DA1E67" w:rsidRPr="00DA1E67" w:rsidRDefault="00DA1E67" w:rsidP="00DA1E67">
      <w:pPr>
        <w:pStyle w:val="ListParagraph"/>
        <w:numPr>
          <w:ilvl w:val="0"/>
          <w:numId w:val="61"/>
        </w:numPr>
        <w:spacing w:after="120" w:line="360" w:lineRule="auto"/>
        <w:ind w:left="714" w:hanging="357"/>
        <w:contextualSpacing/>
        <w:rPr>
          <w:rFonts w:ascii="Arial" w:hAnsi="Arial" w:cs="Arial"/>
          <w:sz w:val="22"/>
          <w:szCs w:val="22"/>
        </w:rPr>
      </w:pPr>
      <w:r w:rsidRPr="00DA1E67">
        <w:rPr>
          <w:rFonts w:ascii="Arial" w:hAnsi="Arial" w:cs="Arial"/>
          <w:sz w:val="22"/>
          <w:szCs w:val="22"/>
        </w:rPr>
        <w:t xml:space="preserve">Facilitate multidisciplinary collaboration, including international collaboration and engagement. </w:t>
      </w:r>
    </w:p>
    <w:p w14:paraId="11A752C7" w14:textId="77777777" w:rsidR="00DA1E67" w:rsidRPr="00DA1E67" w:rsidRDefault="00DA1E67" w:rsidP="00DA1E67">
      <w:pPr>
        <w:pStyle w:val="ListParagraph"/>
        <w:numPr>
          <w:ilvl w:val="0"/>
          <w:numId w:val="61"/>
        </w:numPr>
        <w:spacing w:after="120" w:line="360" w:lineRule="auto"/>
        <w:ind w:left="714" w:hanging="357"/>
        <w:contextualSpacing/>
        <w:rPr>
          <w:rFonts w:ascii="Arial" w:hAnsi="Arial" w:cs="Arial"/>
          <w:sz w:val="22"/>
          <w:szCs w:val="22"/>
        </w:rPr>
      </w:pPr>
      <w:r w:rsidRPr="00DA1E67">
        <w:rPr>
          <w:rFonts w:ascii="Arial" w:hAnsi="Arial" w:cs="Arial"/>
          <w:sz w:val="22"/>
          <w:szCs w:val="22"/>
        </w:rPr>
        <w:t>Support equitable outcomes and enhance service delivery for Australians of all ages, including Aboriginal and Torres Strait Islander Peoples; CALD communities; other at-risk groups; and people in regional, rural and remote areas.</w:t>
      </w:r>
    </w:p>
    <w:p w14:paraId="39705CA0" w14:textId="77777777" w:rsidR="00241E46" w:rsidRPr="00241E46" w:rsidRDefault="00241E46" w:rsidP="00241E46">
      <w:pPr>
        <w:pStyle w:val="BodyText"/>
        <w:rPr>
          <w:rFonts w:cstheme="minorHAnsi"/>
          <w:b/>
          <w:bCs/>
          <w:sz w:val="28"/>
          <w:szCs w:val="28"/>
        </w:rPr>
      </w:pPr>
      <w:r w:rsidRPr="00241E46">
        <w:rPr>
          <w:rFonts w:cstheme="minorHAnsi"/>
          <w:b/>
          <w:bCs/>
          <w:sz w:val="28"/>
          <w:szCs w:val="28"/>
        </w:rPr>
        <w:t xml:space="preserve">Research Priorities </w:t>
      </w:r>
    </w:p>
    <w:p w14:paraId="269E2F55" w14:textId="77777777" w:rsidR="00241E46" w:rsidRPr="00241E46" w:rsidRDefault="00241E46" w:rsidP="00241E46">
      <w:pPr>
        <w:rPr>
          <w:rFonts w:ascii="Arial" w:hAnsi="Arial" w:cs="Arial"/>
          <w:sz w:val="22"/>
        </w:rPr>
      </w:pPr>
      <w:r w:rsidRPr="00241E46">
        <w:rPr>
          <w:rFonts w:ascii="Arial" w:hAnsi="Arial" w:cs="Arial"/>
          <w:sz w:val="22"/>
        </w:rPr>
        <w:t xml:space="preserve">Research priorities aim to prevent blindness and vision loss, provide effective treatment and rehabilitation where vision loss has occurred and ensure quality supports for people who are blind or vision impaired.  </w:t>
      </w:r>
    </w:p>
    <w:p w14:paraId="1D8A951D" w14:textId="77777777" w:rsidR="00241E46" w:rsidRPr="00241E46" w:rsidRDefault="00241E46" w:rsidP="00241E46">
      <w:pPr>
        <w:pStyle w:val="ListNumber0"/>
        <w:tabs>
          <w:tab w:val="clear" w:pos="360"/>
        </w:tabs>
        <w:rPr>
          <w:rFonts w:cs="Arial"/>
          <w:sz w:val="22"/>
          <w:szCs w:val="22"/>
        </w:rPr>
      </w:pPr>
      <w:r w:rsidRPr="00241E46">
        <w:rPr>
          <w:sz w:val="22"/>
          <w:szCs w:val="22"/>
        </w:rPr>
        <w:t xml:space="preserve">A </w:t>
      </w:r>
      <w:r w:rsidRPr="00241E46">
        <w:rPr>
          <w:rFonts w:cs="Arial"/>
          <w:color w:val="000000" w:themeColor="text1"/>
          <w:sz w:val="22"/>
          <w:szCs w:val="22"/>
        </w:rPr>
        <w:t xml:space="preserve">comprehensive set of research priorities for achieving this is outlined in the Vision for the Future - 10 Point Plan to enhance Australian Ophthalmic Research (appendix 1). Each </w:t>
      </w:r>
    </w:p>
    <w:p w14:paraId="68874D14" w14:textId="77777777" w:rsidR="00241E46" w:rsidRDefault="00241E46" w:rsidP="00241E46">
      <w:pPr>
        <w:spacing w:before="240"/>
        <w:rPr>
          <w:rFonts w:ascii="Arial" w:hAnsi="Arial" w:cs="Arial"/>
          <w:sz w:val="22"/>
        </w:rPr>
      </w:pPr>
      <w:r w:rsidRPr="00241E46">
        <w:rPr>
          <w:rFonts w:ascii="Arial" w:hAnsi="Arial" w:cs="Arial"/>
          <w:sz w:val="22"/>
        </w:rPr>
        <w:lastRenderedPageBreak/>
        <w:t xml:space="preserve">priority focusses entirely on improving the lives and experiences of people at risk of or currently experiencing blindness or vision loss and intersects with the following core areas -  </w:t>
      </w:r>
    </w:p>
    <w:p w14:paraId="47E2BF6B" w14:textId="77777777" w:rsidR="0056224F" w:rsidRPr="0056224F" w:rsidRDefault="0056224F" w:rsidP="00241E46">
      <w:pPr>
        <w:spacing w:before="240"/>
        <w:rPr>
          <w:rFonts w:ascii="Arial" w:hAnsi="Arial" w:cs="Arial"/>
          <w:sz w:val="16"/>
          <w:szCs w:val="16"/>
        </w:rPr>
      </w:pPr>
    </w:p>
    <w:p w14:paraId="29A4E669" w14:textId="77777777" w:rsidR="00241E46" w:rsidRPr="00241E46" w:rsidRDefault="00241E46" w:rsidP="00241E46">
      <w:pPr>
        <w:pStyle w:val="ListParagraph"/>
        <w:numPr>
          <w:ilvl w:val="0"/>
          <w:numId w:val="62"/>
        </w:numPr>
        <w:spacing w:before="0" w:after="160" w:line="252" w:lineRule="auto"/>
        <w:contextualSpacing/>
        <w:rPr>
          <w:b/>
          <w:bCs/>
          <w:color w:val="000000"/>
          <w:sz w:val="22"/>
          <w:szCs w:val="22"/>
        </w:rPr>
      </w:pPr>
      <w:r w:rsidRPr="00241E46">
        <w:rPr>
          <w:rFonts w:ascii="Arial" w:hAnsi="Arial" w:cs="Arial"/>
          <w:b/>
          <w:bCs/>
          <w:sz w:val="22"/>
          <w:szCs w:val="22"/>
        </w:rPr>
        <w:t xml:space="preserve">Vision science </w:t>
      </w:r>
    </w:p>
    <w:p w14:paraId="3628246F" w14:textId="77777777" w:rsidR="00241E46" w:rsidRDefault="00241E46" w:rsidP="00241E46">
      <w:pPr>
        <w:rPr>
          <w:rFonts w:ascii="Arial" w:hAnsi="Arial" w:cs="Arial"/>
          <w:color w:val="1F497D"/>
          <w:sz w:val="22"/>
          <w:lang w:eastAsia="ja-JP"/>
        </w:rPr>
      </w:pPr>
      <w:r w:rsidRPr="00241E46">
        <w:rPr>
          <w:rFonts w:ascii="Arial" w:hAnsi="Arial" w:cs="Arial"/>
          <w:sz w:val="22"/>
        </w:rPr>
        <w:t>Investment in vision science will provide a fundamental understanding of the causes and drivers of different forms of eye disease and will provide opportunities to develop and trial new and more effective treatment</w:t>
      </w:r>
      <w:r w:rsidRPr="00241E46">
        <w:rPr>
          <w:rFonts w:ascii="Arial" w:hAnsi="Arial" w:cs="Arial"/>
          <w:color w:val="1F497D"/>
          <w:sz w:val="22"/>
          <w:lang w:eastAsia="ja-JP"/>
        </w:rPr>
        <w:t>.</w:t>
      </w:r>
    </w:p>
    <w:p w14:paraId="5AEF832E" w14:textId="77777777" w:rsidR="0056224F" w:rsidRPr="00241E46" w:rsidRDefault="0056224F" w:rsidP="00241E46">
      <w:pPr>
        <w:rPr>
          <w:rFonts w:ascii="Arial" w:hAnsi="Arial" w:cs="Arial"/>
          <w:sz w:val="22"/>
        </w:rPr>
      </w:pPr>
    </w:p>
    <w:p w14:paraId="3D0A8B71" w14:textId="77777777" w:rsidR="00241E46" w:rsidRDefault="00241E46" w:rsidP="00241E46">
      <w:pPr>
        <w:rPr>
          <w:rFonts w:ascii="Arial" w:hAnsi="Arial" w:cs="Arial"/>
          <w:sz w:val="22"/>
        </w:rPr>
      </w:pPr>
      <w:r w:rsidRPr="00241E46">
        <w:rPr>
          <w:rFonts w:ascii="Arial" w:hAnsi="Arial" w:cs="Arial"/>
          <w:sz w:val="22"/>
        </w:rPr>
        <w:t>Increasing our understanding of the function and biology of the eye, and vision and neurological developmental pathways, will enable us to develop innovative ways to monitor eye health and sight-threatening disease that informs disease prevention, diagnosis and treatment management, improves patient care and outcomes, and expands opportunities for people who are blind or require vision rehabilitation.</w:t>
      </w:r>
    </w:p>
    <w:p w14:paraId="09DC73BB" w14:textId="77777777" w:rsidR="0056224F" w:rsidRPr="00241E46" w:rsidRDefault="0056224F" w:rsidP="00241E46">
      <w:pPr>
        <w:rPr>
          <w:rFonts w:ascii="Arial" w:hAnsi="Arial" w:cs="Arial"/>
          <w:sz w:val="22"/>
        </w:rPr>
      </w:pPr>
    </w:p>
    <w:p w14:paraId="58945513" w14:textId="77777777" w:rsidR="00241E46" w:rsidRPr="00241E46" w:rsidRDefault="00241E46" w:rsidP="00241E46">
      <w:pPr>
        <w:pStyle w:val="ListParagraph"/>
        <w:numPr>
          <w:ilvl w:val="0"/>
          <w:numId w:val="62"/>
        </w:numPr>
        <w:spacing w:before="0" w:after="160" w:line="252" w:lineRule="auto"/>
        <w:contextualSpacing/>
        <w:rPr>
          <w:rFonts w:ascii="Arial" w:hAnsi="Arial" w:cs="Arial"/>
          <w:b/>
          <w:bCs/>
          <w:color w:val="000000"/>
          <w:sz w:val="22"/>
          <w:szCs w:val="22"/>
        </w:rPr>
      </w:pPr>
      <w:r w:rsidRPr="00241E46">
        <w:rPr>
          <w:rFonts w:ascii="Arial" w:hAnsi="Arial" w:cs="Arial"/>
          <w:b/>
          <w:bCs/>
          <w:sz w:val="22"/>
          <w:szCs w:val="22"/>
        </w:rPr>
        <w:t>Prevention</w:t>
      </w:r>
    </w:p>
    <w:p w14:paraId="4D90B0BD" w14:textId="77777777" w:rsidR="00241E46" w:rsidRDefault="00241E46" w:rsidP="00241E46">
      <w:pPr>
        <w:rPr>
          <w:rFonts w:ascii="Arial" w:hAnsi="Arial" w:cs="Arial"/>
          <w:sz w:val="22"/>
        </w:rPr>
      </w:pPr>
      <w:r w:rsidRPr="00241E46">
        <w:rPr>
          <w:rFonts w:ascii="Arial" w:hAnsi="Arial" w:cs="Arial"/>
          <w:sz w:val="22"/>
        </w:rPr>
        <w:t xml:space="preserve">Targeted research to test the viability of innovations in prevention and early detection strategies that reduce vision loss, will strengthen the underlying evidence base and inform disease prevention, diagnosis and treatment management. </w:t>
      </w:r>
    </w:p>
    <w:p w14:paraId="57A5841E" w14:textId="77777777" w:rsidR="0056224F" w:rsidRPr="00241E46" w:rsidRDefault="0056224F" w:rsidP="00241E46">
      <w:pPr>
        <w:rPr>
          <w:rFonts w:ascii="Arial" w:hAnsi="Arial" w:cs="Arial"/>
          <w:sz w:val="22"/>
        </w:rPr>
      </w:pPr>
    </w:p>
    <w:p w14:paraId="42D91FA5" w14:textId="77777777" w:rsidR="00241E46" w:rsidRDefault="00241E46" w:rsidP="00241E46">
      <w:pPr>
        <w:rPr>
          <w:sz w:val="22"/>
        </w:rPr>
      </w:pPr>
      <w:r w:rsidRPr="00241E46">
        <w:rPr>
          <w:rFonts w:ascii="Arial" w:hAnsi="Arial" w:cs="Arial"/>
          <w:sz w:val="22"/>
        </w:rPr>
        <w:t>The main causes of vision loss in Australia can be attributed to five preventable and/or readily treatable conditions: uncorrected refractive error, cataract, diabetic retinopathy, macular degeneration and glaucoma. The risk of developing each of these conditions increases with age, but 90 per cent can be prevented or reduced by early identification and treatment</w:t>
      </w:r>
      <w:r w:rsidRPr="00241E46">
        <w:rPr>
          <w:sz w:val="22"/>
        </w:rPr>
        <w:t>.</w:t>
      </w:r>
      <w:r w:rsidRPr="00241E46">
        <w:rPr>
          <w:rStyle w:val="FootnoteReference"/>
          <w:sz w:val="22"/>
        </w:rPr>
        <w:footnoteReference w:id="46"/>
      </w:r>
      <w:r w:rsidRPr="00241E46">
        <w:rPr>
          <w:sz w:val="22"/>
        </w:rPr>
        <w:t xml:space="preserve"> </w:t>
      </w:r>
    </w:p>
    <w:p w14:paraId="02424818" w14:textId="77777777" w:rsidR="0056224F" w:rsidRPr="00241E46" w:rsidRDefault="0056224F" w:rsidP="00241E46">
      <w:pPr>
        <w:rPr>
          <w:sz w:val="22"/>
        </w:rPr>
      </w:pPr>
    </w:p>
    <w:p w14:paraId="1E9FE6BE" w14:textId="77777777" w:rsidR="00241E46" w:rsidRDefault="00241E46" w:rsidP="00241E46">
      <w:pPr>
        <w:rPr>
          <w:rFonts w:ascii="Arial" w:hAnsi="Arial" w:cs="Arial"/>
          <w:sz w:val="22"/>
        </w:rPr>
      </w:pPr>
      <w:r w:rsidRPr="00241E46">
        <w:rPr>
          <w:rFonts w:ascii="Arial" w:hAnsi="Arial" w:cs="Arial"/>
          <w:sz w:val="22"/>
        </w:rPr>
        <w:t xml:space="preserve">Developing innovative ways to identify and monitor eye health and sight-threatening disease is vital in increasing the population’s understanding of risk factors and encouraging behaviour change to reduce those risks. Addressing barriers to screening and health care delivery for at risk groups, will close the eye health gap between Indigenous and non-Indigenous Australian’s and ensure the eye health needs of all Australians are met. </w:t>
      </w:r>
    </w:p>
    <w:p w14:paraId="4E7263CD" w14:textId="77777777" w:rsidR="0056224F" w:rsidRPr="00241E46" w:rsidRDefault="0056224F" w:rsidP="00241E46">
      <w:pPr>
        <w:rPr>
          <w:rFonts w:ascii="Arial" w:hAnsi="Arial" w:cs="Arial"/>
          <w:sz w:val="22"/>
        </w:rPr>
      </w:pPr>
    </w:p>
    <w:p w14:paraId="7763CCC7" w14:textId="77777777" w:rsidR="00241E46" w:rsidRPr="00241E46" w:rsidRDefault="00241E46" w:rsidP="00241E46">
      <w:pPr>
        <w:pStyle w:val="ListParagraph"/>
        <w:numPr>
          <w:ilvl w:val="0"/>
          <w:numId w:val="62"/>
        </w:numPr>
        <w:spacing w:before="0" w:after="160" w:line="252" w:lineRule="auto"/>
        <w:contextualSpacing/>
        <w:rPr>
          <w:rFonts w:ascii="Arial" w:hAnsi="Arial" w:cs="Arial"/>
          <w:b/>
          <w:bCs/>
          <w:sz w:val="22"/>
          <w:szCs w:val="22"/>
        </w:rPr>
      </w:pPr>
      <w:r w:rsidRPr="00241E46">
        <w:rPr>
          <w:rFonts w:ascii="Arial" w:hAnsi="Arial" w:cs="Arial"/>
          <w:b/>
          <w:bCs/>
          <w:sz w:val="22"/>
          <w:szCs w:val="22"/>
        </w:rPr>
        <w:t xml:space="preserve">Treatment &amp; Support </w:t>
      </w:r>
    </w:p>
    <w:p w14:paraId="4AB3F29E" w14:textId="77777777" w:rsidR="00241E46" w:rsidRDefault="00241E46" w:rsidP="00241E46">
      <w:pPr>
        <w:rPr>
          <w:rFonts w:ascii="Arial" w:hAnsi="Arial" w:cs="Arial"/>
          <w:sz w:val="22"/>
        </w:rPr>
      </w:pPr>
      <w:r w:rsidRPr="00241E46">
        <w:rPr>
          <w:rFonts w:ascii="Arial" w:hAnsi="Arial" w:cs="Arial"/>
          <w:sz w:val="22"/>
        </w:rPr>
        <w:t xml:space="preserve">Developing and trialling new and more effective treatment and support strategies for people with vision loss, will improve service delivery and expand opportunities for people who are blind or require vision rehabilitation.  For example, further research into how we apply advanced therapeutics such as gene therapy, mRNA technology and stem cells is required to develop personalised treatments to improve eye health and reverse vision loss. </w:t>
      </w:r>
    </w:p>
    <w:p w14:paraId="0BE8423D" w14:textId="77777777" w:rsidR="003C1AAD" w:rsidRPr="00241E46" w:rsidRDefault="003C1AAD" w:rsidP="00241E46">
      <w:pPr>
        <w:rPr>
          <w:rFonts w:ascii="Arial" w:hAnsi="Arial" w:cs="Arial"/>
          <w:sz w:val="22"/>
        </w:rPr>
      </w:pPr>
    </w:p>
    <w:p w14:paraId="746F68D8" w14:textId="77777777" w:rsidR="00241E46" w:rsidRDefault="00241E46" w:rsidP="00241E46">
      <w:pPr>
        <w:rPr>
          <w:rFonts w:ascii="Arial" w:hAnsi="Arial" w:cs="Arial"/>
          <w:sz w:val="22"/>
        </w:rPr>
      </w:pPr>
      <w:r w:rsidRPr="00241E46">
        <w:rPr>
          <w:rFonts w:ascii="Arial" w:hAnsi="Arial" w:cs="Arial"/>
          <w:sz w:val="22"/>
        </w:rPr>
        <w:t xml:space="preserve">Improving understanding of how to reduce the effect of degenerative sight-threatening diseases on quality of life in the ageing population, will allow us to better support those impacted.  </w:t>
      </w:r>
    </w:p>
    <w:p w14:paraId="4AF89721" w14:textId="77777777" w:rsidR="0056224F" w:rsidRPr="00241E46" w:rsidRDefault="0056224F" w:rsidP="00241E46">
      <w:pPr>
        <w:rPr>
          <w:rFonts w:ascii="Arial" w:hAnsi="Arial" w:cs="Arial"/>
          <w:sz w:val="22"/>
        </w:rPr>
      </w:pPr>
    </w:p>
    <w:p w14:paraId="71161150" w14:textId="665AEED5" w:rsidR="003C1AAD" w:rsidRDefault="00241E46" w:rsidP="00241E46">
      <w:pPr>
        <w:rPr>
          <w:rFonts w:ascii="Arial" w:hAnsi="Arial" w:cs="Arial"/>
          <w:sz w:val="22"/>
        </w:rPr>
      </w:pPr>
      <w:r w:rsidRPr="00241E46">
        <w:rPr>
          <w:rFonts w:ascii="Arial" w:hAnsi="Arial" w:cs="Arial"/>
          <w:sz w:val="22"/>
        </w:rPr>
        <w:t>Better research into best practice patient engagement and health promotion strategies will improve understanding of the impacts of eye disease on independence and quality of life.</w:t>
      </w:r>
    </w:p>
    <w:p w14:paraId="49893C0B" w14:textId="77777777" w:rsidR="003C1AAD" w:rsidRDefault="003C1AAD">
      <w:pPr>
        <w:spacing w:before="80" w:after="80"/>
        <w:rPr>
          <w:rFonts w:ascii="Arial" w:hAnsi="Arial" w:cs="Arial"/>
          <w:sz w:val="22"/>
        </w:rPr>
      </w:pPr>
      <w:r>
        <w:rPr>
          <w:rFonts w:ascii="Arial" w:hAnsi="Arial" w:cs="Arial"/>
          <w:sz w:val="22"/>
        </w:rPr>
        <w:br w:type="page"/>
      </w:r>
    </w:p>
    <w:p w14:paraId="2FD09296" w14:textId="77777777" w:rsidR="00EB5ACD" w:rsidRDefault="00EB5ACD" w:rsidP="00241E46">
      <w:pPr>
        <w:rPr>
          <w:rFonts w:ascii="Arial" w:hAnsi="Arial" w:cs="Arial"/>
          <w:sz w:val="22"/>
        </w:rPr>
        <w:sectPr w:rsidR="00EB5ACD" w:rsidSect="00255490">
          <w:footnotePr>
            <w:numRestart w:val="eachSect"/>
          </w:footnotePr>
          <w:pgSz w:w="11906" w:h="16838" w:code="9"/>
          <w:pgMar w:top="1276" w:right="1440" w:bottom="426" w:left="1440" w:header="576" w:footer="576" w:gutter="0"/>
          <w:cols w:space="720"/>
        </w:sectPr>
      </w:pPr>
    </w:p>
    <w:p w14:paraId="744C9662" w14:textId="033D7590" w:rsidR="0094365B" w:rsidRPr="0094365B" w:rsidRDefault="0094365B" w:rsidP="0094365B">
      <w:pPr>
        <w:pStyle w:val="Heading1"/>
        <w:spacing w:after="0"/>
        <w:rPr>
          <w:b/>
          <w:bCs w:val="0"/>
          <w:color w:val="auto"/>
          <w:sz w:val="28"/>
          <w:szCs w:val="28"/>
        </w:rPr>
      </w:pPr>
      <w:r w:rsidRPr="0094365B">
        <w:rPr>
          <w:b/>
          <w:bCs w:val="0"/>
          <w:sz w:val="20"/>
          <w:szCs w:val="20"/>
        </w:rPr>
        <w:lastRenderedPageBreak/>
        <w:t xml:space="preserve">Appendix 1 </w:t>
      </w:r>
      <w:r>
        <w:rPr>
          <w:b/>
          <w:bCs w:val="0"/>
          <w:color w:val="auto"/>
          <w:sz w:val="20"/>
          <w:szCs w:val="20"/>
        </w:rPr>
        <w:tab/>
      </w:r>
      <w:r>
        <w:rPr>
          <w:b/>
          <w:bCs w:val="0"/>
          <w:color w:val="auto"/>
          <w:sz w:val="20"/>
          <w:szCs w:val="20"/>
        </w:rPr>
        <w:tab/>
      </w:r>
      <w:r w:rsidRPr="0094365B">
        <w:rPr>
          <w:b/>
          <w:bCs w:val="0"/>
          <w:color w:val="auto"/>
          <w:sz w:val="28"/>
          <w:szCs w:val="28"/>
        </w:rPr>
        <w:t>Vision for the Future - A 10 Point Plan to enhance Australian Ophthalmic Research</w:t>
      </w:r>
    </w:p>
    <w:tbl>
      <w:tblPr>
        <w:tblStyle w:val="TableGridLight"/>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7"/>
        <w:gridCol w:w="4475"/>
        <w:gridCol w:w="7797"/>
      </w:tblGrid>
      <w:tr w:rsidR="0094365B" w:rsidRPr="00A438C8" w14:paraId="4CE88F90" w14:textId="77777777" w:rsidTr="00092D40">
        <w:trPr>
          <w:cantSplit/>
          <w:tblHeader/>
        </w:trPr>
        <w:tc>
          <w:tcPr>
            <w:tcW w:w="1757" w:type="dxa"/>
            <w:shd w:val="clear" w:color="auto" w:fill="000000" w:themeFill="text1"/>
          </w:tcPr>
          <w:p w14:paraId="393229C2" w14:textId="77777777" w:rsidR="0094365B" w:rsidRPr="00A438C8" w:rsidRDefault="0094365B" w:rsidP="00092D40">
            <w:pPr>
              <w:pStyle w:val="BodyText"/>
              <w:spacing w:before="0" w:after="0"/>
              <w:rPr>
                <w:b/>
                <w:bCs/>
              </w:rPr>
            </w:pPr>
            <w:r w:rsidRPr="00A438C8">
              <w:rPr>
                <w:b/>
                <w:bCs/>
              </w:rPr>
              <w:t>Focus area</w:t>
            </w:r>
          </w:p>
        </w:tc>
        <w:tc>
          <w:tcPr>
            <w:tcW w:w="4475" w:type="dxa"/>
            <w:shd w:val="clear" w:color="auto" w:fill="000000" w:themeFill="text1"/>
          </w:tcPr>
          <w:p w14:paraId="5478D091" w14:textId="77777777" w:rsidR="0094365B" w:rsidRPr="00A438C8" w:rsidRDefault="0094365B" w:rsidP="00092D40">
            <w:pPr>
              <w:pStyle w:val="BodyText"/>
              <w:spacing w:before="0" w:after="0"/>
              <w:rPr>
                <w:b/>
                <w:bCs/>
              </w:rPr>
            </w:pPr>
            <w:r w:rsidRPr="00A438C8">
              <w:rPr>
                <w:b/>
                <w:bCs/>
              </w:rPr>
              <w:t>Research Question/s</w:t>
            </w:r>
          </w:p>
        </w:tc>
        <w:tc>
          <w:tcPr>
            <w:tcW w:w="7797" w:type="dxa"/>
            <w:shd w:val="clear" w:color="auto" w:fill="000000" w:themeFill="text1"/>
          </w:tcPr>
          <w:p w14:paraId="39E62364" w14:textId="77777777" w:rsidR="0094365B" w:rsidRPr="00A438C8" w:rsidRDefault="0094365B" w:rsidP="00092D40">
            <w:pPr>
              <w:pStyle w:val="BodyText"/>
              <w:spacing w:before="60" w:after="0"/>
              <w:rPr>
                <w:b/>
                <w:bCs/>
              </w:rPr>
            </w:pPr>
            <w:r>
              <w:rPr>
                <w:b/>
                <w:bCs/>
              </w:rPr>
              <w:t xml:space="preserve">Example </w:t>
            </w:r>
            <w:r w:rsidRPr="00A438C8">
              <w:rPr>
                <w:b/>
                <w:bCs/>
              </w:rPr>
              <w:t>Solutions</w:t>
            </w:r>
          </w:p>
        </w:tc>
      </w:tr>
      <w:tr w:rsidR="0094365B" w:rsidRPr="00A438C8" w14:paraId="4709A479" w14:textId="77777777" w:rsidTr="00092D40">
        <w:trPr>
          <w:cantSplit/>
        </w:trPr>
        <w:tc>
          <w:tcPr>
            <w:tcW w:w="1757" w:type="dxa"/>
          </w:tcPr>
          <w:p w14:paraId="10D87828" w14:textId="77777777" w:rsidR="0094365B" w:rsidRPr="00A438C8" w:rsidDel="00DF62AB" w:rsidRDefault="0094365B" w:rsidP="00092D40">
            <w:pPr>
              <w:pStyle w:val="BodyText"/>
              <w:spacing w:before="0" w:after="0"/>
              <w:rPr>
                <w:rFonts w:cs="Arial"/>
                <w:b/>
                <w:bCs/>
              </w:rPr>
            </w:pPr>
            <w:r w:rsidRPr="2CC208FF">
              <w:rPr>
                <w:rFonts w:cs="Arial"/>
                <w:b/>
                <w:bCs/>
              </w:rPr>
              <w:t>Vision science</w:t>
            </w:r>
          </w:p>
          <w:p w14:paraId="5B865F23" w14:textId="77777777" w:rsidR="0094365B" w:rsidRPr="00A438C8" w:rsidDel="00DF62AB" w:rsidRDefault="0094365B" w:rsidP="00092D40">
            <w:pPr>
              <w:pStyle w:val="BodyText"/>
              <w:spacing w:before="0" w:after="0"/>
              <w:rPr>
                <w:rFonts w:ascii="Calibri" w:hAnsi="Calibri"/>
                <w:b/>
                <w:bCs/>
                <w:szCs w:val="22"/>
              </w:rPr>
            </w:pPr>
          </w:p>
          <w:p w14:paraId="4CFC9BEE" w14:textId="77777777" w:rsidR="0094365B" w:rsidRPr="00A438C8" w:rsidDel="00DF62AB" w:rsidRDefault="0094365B" w:rsidP="00092D40">
            <w:pPr>
              <w:pStyle w:val="BodyText"/>
              <w:spacing w:before="0" w:after="0"/>
              <w:rPr>
                <w:rFonts w:ascii="Calibri" w:hAnsi="Calibri" w:cs="Arial"/>
                <w:b/>
                <w:bCs/>
                <w:color w:val="7F7F7F" w:themeColor="text2"/>
                <w:szCs w:val="22"/>
              </w:rPr>
            </w:pPr>
          </w:p>
          <w:p w14:paraId="11F6C79D" w14:textId="77777777" w:rsidR="0094365B" w:rsidRPr="00A438C8" w:rsidDel="00DF62AB" w:rsidRDefault="0094365B" w:rsidP="00092D40">
            <w:pPr>
              <w:pStyle w:val="BodyText"/>
              <w:spacing w:before="0" w:after="0"/>
              <w:rPr>
                <w:rFonts w:ascii="Calibri" w:hAnsi="Calibri" w:cs="Arial"/>
                <w:b/>
                <w:bCs/>
                <w:color w:val="7F7F7F" w:themeColor="text2"/>
                <w:szCs w:val="22"/>
              </w:rPr>
            </w:pPr>
            <w:r w:rsidRPr="2CC208FF">
              <w:rPr>
                <w:rFonts w:ascii="Calibri" w:hAnsi="Calibri" w:cs="Arial"/>
                <w:b/>
                <w:bCs/>
                <w:color w:val="7F7F7F" w:themeColor="text2"/>
                <w:szCs w:val="22"/>
              </w:rPr>
              <w:t>Core area 1</w:t>
            </w:r>
          </w:p>
        </w:tc>
        <w:tc>
          <w:tcPr>
            <w:tcW w:w="4475" w:type="dxa"/>
          </w:tcPr>
          <w:p w14:paraId="435496D2" w14:textId="77777777" w:rsidR="0094365B" w:rsidRPr="00A438C8" w:rsidRDefault="0094365B" w:rsidP="00092D40">
            <w:pPr>
              <w:pStyle w:val="BodyText"/>
              <w:spacing w:before="0" w:after="0"/>
              <w:rPr>
                <w:rFonts w:cs="Arial"/>
              </w:rPr>
            </w:pPr>
            <w:r w:rsidRPr="00A438C8">
              <w:rPr>
                <w:rFonts w:cs="Arial"/>
              </w:rPr>
              <w:t xml:space="preserve">How do we </w:t>
            </w:r>
            <w:r>
              <w:rPr>
                <w:rFonts w:cs="Arial"/>
              </w:rPr>
              <w:t>increase</w:t>
            </w:r>
            <w:r w:rsidRPr="00A438C8">
              <w:rPr>
                <w:rFonts w:cs="Arial"/>
              </w:rPr>
              <w:t xml:space="preserve"> understanding of the </w:t>
            </w:r>
            <w:r>
              <w:rPr>
                <w:rFonts w:cs="Arial"/>
              </w:rPr>
              <w:t xml:space="preserve">function and </w:t>
            </w:r>
            <w:r w:rsidRPr="00A438C8">
              <w:rPr>
                <w:rFonts w:cs="Arial"/>
              </w:rPr>
              <w:t>biology of the visual system</w:t>
            </w:r>
            <w:r>
              <w:rPr>
                <w:rFonts w:cs="Arial"/>
              </w:rPr>
              <w:t xml:space="preserve"> from eye to brain</w:t>
            </w:r>
            <w:r w:rsidRPr="00A438C8">
              <w:rPr>
                <w:rFonts w:cs="Arial"/>
              </w:rPr>
              <w:t xml:space="preserve"> </w:t>
            </w:r>
            <w:r>
              <w:rPr>
                <w:rFonts w:cs="Arial"/>
              </w:rPr>
              <w:t xml:space="preserve">and apply this </w:t>
            </w:r>
            <w:r w:rsidRPr="00A438C8">
              <w:rPr>
                <w:rFonts w:cs="Arial"/>
              </w:rPr>
              <w:t xml:space="preserve">to improve </w:t>
            </w:r>
            <w:r>
              <w:rPr>
                <w:rFonts w:cs="Arial"/>
              </w:rPr>
              <w:t>patient</w:t>
            </w:r>
            <w:r w:rsidRPr="00A438C8">
              <w:rPr>
                <w:rFonts w:cs="Arial"/>
              </w:rPr>
              <w:t xml:space="preserve"> care?</w:t>
            </w:r>
          </w:p>
        </w:tc>
        <w:tc>
          <w:tcPr>
            <w:tcW w:w="7797" w:type="dxa"/>
          </w:tcPr>
          <w:p w14:paraId="1F2AC664" w14:textId="77777777" w:rsidR="0094365B" w:rsidRPr="00A438C8" w:rsidRDefault="0094365B" w:rsidP="00092D40">
            <w:pPr>
              <w:pStyle w:val="BodyText"/>
              <w:spacing w:before="60" w:after="0"/>
              <w:rPr>
                <w:rFonts w:cs="Arial"/>
              </w:rPr>
            </w:pPr>
            <w:r w:rsidRPr="00A438C8">
              <w:rPr>
                <w:rFonts w:cs="Arial"/>
              </w:rPr>
              <w:t xml:space="preserve">Support </w:t>
            </w:r>
            <w:r>
              <w:rPr>
                <w:rFonts w:cs="Arial"/>
              </w:rPr>
              <w:t xml:space="preserve">vision and eye </w:t>
            </w:r>
            <w:r w:rsidRPr="00A438C8">
              <w:rPr>
                <w:rFonts w:cs="Arial"/>
              </w:rPr>
              <w:t>basic science</w:t>
            </w:r>
            <w:r>
              <w:rPr>
                <w:rFonts w:cs="Arial"/>
              </w:rPr>
              <w:t xml:space="preserve"> </w:t>
            </w:r>
            <w:r w:rsidRPr="00A438C8">
              <w:rPr>
                <w:rFonts w:cs="Arial"/>
              </w:rPr>
              <w:t>research</w:t>
            </w:r>
            <w:r>
              <w:rPr>
                <w:rFonts w:cs="Arial"/>
              </w:rPr>
              <w:t>.</w:t>
            </w:r>
          </w:p>
        </w:tc>
      </w:tr>
      <w:tr w:rsidR="0094365B" w:rsidRPr="00A438C8" w14:paraId="2B174FED" w14:textId="77777777" w:rsidTr="00092D40">
        <w:trPr>
          <w:cantSplit/>
        </w:trPr>
        <w:tc>
          <w:tcPr>
            <w:tcW w:w="1757" w:type="dxa"/>
          </w:tcPr>
          <w:p w14:paraId="57F78DFF" w14:textId="77777777" w:rsidR="0094365B" w:rsidRPr="00A438C8" w:rsidRDefault="0094365B" w:rsidP="00092D40">
            <w:pPr>
              <w:pStyle w:val="BodyText"/>
              <w:spacing w:before="0" w:after="0"/>
              <w:rPr>
                <w:b/>
                <w:bCs/>
              </w:rPr>
            </w:pPr>
            <w:r w:rsidRPr="2CC208FF">
              <w:rPr>
                <w:rFonts w:cs="Arial"/>
                <w:b/>
                <w:bCs/>
              </w:rPr>
              <w:t>Vision for life</w:t>
            </w:r>
          </w:p>
          <w:p w14:paraId="4F0F59E2" w14:textId="77777777" w:rsidR="0094365B" w:rsidRPr="00A438C8" w:rsidRDefault="0094365B" w:rsidP="00092D40">
            <w:pPr>
              <w:pStyle w:val="BodyText"/>
              <w:spacing w:before="0" w:after="0"/>
              <w:rPr>
                <w:rFonts w:ascii="Calibri" w:hAnsi="Calibri"/>
                <w:b/>
                <w:bCs/>
                <w:szCs w:val="22"/>
              </w:rPr>
            </w:pPr>
          </w:p>
          <w:p w14:paraId="1AF822AC" w14:textId="77777777" w:rsidR="0094365B" w:rsidRPr="00A438C8" w:rsidRDefault="0094365B" w:rsidP="00092D40">
            <w:pPr>
              <w:pStyle w:val="BodyText"/>
              <w:spacing w:before="0" w:after="0"/>
              <w:rPr>
                <w:rFonts w:ascii="Calibri" w:hAnsi="Calibri"/>
                <w:b/>
                <w:bCs/>
                <w:szCs w:val="22"/>
              </w:rPr>
            </w:pPr>
          </w:p>
          <w:p w14:paraId="3C56E5B8" w14:textId="77777777" w:rsidR="0094365B" w:rsidRPr="00A438C8" w:rsidRDefault="0094365B" w:rsidP="00092D40">
            <w:pPr>
              <w:pStyle w:val="BodyText"/>
              <w:spacing w:before="0" w:after="0"/>
              <w:rPr>
                <w:rFonts w:ascii="Calibri" w:hAnsi="Calibri"/>
                <w:b/>
                <w:bCs/>
                <w:szCs w:val="22"/>
              </w:rPr>
            </w:pPr>
          </w:p>
          <w:p w14:paraId="6CB79763" w14:textId="77777777" w:rsidR="0094365B" w:rsidRDefault="0094365B" w:rsidP="00092D40">
            <w:pPr>
              <w:pStyle w:val="BodyText"/>
              <w:spacing w:before="0" w:after="0"/>
              <w:rPr>
                <w:rFonts w:ascii="Calibri" w:hAnsi="Calibri" w:cs="Arial"/>
                <w:b/>
                <w:bCs/>
                <w:color w:val="7F7F7F" w:themeColor="text2"/>
                <w:szCs w:val="22"/>
              </w:rPr>
            </w:pPr>
          </w:p>
          <w:p w14:paraId="5A379F1C" w14:textId="77777777" w:rsidR="0094365B" w:rsidRPr="00A438C8" w:rsidRDefault="0094365B" w:rsidP="00092D40">
            <w:pPr>
              <w:pStyle w:val="BodyText"/>
              <w:spacing w:before="0" w:after="0"/>
              <w:rPr>
                <w:rFonts w:ascii="Calibri" w:hAnsi="Calibri"/>
                <w:b/>
                <w:bCs/>
                <w:szCs w:val="22"/>
              </w:rPr>
            </w:pPr>
            <w:r w:rsidRPr="2CC208FF">
              <w:rPr>
                <w:rFonts w:ascii="Calibri" w:hAnsi="Calibri" w:cs="Arial"/>
                <w:b/>
                <w:bCs/>
                <w:color w:val="7F7F7F" w:themeColor="text2"/>
                <w:szCs w:val="22"/>
              </w:rPr>
              <w:t>Core area 3</w:t>
            </w:r>
          </w:p>
        </w:tc>
        <w:tc>
          <w:tcPr>
            <w:tcW w:w="4475" w:type="dxa"/>
          </w:tcPr>
          <w:p w14:paraId="22DFCF9D" w14:textId="77777777" w:rsidR="0094365B" w:rsidRDefault="0094365B" w:rsidP="00092D40">
            <w:pPr>
              <w:pStyle w:val="BodyText"/>
              <w:spacing w:before="0" w:after="0"/>
              <w:rPr>
                <w:rFonts w:cs="Arial"/>
              </w:rPr>
            </w:pPr>
            <w:r w:rsidRPr="00A438C8">
              <w:rPr>
                <w:rFonts w:cs="Arial"/>
              </w:rPr>
              <w:t xml:space="preserve">How can we reduce the effect of degenerative </w:t>
            </w:r>
            <w:r>
              <w:rPr>
                <w:rFonts w:cs="Arial"/>
              </w:rPr>
              <w:t xml:space="preserve">sight-threatening </w:t>
            </w:r>
            <w:r w:rsidRPr="00A438C8">
              <w:rPr>
                <w:rFonts w:cs="Arial"/>
              </w:rPr>
              <w:t>diseases on quality of life in an ageing population?</w:t>
            </w:r>
          </w:p>
          <w:p w14:paraId="7F2C76B9" w14:textId="77777777" w:rsidR="0094365B" w:rsidRDefault="0094365B" w:rsidP="00092D40">
            <w:pPr>
              <w:pStyle w:val="BodyText"/>
              <w:spacing w:before="0" w:after="0"/>
            </w:pPr>
          </w:p>
          <w:p w14:paraId="67D39C5A" w14:textId="77777777" w:rsidR="0094365B" w:rsidRPr="00A438C8" w:rsidRDefault="0094365B" w:rsidP="00092D40">
            <w:pPr>
              <w:pStyle w:val="BodyText"/>
              <w:spacing w:before="0" w:after="0"/>
            </w:pPr>
            <w:bookmarkStart w:id="48" w:name="_Hlk77063056"/>
            <w:r>
              <w:t>How can we better support people living with a lifetime burden of eye disease?</w:t>
            </w:r>
            <w:bookmarkEnd w:id="48"/>
          </w:p>
        </w:tc>
        <w:tc>
          <w:tcPr>
            <w:tcW w:w="7797" w:type="dxa"/>
          </w:tcPr>
          <w:p w14:paraId="3C22205B" w14:textId="77777777" w:rsidR="0094365B" w:rsidRPr="00A438C8" w:rsidRDefault="0094365B" w:rsidP="00092D40">
            <w:pPr>
              <w:pStyle w:val="BodyText"/>
              <w:spacing w:before="60" w:after="0"/>
              <w:rPr>
                <w:rFonts w:cs="Arial"/>
              </w:rPr>
            </w:pPr>
            <w:r w:rsidRPr="00A438C8">
              <w:rPr>
                <w:rFonts w:cs="Arial"/>
              </w:rPr>
              <w:t>New approaches to manag</w:t>
            </w:r>
            <w:r>
              <w:rPr>
                <w:rFonts w:cs="Arial"/>
              </w:rPr>
              <w:t xml:space="preserve">e common blinding eye disease by </w:t>
            </w:r>
            <w:r w:rsidRPr="00A438C8">
              <w:rPr>
                <w:rFonts w:cs="Arial"/>
              </w:rPr>
              <w:t>identify</w:t>
            </w:r>
            <w:r>
              <w:rPr>
                <w:rFonts w:cs="Arial"/>
              </w:rPr>
              <w:t>ing</w:t>
            </w:r>
            <w:r w:rsidRPr="00A438C8">
              <w:rPr>
                <w:rFonts w:cs="Arial"/>
              </w:rPr>
              <w:t xml:space="preserve"> new treatment targets, translational clinical studies, health services research to work out more effective delivery methods. </w:t>
            </w:r>
          </w:p>
          <w:p w14:paraId="04401FF9" w14:textId="77777777" w:rsidR="0094365B" w:rsidRPr="00467123" w:rsidRDefault="0094365B" w:rsidP="00092D40">
            <w:pPr>
              <w:pStyle w:val="BodyText"/>
              <w:spacing w:before="60" w:after="0"/>
            </w:pPr>
            <w:r>
              <w:t>New approaches to reducing the burden of sight-threatening diseases that impact quality of life at differing stages of life.</w:t>
            </w:r>
          </w:p>
        </w:tc>
      </w:tr>
      <w:tr w:rsidR="0094365B" w:rsidRPr="00A438C8" w14:paraId="312AC079" w14:textId="77777777" w:rsidTr="00092D40">
        <w:trPr>
          <w:cantSplit/>
        </w:trPr>
        <w:tc>
          <w:tcPr>
            <w:tcW w:w="1757" w:type="dxa"/>
          </w:tcPr>
          <w:p w14:paraId="386200FA" w14:textId="77777777" w:rsidR="0094365B" w:rsidRPr="00A438C8" w:rsidRDefault="0094365B" w:rsidP="00092D40">
            <w:pPr>
              <w:pStyle w:val="BodyText"/>
              <w:spacing w:before="0" w:after="0"/>
              <w:rPr>
                <w:b/>
                <w:bCs/>
              </w:rPr>
            </w:pPr>
            <w:r w:rsidRPr="2CC208FF">
              <w:rPr>
                <w:rFonts w:cs="Arial"/>
                <w:b/>
                <w:bCs/>
              </w:rPr>
              <w:t>Increase the effectiveness of treatment</w:t>
            </w:r>
          </w:p>
          <w:p w14:paraId="22CC5468" w14:textId="77777777" w:rsidR="0094365B" w:rsidRPr="00A438C8" w:rsidRDefault="0094365B" w:rsidP="00092D40">
            <w:pPr>
              <w:pStyle w:val="BodyText"/>
              <w:spacing w:before="0" w:after="0"/>
              <w:rPr>
                <w:rFonts w:ascii="Calibri" w:hAnsi="Calibri"/>
                <w:b/>
                <w:bCs/>
                <w:szCs w:val="22"/>
              </w:rPr>
            </w:pPr>
          </w:p>
          <w:p w14:paraId="13CEEE9A" w14:textId="77777777" w:rsidR="0094365B" w:rsidRPr="00A438C8" w:rsidRDefault="0094365B" w:rsidP="00092D40">
            <w:pPr>
              <w:pStyle w:val="BodyText"/>
              <w:spacing w:before="0" w:after="0"/>
              <w:rPr>
                <w:rFonts w:ascii="Calibri" w:hAnsi="Calibri"/>
                <w:b/>
                <w:bCs/>
                <w:szCs w:val="22"/>
              </w:rPr>
            </w:pPr>
            <w:r w:rsidRPr="2CC208FF">
              <w:rPr>
                <w:rFonts w:ascii="Calibri" w:hAnsi="Calibri" w:cs="Arial"/>
                <w:b/>
                <w:bCs/>
                <w:color w:val="7F7F7F" w:themeColor="text2"/>
                <w:szCs w:val="22"/>
              </w:rPr>
              <w:t>Core area 3</w:t>
            </w:r>
          </w:p>
        </w:tc>
        <w:tc>
          <w:tcPr>
            <w:tcW w:w="4475" w:type="dxa"/>
          </w:tcPr>
          <w:p w14:paraId="04A4551A" w14:textId="77777777" w:rsidR="0094365B" w:rsidRPr="00A438C8" w:rsidRDefault="0094365B" w:rsidP="00092D40">
            <w:pPr>
              <w:pStyle w:val="BodyText"/>
              <w:spacing w:before="0" w:after="0"/>
            </w:pPr>
            <w:r w:rsidRPr="00A438C8">
              <w:rPr>
                <w:rStyle w:val="normaltextrun"/>
                <w:rFonts w:cs="Arial"/>
              </w:rPr>
              <w:t>What are the markers of early-stage disease and disease progression that can inform therapy?</w:t>
            </w:r>
          </w:p>
        </w:tc>
        <w:tc>
          <w:tcPr>
            <w:tcW w:w="7797" w:type="dxa"/>
          </w:tcPr>
          <w:p w14:paraId="2F61810A" w14:textId="77777777" w:rsidR="0094365B" w:rsidRPr="00A438C8" w:rsidRDefault="0094365B" w:rsidP="00092D40">
            <w:pPr>
              <w:pStyle w:val="BodyText"/>
              <w:spacing w:before="60" w:after="0"/>
            </w:pPr>
            <w:r w:rsidRPr="00A438C8">
              <w:t xml:space="preserve">Develop therapies for previously untreatable </w:t>
            </w:r>
            <w:r>
              <w:t>sight-threatening eye diseases</w:t>
            </w:r>
            <w:r w:rsidRPr="00A438C8">
              <w:t xml:space="preserve">. Develop and translate pathophysiologic concepts into these techniques. </w:t>
            </w:r>
          </w:p>
          <w:p w14:paraId="4AA0381F" w14:textId="77777777" w:rsidR="0094365B" w:rsidRPr="00A438C8" w:rsidRDefault="0094365B" w:rsidP="00092D40">
            <w:pPr>
              <w:pStyle w:val="BodyText"/>
              <w:spacing w:before="60" w:after="0"/>
            </w:pPr>
            <w:r w:rsidRPr="00A438C8">
              <w:t xml:space="preserve">Develop </w:t>
            </w:r>
            <w:r>
              <w:t xml:space="preserve">and optimise </w:t>
            </w:r>
            <w:r w:rsidRPr="00A438C8">
              <w:t>therapies to restore vision.</w:t>
            </w:r>
          </w:p>
          <w:p w14:paraId="7F95CEC8" w14:textId="77777777" w:rsidR="0094365B" w:rsidRPr="00467123" w:rsidRDefault="0094365B" w:rsidP="00092D40">
            <w:pPr>
              <w:pStyle w:val="BodyText"/>
              <w:spacing w:before="60" w:after="0"/>
            </w:pPr>
            <w:r w:rsidRPr="00A438C8">
              <w:t>Diagnostic techniques using novel imaging functional, genetic and other methods, to individualise treatment decisions.</w:t>
            </w:r>
          </w:p>
        </w:tc>
      </w:tr>
      <w:tr w:rsidR="0094365B" w:rsidRPr="00A438C8" w14:paraId="487C7334" w14:textId="77777777" w:rsidTr="00092D40">
        <w:trPr>
          <w:cantSplit/>
        </w:trPr>
        <w:tc>
          <w:tcPr>
            <w:tcW w:w="1757" w:type="dxa"/>
          </w:tcPr>
          <w:p w14:paraId="5026B880" w14:textId="77777777" w:rsidR="0094365B" w:rsidRPr="00A438C8" w:rsidRDefault="0094365B" w:rsidP="00092D40">
            <w:pPr>
              <w:pStyle w:val="BodyText"/>
              <w:spacing w:before="0" w:after="0"/>
              <w:rPr>
                <w:rFonts w:cs="Arial"/>
                <w:b/>
                <w:bCs/>
              </w:rPr>
            </w:pPr>
            <w:r w:rsidRPr="2CC208FF">
              <w:rPr>
                <w:rFonts w:cs="Arial"/>
                <w:b/>
                <w:bCs/>
              </w:rPr>
              <w:t xml:space="preserve">Applying precision medicine to eye disease </w:t>
            </w:r>
          </w:p>
          <w:p w14:paraId="7880D878" w14:textId="77777777" w:rsidR="0094365B" w:rsidRPr="00A438C8" w:rsidRDefault="0094365B" w:rsidP="00092D40">
            <w:pPr>
              <w:pStyle w:val="BodyText"/>
              <w:spacing w:before="0" w:after="0"/>
              <w:rPr>
                <w:rFonts w:ascii="Calibri" w:hAnsi="Calibri"/>
                <w:b/>
                <w:bCs/>
                <w:szCs w:val="22"/>
              </w:rPr>
            </w:pPr>
          </w:p>
          <w:p w14:paraId="01FD68DC" w14:textId="77777777" w:rsidR="0094365B" w:rsidRPr="00A438C8" w:rsidRDefault="0094365B" w:rsidP="00092D40">
            <w:pPr>
              <w:pStyle w:val="BodyText"/>
              <w:spacing w:before="0" w:after="0"/>
              <w:rPr>
                <w:rFonts w:ascii="Calibri" w:hAnsi="Calibri"/>
                <w:b/>
                <w:bCs/>
                <w:szCs w:val="22"/>
              </w:rPr>
            </w:pPr>
            <w:r w:rsidRPr="2CC208FF">
              <w:rPr>
                <w:rFonts w:ascii="Calibri" w:hAnsi="Calibri" w:cs="Arial"/>
                <w:b/>
                <w:bCs/>
                <w:color w:val="7F7F7F" w:themeColor="text2"/>
                <w:szCs w:val="22"/>
              </w:rPr>
              <w:t>Core area 1,3</w:t>
            </w:r>
          </w:p>
        </w:tc>
        <w:tc>
          <w:tcPr>
            <w:tcW w:w="4475" w:type="dxa"/>
          </w:tcPr>
          <w:p w14:paraId="71AC7DBC" w14:textId="77777777" w:rsidR="0094365B" w:rsidRPr="00A438C8" w:rsidRDefault="0094365B" w:rsidP="00092D40">
            <w:pPr>
              <w:pStyle w:val="BodyText"/>
              <w:spacing w:before="0" w:after="0"/>
              <w:rPr>
                <w:rFonts w:cs="Arial"/>
              </w:rPr>
            </w:pPr>
            <w:r w:rsidRPr="00A438C8">
              <w:rPr>
                <w:rFonts w:cs="Arial"/>
              </w:rPr>
              <w:t>How can we use newer individual</w:t>
            </w:r>
            <w:r>
              <w:rPr>
                <w:rFonts w:cs="Arial"/>
              </w:rPr>
              <w:t xml:space="preserve"> person </w:t>
            </w:r>
            <w:r w:rsidRPr="00A438C8">
              <w:rPr>
                <w:rFonts w:cs="Arial"/>
              </w:rPr>
              <w:t xml:space="preserve">specific </w:t>
            </w:r>
            <w:r>
              <w:rPr>
                <w:rFonts w:cs="Arial"/>
              </w:rPr>
              <w:t xml:space="preserve">features </w:t>
            </w:r>
            <w:r w:rsidRPr="00A438C8">
              <w:rPr>
                <w:rFonts w:cs="Arial"/>
              </w:rPr>
              <w:t xml:space="preserve">to improve testing and diagnosis </w:t>
            </w:r>
            <w:r>
              <w:rPr>
                <w:rFonts w:cs="Arial"/>
              </w:rPr>
              <w:t xml:space="preserve">of </w:t>
            </w:r>
            <w:r>
              <w:t>sight-threatening diseases</w:t>
            </w:r>
            <w:r w:rsidRPr="00A438C8">
              <w:rPr>
                <w:rFonts w:cs="Arial"/>
              </w:rPr>
              <w:t xml:space="preserve">? </w:t>
            </w:r>
          </w:p>
          <w:p w14:paraId="01608FE3" w14:textId="77777777" w:rsidR="0094365B" w:rsidRPr="00A438C8" w:rsidRDefault="0094365B" w:rsidP="00092D40">
            <w:pPr>
              <w:pStyle w:val="BodyText"/>
              <w:spacing w:before="0" w:after="0"/>
              <w:rPr>
                <w:rStyle w:val="normaltextrun"/>
                <w:rFonts w:cs="Arial"/>
              </w:rPr>
            </w:pPr>
          </w:p>
        </w:tc>
        <w:tc>
          <w:tcPr>
            <w:tcW w:w="7797" w:type="dxa"/>
          </w:tcPr>
          <w:p w14:paraId="707CA1F2" w14:textId="77777777" w:rsidR="0094365B" w:rsidRPr="00A438C8" w:rsidRDefault="0094365B" w:rsidP="00092D40">
            <w:pPr>
              <w:pStyle w:val="BodyText"/>
              <w:spacing w:before="60" w:after="0"/>
            </w:pPr>
            <w:r w:rsidRPr="00A438C8">
              <w:t xml:space="preserve">Develop biomarkers to guide better treatment decisions. </w:t>
            </w:r>
          </w:p>
          <w:p w14:paraId="785DC0BD" w14:textId="77777777" w:rsidR="0094365B" w:rsidRPr="00A438C8" w:rsidRDefault="0094365B" w:rsidP="00092D40">
            <w:pPr>
              <w:pStyle w:val="BodyText"/>
              <w:spacing w:before="60" w:after="0"/>
              <w:rPr>
                <w:rFonts w:cs="Arial"/>
              </w:rPr>
            </w:pPr>
            <w:r w:rsidRPr="00A438C8">
              <w:rPr>
                <w:rFonts w:cs="Arial"/>
              </w:rPr>
              <w:t>Translat</w:t>
            </w:r>
            <w:r>
              <w:rPr>
                <w:rFonts w:cs="Arial"/>
              </w:rPr>
              <w:t>e</w:t>
            </w:r>
            <w:r w:rsidRPr="00A438C8">
              <w:rPr>
                <w:rFonts w:cs="Arial"/>
              </w:rPr>
              <w:t xml:space="preserve"> </w:t>
            </w:r>
            <w:r>
              <w:rPr>
                <w:rFonts w:cs="Arial"/>
              </w:rPr>
              <w:t>basic vision science</w:t>
            </w:r>
            <w:r w:rsidRPr="00A438C8">
              <w:rPr>
                <w:rFonts w:cs="Arial"/>
              </w:rPr>
              <w:t xml:space="preserve"> research into</w:t>
            </w:r>
            <w:r>
              <w:rPr>
                <w:rFonts w:cs="Arial"/>
              </w:rPr>
              <w:t xml:space="preserve"> new treatments </w:t>
            </w:r>
          </w:p>
          <w:p w14:paraId="3FB819C2" w14:textId="77777777" w:rsidR="0094365B" w:rsidRDefault="0094365B" w:rsidP="00092D40">
            <w:pPr>
              <w:pStyle w:val="BodyText"/>
              <w:spacing w:before="60" w:after="0"/>
              <w:rPr>
                <w:rFonts w:cs="Arial"/>
              </w:rPr>
            </w:pPr>
            <w:r w:rsidRPr="00A438C8">
              <w:rPr>
                <w:rFonts w:cs="Arial"/>
              </w:rPr>
              <w:t xml:space="preserve">Develop advanced diagnostic testing allied with and based upon pathophysiologic concepts. </w:t>
            </w:r>
          </w:p>
          <w:p w14:paraId="14C0EE23" w14:textId="77777777" w:rsidR="0094365B" w:rsidRPr="00A438C8" w:rsidRDefault="0094365B" w:rsidP="00092D40">
            <w:pPr>
              <w:pStyle w:val="BodyText"/>
              <w:spacing w:before="60" w:after="0"/>
              <w:rPr>
                <w:rFonts w:cs="Arial"/>
              </w:rPr>
            </w:pPr>
            <w:r>
              <w:rPr>
                <w:rFonts w:cs="Arial"/>
              </w:rPr>
              <w:t>Apply genetic testing to eye disease</w:t>
            </w:r>
            <w:r w:rsidRPr="00A438C8">
              <w:rPr>
                <w:rFonts w:cs="Arial"/>
              </w:rPr>
              <w:t xml:space="preserve"> </w:t>
            </w:r>
          </w:p>
        </w:tc>
      </w:tr>
      <w:tr w:rsidR="0094365B" w14:paraId="600393F4" w14:textId="77777777" w:rsidTr="00092D40">
        <w:trPr>
          <w:cantSplit/>
        </w:trPr>
        <w:tc>
          <w:tcPr>
            <w:tcW w:w="1757" w:type="dxa"/>
          </w:tcPr>
          <w:p w14:paraId="695C7E76" w14:textId="77777777" w:rsidR="0094365B" w:rsidRPr="00A438C8" w:rsidRDefault="0094365B" w:rsidP="00092D40">
            <w:pPr>
              <w:pStyle w:val="BodyText"/>
              <w:spacing w:before="0" w:after="0"/>
              <w:rPr>
                <w:rFonts w:cs="Arial"/>
                <w:b/>
                <w:bCs/>
              </w:rPr>
            </w:pPr>
            <w:r w:rsidRPr="2CC208FF">
              <w:rPr>
                <w:rFonts w:cs="Arial"/>
                <w:b/>
                <w:bCs/>
              </w:rPr>
              <w:t>Pre-clinical &amp; Clinical Trials</w:t>
            </w:r>
          </w:p>
          <w:p w14:paraId="1C6C5647" w14:textId="77777777" w:rsidR="0094365B" w:rsidRPr="00A438C8" w:rsidRDefault="0094365B" w:rsidP="00092D40">
            <w:pPr>
              <w:pStyle w:val="BodyText"/>
              <w:spacing w:before="0" w:after="0"/>
              <w:rPr>
                <w:rFonts w:ascii="Calibri" w:hAnsi="Calibri"/>
                <w:b/>
                <w:bCs/>
                <w:szCs w:val="22"/>
              </w:rPr>
            </w:pPr>
          </w:p>
          <w:p w14:paraId="03369A5E" w14:textId="77777777" w:rsidR="0094365B" w:rsidRPr="00A438C8" w:rsidRDefault="0094365B" w:rsidP="00092D40">
            <w:pPr>
              <w:pStyle w:val="BodyText"/>
              <w:spacing w:before="0" w:after="0"/>
              <w:rPr>
                <w:rFonts w:ascii="Calibri" w:hAnsi="Calibri"/>
                <w:b/>
                <w:bCs/>
                <w:szCs w:val="22"/>
              </w:rPr>
            </w:pPr>
            <w:r w:rsidRPr="2CC208FF">
              <w:rPr>
                <w:rFonts w:ascii="Calibri" w:hAnsi="Calibri" w:cs="Arial"/>
                <w:b/>
                <w:bCs/>
                <w:color w:val="7F7F7F" w:themeColor="text2"/>
                <w:szCs w:val="22"/>
              </w:rPr>
              <w:t>Core area 3</w:t>
            </w:r>
          </w:p>
        </w:tc>
        <w:tc>
          <w:tcPr>
            <w:tcW w:w="4475" w:type="dxa"/>
          </w:tcPr>
          <w:p w14:paraId="60CCC0F1" w14:textId="77777777" w:rsidR="0094365B" w:rsidRPr="00A438C8" w:rsidRDefault="0094365B" w:rsidP="00092D40">
            <w:pPr>
              <w:pStyle w:val="BodyText"/>
              <w:spacing w:before="0" w:after="0"/>
              <w:rPr>
                <w:rFonts w:cs="Arial"/>
              </w:rPr>
            </w:pPr>
            <w:r w:rsidRPr="00A438C8">
              <w:rPr>
                <w:rFonts w:cs="Arial"/>
              </w:rPr>
              <w:t>How do we use enhanced clinical trials capacity to improve patient care?</w:t>
            </w:r>
          </w:p>
        </w:tc>
        <w:tc>
          <w:tcPr>
            <w:tcW w:w="7797" w:type="dxa"/>
          </w:tcPr>
          <w:p w14:paraId="2A12D19E" w14:textId="77777777" w:rsidR="0094365B" w:rsidRPr="00A438C8" w:rsidRDefault="0094365B" w:rsidP="00092D40">
            <w:pPr>
              <w:pStyle w:val="BodyText"/>
              <w:spacing w:before="60" w:after="0"/>
              <w:rPr>
                <w:rFonts w:cs="Arial"/>
              </w:rPr>
            </w:pPr>
            <w:r w:rsidRPr="00A438C8">
              <w:rPr>
                <w:rFonts w:cs="Arial"/>
              </w:rPr>
              <w:t xml:space="preserve">Establish and support coordinated clinical trials networks across Australia.  </w:t>
            </w:r>
          </w:p>
          <w:p w14:paraId="2F0072BE" w14:textId="77777777" w:rsidR="0094365B" w:rsidRPr="00A438C8" w:rsidRDefault="0094365B" w:rsidP="00092D40">
            <w:pPr>
              <w:pStyle w:val="BodyText"/>
              <w:spacing w:before="60" w:after="0"/>
              <w:rPr>
                <w:rFonts w:cs="Arial"/>
              </w:rPr>
            </w:pPr>
            <w:r w:rsidRPr="00A438C8">
              <w:rPr>
                <w:rFonts w:cs="Arial"/>
              </w:rPr>
              <w:t xml:space="preserve">Support for more </w:t>
            </w:r>
            <w:r>
              <w:rPr>
                <w:rFonts w:cs="Arial"/>
              </w:rPr>
              <w:t>effective</w:t>
            </w:r>
            <w:r w:rsidRPr="00A438C8">
              <w:rPr>
                <w:rFonts w:cs="Arial"/>
              </w:rPr>
              <w:t xml:space="preserve"> clinical trials that improve patient care.</w:t>
            </w:r>
          </w:p>
          <w:p w14:paraId="3F3E9C6B" w14:textId="77777777" w:rsidR="0094365B" w:rsidRPr="001A5B3C" w:rsidRDefault="0094365B" w:rsidP="00092D40">
            <w:pPr>
              <w:pStyle w:val="BodyText"/>
              <w:spacing w:before="60" w:after="0"/>
              <w:rPr>
                <w:rFonts w:cs="Arial"/>
              </w:rPr>
            </w:pPr>
            <w:r w:rsidRPr="00A438C8">
              <w:rPr>
                <w:rFonts w:cs="Arial"/>
              </w:rPr>
              <w:t xml:space="preserve">Support for the translation of </w:t>
            </w:r>
            <w:r>
              <w:rPr>
                <w:rFonts w:cs="Arial"/>
              </w:rPr>
              <w:t xml:space="preserve">research </w:t>
            </w:r>
            <w:r w:rsidRPr="00A438C8">
              <w:rPr>
                <w:rFonts w:cs="Arial"/>
              </w:rPr>
              <w:t>concepts</w:t>
            </w:r>
            <w:r>
              <w:rPr>
                <w:rFonts w:cs="Arial"/>
              </w:rPr>
              <w:t xml:space="preserve"> and models</w:t>
            </w:r>
            <w:r w:rsidRPr="00A438C8">
              <w:rPr>
                <w:rFonts w:cs="Arial"/>
              </w:rPr>
              <w:t xml:space="preserve"> into clinical trials.</w:t>
            </w:r>
          </w:p>
        </w:tc>
      </w:tr>
      <w:tr w:rsidR="0094365B" w:rsidRPr="00A438C8" w14:paraId="445A62D5" w14:textId="77777777" w:rsidTr="00092D40">
        <w:trPr>
          <w:cantSplit/>
        </w:trPr>
        <w:tc>
          <w:tcPr>
            <w:tcW w:w="1757" w:type="dxa"/>
          </w:tcPr>
          <w:p w14:paraId="044FE4BD" w14:textId="77777777" w:rsidR="0094365B" w:rsidRPr="00A438C8" w:rsidRDefault="0094365B" w:rsidP="00092D40">
            <w:pPr>
              <w:pStyle w:val="BodyText"/>
              <w:spacing w:before="0" w:after="0"/>
              <w:rPr>
                <w:rFonts w:cs="Arial"/>
                <w:b/>
                <w:bCs/>
              </w:rPr>
            </w:pPr>
            <w:r w:rsidRPr="2CC208FF">
              <w:rPr>
                <w:rFonts w:cs="Arial"/>
                <w:b/>
                <w:bCs/>
              </w:rPr>
              <w:lastRenderedPageBreak/>
              <w:t>Prevention</w:t>
            </w:r>
          </w:p>
          <w:p w14:paraId="0806EC1F" w14:textId="77777777" w:rsidR="0094365B" w:rsidRPr="00A438C8" w:rsidRDefault="0094365B" w:rsidP="00092D40">
            <w:pPr>
              <w:pStyle w:val="BodyText"/>
              <w:spacing w:before="0" w:after="0"/>
              <w:rPr>
                <w:rFonts w:ascii="Calibri" w:hAnsi="Calibri" w:cs="Arial"/>
                <w:b/>
                <w:bCs/>
                <w:szCs w:val="22"/>
              </w:rPr>
            </w:pPr>
          </w:p>
          <w:p w14:paraId="0C9D235A" w14:textId="77777777" w:rsidR="0094365B" w:rsidRPr="00A438C8" w:rsidRDefault="0094365B" w:rsidP="00092D40">
            <w:pPr>
              <w:pStyle w:val="BodyText"/>
              <w:spacing w:before="0" w:after="0"/>
              <w:rPr>
                <w:rFonts w:ascii="Calibri" w:hAnsi="Calibri"/>
                <w:b/>
                <w:bCs/>
                <w:szCs w:val="22"/>
              </w:rPr>
            </w:pPr>
            <w:r w:rsidRPr="2CC208FF">
              <w:rPr>
                <w:rFonts w:ascii="Calibri" w:hAnsi="Calibri" w:cs="Arial"/>
                <w:b/>
                <w:bCs/>
                <w:color w:val="7F7F7F" w:themeColor="text2"/>
                <w:szCs w:val="22"/>
              </w:rPr>
              <w:t>Core area 1</w:t>
            </w:r>
          </w:p>
        </w:tc>
        <w:tc>
          <w:tcPr>
            <w:tcW w:w="4475" w:type="dxa"/>
          </w:tcPr>
          <w:p w14:paraId="0361EF1E" w14:textId="77777777" w:rsidR="0094365B" w:rsidRPr="00A438C8" w:rsidRDefault="0094365B" w:rsidP="00092D40">
            <w:pPr>
              <w:pStyle w:val="BodyText"/>
              <w:spacing w:before="0" w:after="0"/>
              <w:rPr>
                <w:rFonts w:cs="Arial"/>
              </w:rPr>
            </w:pPr>
            <w:r w:rsidRPr="00A438C8">
              <w:rPr>
                <w:rFonts w:cs="Arial"/>
              </w:rPr>
              <w:t>How do we enhance and embed preventive activities to reduce avoidable vision loss, and strengthen the underlying evidence base?</w:t>
            </w:r>
          </w:p>
        </w:tc>
        <w:tc>
          <w:tcPr>
            <w:tcW w:w="7797" w:type="dxa"/>
          </w:tcPr>
          <w:p w14:paraId="5F1F06F2" w14:textId="77777777" w:rsidR="0094365B" w:rsidRPr="00467123" w:rsidRDefault="0094365B" w:rsidP="00092D40">
            <w:pPr>
              <w:pStyle w:val="BodyText"/>
              <w:spacing w:before="60" w:after="0"/>
            </w:pPr>
            <w:r w:rsidRPr="00A438C8">
              <w:rPr>
                <w:rFonts w:cs="Arial"/>
              </w:rPr>
              <w:t>Application of public health strategies for the identification and implementation of evidence-based models of eyecare within the existing funding and structural framework</w:t>
            </w:r>
            <w:r>
              <w:rPr>
                <w:rFonts w:cs="Arial"/>
              </w:rPr>
              <w:t>.</w:t>
            </w:r>
          </w:p>
        </w:tc>
      </w:tr>
      <w:tr w:rsidR="0094365B" w:rsidRPr="00A438C8" w14:paraId="726D6DAA" w14:textId="77777777" w:rsidTr="00092D40">
        <w:trPr>
          <w:cantSplit/>
        </w:trPr>
        <w:tc>
          <w:tcPr>
            <w:tcW w:w="1757" w:type="dxa"/>
          </w:tcPr>
          <w:p w14:paraId="5A8E54F4" w14:textId="77777777" w:rsidR="0094365B" w:rsidRPr="00A438C8" w:rsidRDefault="0094365B" w:rsidP="00092D40">
            <w:pPr>
              <w:pStyle w:val="BodyText"/>
              <w:spacing w:before="0" w:after="0"/>
              <w:rPr>
                <w:b/>
                <w:bCs/>
              </w:rPr>
            </w:pPr>
            <w:r w:rsidRPr="2CC208FF">
              <w:rPr>
                <w:rFonts w:cs="Arial"/>
                <w:b/>
                <w:bCs/>
              </w:rPr>
              <w:t xml:space="preserve">Screening &amp; early detection </w:t>
            </w:r>
          </w:p>
          <w:p w14:paraId="215DEABC" w14:textId="77777777" w:rsidR="0094365B" w:rsidRPr="00A438C8" w:rsidRDefault="0094365B" w:rsidP="00092D40">
            <w:pPr>
              <w:pStyle w:val="BodyText"/>
              <w:spacing w:before="0" w:after="0"/>
              <w:rPr>
                <w:rFonts w:ascii="Calibri" w:hAnsi="Calibri"/>
                <w:b/>
                <w:bCs/>
                <w:szCs w:val="22"/>
              </w:rPr>
            </w:pPr>
          </w:p>
          <w:p w14:paraId="2B02FCD3" w14:textId="77777777" w:rsidR="0094365B" w:rsidRPr="00A438C8" w:rsidRDefault="0094365B" w:rsidP="00092D40">
            <w:pPr>
              <w:pStyle w:val="BodyText"/>
              <w:spacing w:before="0" w:after="0"/>
              <w:rPr>
                <w:rFonts w:ascii="Calibri" w:hAnsi="Calibri"/>
                <w:b/>
                <w:bCs/>
                <w:szCs w:val="22"/>
              </w:rPr>
            </w:pPr>
            <w:r w:rsidRPr="2CC208FF">
              <w:rPr>
                <w:rFonts w:ascii="Calibri" w:hAnsi="Calibri" w:cs="Arial"/>
                <w:b/>
                <w:bCs/>
                <w:color w:val="7F7F7F" w:themeColor="text2"/>
                <w:szCs w:val="22"/>
              </w:rPr>
              <w:t>Core area 1</w:t>
            </w:r>
          </w:p>
        </w:tc>
        <w:tc>
          <w:tcPr>
            <w:tcW w:w="4475" w:type="dxa"/>
          </w:tcPr>
          <w:p w14:paraId="2CA9EBEB" w14:textId="77777777" w:rsidR="0094365B" w:rsidRPr="00A438C8" w:rsidRDefault="0094365B" w:rsidP="00092D40">
            <w:pPr>
              <w:pStyle w:val="BodyText"/>
              <w:spacing w:before="0" w:after="0"/>
              <w:rPr>
                <w:rFonts w:cs="Arial"/>
              </w:rPr>
            </w:pPr>
            <w:r w:rsidRPr="00A438C8">
              <w:rPr>
                <w:rFonts w:cs="Arial"/>
              </w:rPr>
              <w:t xml:space="preserve">How can we improve detection strategies </w:t>
            </w:r>
            <w:r>
              <w:rPr>
                <w:rFonts w:cs="Arial"/>
              </w:rPr>
              <w:t>for sight-threatening</w:t>
            </w:r>
            <w:r w:rsidRPr="00A438C8">
              <w:rPr>
                <w:rFonts w:cs="Arial"/>
              </w:rPr>
              <w:t xml:space="preserve"> disease to identify and treat those at highest lifetime risk of blindness</w:t>
            </w:r>
            <w:r>
              <w:rPr>
                <w:rFonts w:cs="Arial"/>
              </w:rPr>
              <w:t xml:space="preserve"> or vision loss</w:t>
            </w:r>
            <w:r w:rsidRPr="00A438C8">
              <w:rPr>
                <w:rFonts w:cs="Arial"/>
              </w:rPr>
              <w:t xml:space="preserve">? </w:t>
            </w:r>
          </w:p>
        </w:tc>
        <w:tc>
          <w:tcPr>
            <w:tcW w:w="7797" w:type="dxa"/>
          </w:tcPr>
          <w:p w14:paraId="0DCC51DE" w14:textId="77777777" w:rsidR="0094365B" w:rsidRPr="00467123" w:rsidRDefault="0094365B" w:rsidP="00092D40">
            <w:pPr>
              <w:pStyle w:val="BodyText"/>
              <w:spacing w:before="60" w:after="0"/>
            </w:pPr>
            <w:r>
              <w:rPr>
                <w:rFonts w:cs="Arial"/>
              </w:rPr>
              <w:t>R</w:t>
            </w:r>
            <w:r w:rsidRPr="00A438C8">
              <w:rPr>
                <w:rFonts w:cs="Arial"/>
              </w:rPr>
              <w:t xml:space="preserve">esearch into new </w:t>
            </w:r>
            <w:r>
              <w:rPr>
                <w:rFonts w:cs="Arial"/>
              </w:rPr>
              <w:t xml:space="preserve">techniques such as </w:t>
            </w:r>
            <w:r w:rsidRPr="00A438C8">
              <w:rPr>
                <w:rFonts w:cs="Arial"/>
              </w:rPr>
              <w:t xml:space="preserve">biomarkers, genomics, new </w:t>
            </w:r>
            <w:r>
              <w:rPr>
                <w:rFonts w:cs="Arial"/>
              </w:rPr>
              <w:t>ocular</w:t>
            </w:r>
            <w:r w:rsidRPr="00A438C8">
              <w:rPr>
                <w:rFonts w:cs="Arial"/>
              </w:rPr>
              <w:t xml:space="preserve"> imaging and functional testing methodology, AI, </w:t>
            </w:r>
            <w:r>
              <w:rPr>
                <w:rFonts w:cs="Arial"/>
              </w:rPr>
              <w:t>children’s vision</w:t>
            </w:r>
            <w:r w:rsidRPr="00A438C8">
              <w:rPr>
                <w:rFonts w:cs="Arial"/>
              </w:rPr>
              <w:t>, health system integration.</w:t>
            </w:r>
          </w:p>
        </w:tc>
      </w:tr>
      <w:tr w:rsidR="0094365B" w:rsidRPr="00A438C8" w14:paraId="22BA31A3" w14:textId="77777777" w:rsidTr="00092D40">
        <w:trPr>
          <w:cantSplit/>
        </w:trPr>
        <w:tc>
          <w:tcPr>
            <w:tcW w:w="1757" w:type="dxa"/>
          </w:tcPr>
          <w:p w14:paraId="6B14FF8D" w14:textId="77777777" w:rsidR="0094365B" w:rsidRPr="00A438C8" w:rsidRDefault="0094365B" w:rsidP="00092D40">
            <w:pPr>
              <w:pStyle w:val="BodyText"/>
              <w:spacing w:before="0" w:after="0"/>
              <w:rPr>
                <w:b/>
                <w:bCs/>
              </w:rPr>
            </w:pPr>
            <w:r w:rsidRPr="2CC208FF">
              <w:rPr>
                <w:rFonts w:cs="Arial"/>
                <w:b/>
                <w:bCs/>
              </w:rPr>
              <w:t>Enhance service delivery</w:t>
            </w:r>
          </w:p>
          <w:p w14:paraId="1F9CBA89" w14:textId="77777777" w:rsidR="0094365B" w:rsidRPr="00A438C8" w:rsidRDefault="0094365B" w:rsidP="00092D40">
            <w:pPr>
              <w:pStyle w:val="BodyText"/>
              <w:spacing w:before="0" w:after="0"/>
              <w:rPr>
                <w:rFonts w:ascii="Calibri" w:hAnsi="Calibri"/>
                <w:b/>
                <w:bCs/>
                <w:szCs w:val="22"/>
              </w:rPr>
            </w:pPr>
          </w:p>
          <w:p w14:paraId="5AACEC6A" w14:textId="77777777" w:rsidR="0094365B" w:rsidRPr="00A438C8" w:rsidRDefault="0094365B" w:rsidP="00092D40">
            <w:pPr>
              <w:pStyle w:val="BodyText"/>
              <w:spacing w:before="0" w:after="0"/>
              <w:rPr>
                <w:rFonts w:ascii="Calibri" w:hAnsi="Calibri"/>
                <w:b/>
                <w:bCs/>
                <w:szCs w:val="22"/>
              </w:rPr>
            </w:pPr>
            <w:r w:rsidRPr="2CC208FF">
              <w:rPr>
                <w:rFonts w:ascii="Calibri" w:hAnsi="Calibri" w:cs="Arial"/>
                <w:b/>
                <w:bCs/>
                <w:color w:val="7F7F7F" w:themeColor="text2"/>
                <w:szCs w:val="22"/>
              </w:rPr>
              <w:t>Core area 2,3</w:t>
            </w:r>
          </w:p>
        </w:tc>
        <w:tc>
          <w:tcPr>
            <w:tcW w:w="4475" w:type="dxa"/>
          </w:tcPr>
          <w:p w14:paraId="36F685C3" w14:textId="77777777" w:rsidR="0094365B" w:rsidRPr="00A438C8" w:rsidRDefault="0094365B" w:rsidP="00092D40">
            <w:pPr>
              <w:pStyle w:val="BodyText"/>
              <w:spacing w:before="0" w:after="0"/>
            </w:pPr>
            <w:r w:rsidRPr="00A438C8">
              <w:rPr>
                <w:rFonts w:cs="Arial"/>
              </w:rPr>
              <w:t>How can we improve access to and uptake of high-quality eye care services?</w:t>
            </w:r>
          </w:p>
        </w:tc>
        <w:tc>
          <w:tcPr>
            <w:tcW w:w="7797" w:type="dxa"/>
          </w:tcPr>
          <w:p w14:paraId="2A7648DB" w14:textId="77777777" w:rsidR="0094365B" w:rsidRPr="00A438C8" w:rsidRDefault="0094365B" w:rsidP="00092D40">
            <w:pPr>
              <w:pStyle w:val="BodyText"/>
              <w:spacing w:before="60" w:after="0"/>
              <w:rPr>
                <w:rFonts w:cs="Arial"/>
              </w:rPr>
            </w:pPr>
            <w:r w:rsidRPr="00A438C8">
              <w:rPr>
                <w:rFonts w:cs="Arial"/>
              </w:rPr>
              <w:t xml:space="preserve">Enhance multidisciplinary teamwork, patient-centred care, health system integration. </w:t>
            </w:r>
          </w:p>
          <w:p w14:paraId="16D5CA2F" w14:textId="77777777" w:rsidR="0094365B" w:rsidRPr="00467123" w:rsidRDefault="0094365B" w:rsidP="00092D40">
            <w:pPr>
              <w:pStyle w:val="BodyText"/>
              <w:spacing w:before="60" w:after="0"/>
            </w:pPr>
            <w:r w:rsidRPr="00A438C8">
              <w:rPr>
                <w:rFonts w:cs="Arial"/>
              </w:rPr>
              <w:t>Optimise eyecare pathways across providers, integrating systems and data to improve access in varying environments</w:t>
            </w:r>
            <w:r>
              <w:rPr>
                <w:rFonts w:cs="Arial"/>
              </w:rPr>
              <w:t xml:space="preserve"> including rural and remote areas</w:t>
            </w:r>
            <w:r w:rsidRPr="00A438C8">
              <w:rPr>
                <w:rFonts w:cs="Arial"/>
              </w:rPr>
              <w:t>.</w:t>
            </w:r>
          </w:p>
        </w:tc>
      </w:tr>
      <w:tr w:rsidR="0094365B" w:rsidRPr="00A438C8" w14:paraId="6751DF01" w14:textId="77777777" w:rsidTr="00092D40">
        <w:trPr>
          <w:cantSplit/>
        </w:trPr>
        <w:tc>
          <w:tcPr>
            <w:tcW w:w="1757" w:type="dxa"/>
          </w:tcPr>
          <w:p w14:paraId="5C0EF568" w14:textId="77777777" w:rsidR="0094365B" w:rsidRPr="00A438C8" w:rsidRDefault="0094365B" w:rsidP="00092D40">
            <w:pPr>
              <w:pStyle w:val="BodyText"/>
              <w:spacing w:before="0" w:after="0"/>
              <w:rPr>
                <w:rFonts w:cs="Arial"/>
                <w:b/>
                <w:bCs/>
              </w:rPr>
            </w:pPr>
            <w:r w:rsidRPr="2CC208FF">
              <w:rPr>
                <w:rFonts w:cs="Arial"/>
                <w:b/>
                <w:bCs/>
              </w:rPr>
              <w:t>Meeting the needs of Aboriginal and Torres Strait Islander Peoples (Closing the Gap)</w:t>
            </w:r>
          </w:p>
          <w:p w14:paraId="44E983A7" w14:textId="77777777" w:rsidR="0094365B" w:rsidRPr="00A438C8" w:rsidRDefault="0094365B" w:rsidP="00092D40">
            <w:pPr>
              <w:pStyle w:val="BodyText"/>
              <w:spacing w:before="0" w:after="0"/>
              <w:rPr>
                <w:rFonts w:ascii="Calibri" w:hAnsi="Calibri"/>
                <w:b/>
                <w:bCs/>
                <w:szCs w:val="22"/>
              </w:rPr>
            </w:pPr>
            <w:r w:rsidRPr="2CC208FF">
              <w:rPr>
                <w:rFonts w:ascii="Calibri" w:hAnsi="Calibri" w:cs="Arial"/>
                <w:b/>
                <w:bCs/>
                <w:color w:val="7F7F7F" w:themeColor="text2"/>
                <w:szCs w:val="22"/>
              </w:rPr>
              <w:t>Core area 1,2,3</w:t>
            </w:r>
          </w:p>
        </w:tc>
        <w:tc>
          <w:tcPr>
            <w:tcW w:w="4475" w:type="dxa"/>
          </w:tcPr>
          <w:p w14:paraId="4D6C7496" w14:textId="77777777" w:rsidR="0094365B" w:rsidRPr="00A438C8" w:rsidRDefault="0094365B" w:rsidP="00092D40">
            <w:pPr>
              <w:pStyle w:val="BodyText"/>
              <w:spacing w:before="0" w:after="0"/>
              <w:rPr>
                <w:rStyle w:val="normaltextrun"/>
                <w:rFonts w:cs="Arial"/>
              </w:rPr>
            </w:pPr>
            <w:r w:rsidRPr="00A438C8">
              <w:rPr>
                <w:rFonts w:cs="Arial"/>
              </w:rPr>
              <w:t xml:space="preserve">How do we achieve equity of eye health and vision outcomes for Aboriginal and Torres Strait Islander peoples and embed community leadership and control? </w:t>
            </w:r>
          </w:p>
        </w:tc>
        <w:tc>
          <w:tcPr>
            <w:tcW w:w="7797" w:type="dxa"/>
          </w:tcPr>
          <w:p w14:paraId="54C16CF1" w14:textId="77777777" w:rsidR="0094365B" w:rsidRDefault="0094365B" w:rsidP="00092D40">
            <w:pPr>
              <w:pStyle w:val="BodyText"/>
              <w:spacing w:before="60" w:after="0"/>
              <w:rPr>
                <w:rFonts w:cs="Arial"/>
              </w:rPr>
            </w:pPr>
            <w:r>
              <w:rPr>
                <w:rFonts w:cs="Arial"/>
              </w:rPr>
              <w:t>Address</w:t>
            </w:r>
            <w:r w:rsidRPr="00A438C8">
              <w:rPr>
                <w:rFonts w:cs="Arial"/>
              </w:rPr>
              <w:t xml:space="preserve"> barriers to screening</w:t>
            </w:r>
            <w:r>
              <w:rPr>
                <w:rFonts w:cs="Arial"/>
              </w:rPr>
              <w:t xml:space="preserve"> and health care delivery</w:t>
            </w:r>
            <w:r w:rsidRPr="00A438C8">
              <w:rPr>
                <w:rFonts w:cs="Arial"/>
              </w:rPr>
              <w:t xml:space="preserve"> in Aboriginal </w:t>
            </w:r>
            <w:r>
              <w:rPr>
                <w:rFonts w:cs="Arial"/>
              </w:rPr>
              <w:t xml:space="preserve">and Torres Strait Islander </w:t>
            </w:r>
            <w:r w:rsidRPr="00A438C8">
              <w:rPr>
                <w:rFonts w:cs="Arial"/>
              </w:rPr>
              <w:t>communities</w:t>
            </w:r>
            <w:r>
              <w:rPr>
                <w:rFonts w:cs="Arial"/>
              </w:rPr>
              <w:t>.</w:t>
            </w:r>
          </w:p>
          <w:p w14:paraId="1B7D3A36" w14:textId="77777777" w:rsidR="0094365B" w:rsidRPr="00A438C8" w:rsidRDefault="0094365B" w:rsidP="00092D40">
            <w:pPr>
              <w:pStyle w:val="BodyText"/>
              <w:spacing w:before="60" w:after="0"/>
              <w:rPr>
                <w:rFonts w:cs="Arial"/>
              </w:rPr>
            </w:pPr>
            <w:r w:rsidRPr="00A438C8">
              <w:rPr>
                <w:rFonts w:cs="Arial"/>
              </w:rPr>
              <w:t xml:space="preserve">Build inclusive healthcare and research systems </w:t>
            </w:r>
            <w:r>
              <w:rPr>
                <w:rFonts w:cs="Arial"/>
              </w:rPr>
              <w:t>led by</w:t>
            </w:r>
            <w:r w:rsidRPr="00A438C8">
              <w:rPr>
                <w:rFonts w:cs="Arial"/>
              </w:rPr>
              <w:t xml:space="preserve"> Aboriginal </w:t>
            </w:r>
            <w:r>
              <w:rPr>
                <w:rFonts w:cs="Arial"/>
              </w:rPr>
              <w:t>and Torres Strait Islander</w:t>
            </w:r>
            <w:r w:rsidRPr="00A438C8">
              <w:rPr>
                <w:rFonts w:cs="Arial"/>
              </w:rPr>
              <w:t xml:space="preserve"> workers, researchers, and communities. </w:t>
            </w:r>
          </w:p>
          <w:p w14:paraId="2E2EE93C" w14:textId="77777777" w:rsidR="0094365B" w:rsidRPr="00A438C8" w:rsidRDefault="0094365B" w:rsidP="00092D40">
            <w:pPr>
              <w:pStyle w:val="BodyText"/>
              <w:spacing w:before="60" w:after="0"/>
              <w:rPr>
                <w:rFonts w:cs="Arial"/>
              </w:rPr>
            </w:pPr>
            <w:r w:rsidRPr="00A438C8">
              <w:rPr>
                <w:rFonts w:cs="Arial"/>
              </w:rPr>
              <w:t xml:space="preserve">Embed locally accessible clinical care and research facilities within Aboriginal </w:t>
            </w:r>
            <w:r>
              <w:rPr>
                <w:rFonts w:cs="Arial"/>
              </w:rPr>
              <w:t>and Torres Strait Islander</w:t>
            </w:r>
            <w:r w:rsidRPr="00A438C8">
              <w:rPr>
                <w:rFonts w:cs="Arial"/>
              </w:rPr>
              <w:t xml:space="preserve"> communities to maximize accessibility. </w:t>
            </w:r>
          </w:p>
          <w:p w14:paraId="58B65E70" w14:textId="77777777" w:rsidR="0094365B" w:rsidRPr="00A438C8" w:rsidRDefault="0094365B" w:rsidP="00092D40">
            <w:pPr>
              <w:pStyle w:val="BodyText"/>
              <w:spacing w:before="60" w:after="0"/>
              <w:rPr>
                <w:rFonts w:cs="Arial"/>
              </w:rPr>
            </w:pPr>
            <w:r w:rsidRPr="00A438C8">
              <w:rPr>
                <w:rFonts w:cs="Arial"/>
              </w:rPr>
              <w:t xml:space="preserve">Train and mentor Aboriginal </w:t>
            </w:r>
            <w:r>
              <w:rPr>
                <w:rFonts w:cs="Arial"/>
              </w:rPr>
              <w:t>and Torres Strait Islander</w:t>
            </w:r>
            <w:r w:rsidRPr="00A438C8">
              <w:rPr>
                <w:rFonts w:cs="Arial"/>
              </w:rPr>
              <w:t xml:space="preserve"> staff within these facilities</w:t>
            </w:r>
            <w:r>
              <w:rPr>
                <w:rFonts w:cs="Arial"/>
              </w:rPr>
              <w:t xml:space="preserve"> for leadership positions. </w:t>
            </w:r>
          </w:p>
        </w:tc>
      </w:tr>
      <w:tr w:rsidR="0094365B" w:rsidRPr="00A438C8" w14:paraId="71ABB2B1" w14:textId="77777777" w:rsidTr="0094365B">
        <w:trPr>
          <w:cantSplit/>
          <w:trHeight w:val="2044"/>
        </w:trPr>
        <w:tc>
          <w:tcPr>
            <w:tcW w:w="1757" w:type="dxa"/>
          </w:tcPr>
          <w:p w14:paraId="4AE50DEB" w14:textId="77777777" w:rsidR="0094365B" w:rsidRDefault="0094365B" w:rsidP="00092D40">
            <w:pPr>
              <w:pStyle w:val="BodyText"/>
              <w:spacing w:before="0" w:after="0"/>
              <w:rPr>
                <w:rFonts w:cs="Arial"/>
                <w:b/>
                <w:bCs/>
              </w:rPr>
            </w:pPr>
            <w:r w:rsidRPr="2CC208FF">
              <w:rPr>
                <w:rFonts w:cs="Arial"/>
                <w:b/>
                <w:bCs/>
              </w:rPr>
              <w:t xml:space="preserve">Improving Patient Journey </w:t>
            </w:r>
          </w:p>
          <w:p w14:paraId="5053C111" w14:textId="77777777" w:rsidR="0094365B" w:rsidRDefault="0094365B" w:rsidP="00092D40">
            <w:pPr>
              <w:pStyle w:val="BodyText"/>
              <w:spacing w:before="0" w:after="0"/>
              <w:rPr>
                <w:rFonts w:ascii="Calibri" w:hAnsi="Calibri"/>
                <w:b/>
                <w:bCs/>
                <w:szCs w:val="22"/>
              </w:rPr>
            </w:pPr>
          </w:p>
          <w:p w14:paraId="38229B11" w14:textId="77777777" w:rsidR="0094365B" w:rsidRDefault="0094365B" w:rsidP="00092D40">
            <w:pPr>
              <w:pStyle w:val="BodyText"/>
              <w:spacing w:before="0" w:after="0"/>
              <w:rPr>
                <w:rFonts w:ascii="Calibri" w:hAnsi="Calibri"/>
                <w:b/>
                <w:bCs/>
                <w:szCs w:val="22"/>
              </w:rPr>
            </w:pPr>
          </w:p>
          <w:p w14:paraId="7DEE25EA" w14:textId="77777777" w:rsidR="0094365B" w:rsidRDefault="0094365B" w:rsidP="00092D40">
            <w:pPr>
              <w:pStyle w:val="BodyText"/>
              <w:spacing w:before="0" w:after="0"/>
              <w:rPr>
                <w:rFonts w:ascii="Calibri" w:hAnsi="Calibri"/>
                <w:b/>
                <w:bCs/>
                <w:szCs w:val="22"/>
              </w:rPr>
            </w:pPr>
            <w:r w:rsidRPr="2CC208FF">
              <w:rPr>
                <w:rFonts w:ascii="Calibri" w:hAnsi="Calibri" w:cs="Arial"/>
                <w:b/>
                <w:bCs/>
                <w:color w:val="7F7F7F" w:themeColor="text2"/>
                <w:szCs w:val="22"/>
              </w:rPr>
              <w:t>Core area 1,3</w:t>
            </w:r>
          </w:p>
          <w:p w14:paraId="34317BC4" w14:textId="77777777" w:rsidR="0094365B" w:rsidRPr="00A438C8" w:rsidRDefault="0094365B" w:rsidP="00092D40">
            <w:pPr>
              <w:pStyle w:val="BodyText"/>
              <w:spacing w:before="0" w:after="0"/>
              <w:rPr>
                <w:rFonts w:cs="Arial"/>
                <w:b/>
                <w:bCs/>
              </w:rPr>
            </w:pPr>
          </w:p>
        </w:tc>
        <w:tc>
          <w:tcPr>
            <w:tcW w:w="4475" w:type="dxa"/>
          </w:tcPr>
          <w:p w14:paraId="6965EE7C" w14:textId="77777777" w:rsidR="0094365B" w:rsidRDefault="0094365B" w:rsidP="00092D40">
            <w:pPr>
              <w:pStyle w:val="BodyText"/>
              <w:spacing w:before="0" w:after="0"/>
              <w:rPr>
                <w:rFonts w:cs="Arial"/>
              </w:rPr>
            </w:pPr>
            <w:r w:rsidRPr="00A438C8">
              <w:rPr>
                <w:rFonts w:cs="Arial"/>
              </w:rPr>
              <w:t xml:space="preserve">How do we better understand the impacts of eye </w:t>
            </w:r>
            <w:r>
              <w:rPr>
                <w:rFonts w:cs="Arial"/>
              </w:rPr>
              <w:t xml:space="preserve">and brain </w:t>
            </w:r>
            <w:r w:rsidRPr="00A438C8">
              <w:rPr>
                <w:rFonts w:cs="Arial"/>
              </w:rPr>
              <w:t>disease on vision</w:t>
            </w:r>
            <w:r>
              <w:rPr>
                <w:rFonts w:cs="Arial"/>
              </w:rPr>
              <w:t xml:space="preserve"> and quality of life (including social and economic impacts)</w:t>
            </w:r>
            <w:r w:rsidRPr="00A438C8">
              <w:rPr>
                <w:rFonts w:cs="Arial"/>
              </w:rPr>
              <w:t xml:space="preserve"> and manage these?</w:t>
            </w:r>
          </w:p>
          <w:p w14:paraId="067AF48D" w14:textId="073B5908" w:rsidR="0094365B" w:rsidRDefault="00C525AD" w:rsidP="00092D40">
            <w:pPr>
              <w:pStyle w:val="BodyText"/>
              <w:spacing w:before="0" w:after="0"/>
              <w:rPr>
                <w:rStyle w:val="normaltextrun"/>
                <w:rFonts w:cs="Arial"/>
              </w:rPr>
            </w:pPr>
            <w:r>
              <w:rPr>
                <w:rStyle w:val="normaltextrun"/>
                <w:rFonts w:cs="Arial"/>
              </w:rPr>
              <w:t xml:space="preserve">                                                                                                                                                                                                                                          </w:t>
            </w:r>
            <w:r w:rsidR="002904C4">
              <w:rPr>
                <w:rStyle w:val="normaltextrun"/>
                <w:rFonts w:cs="Arial"/>
              </w:rPr>
              <w:t xml:space="preserve">                                                                                                                                                                                                                                                                                                               </w:t>
            </w:r>
          </w:p>
          <w:p w14:paraId="36046F1C" w14:textId="77777777" w:rsidR="0094365B" w:rsidRPr="00A438C8" w:rsidRDefault="0094365B" w:rsidP="00092D40">
            <w:pPr>
              <w:pStyle w:val="BodyText"/>
              <w:spacing w:before="0" w:after="0"/>
              <w:rPr>
                <w:rStyle w:val="normaltextrun"/>
                <w:rFonts w:cs="Arial"/>
              </w:rPr>
            </w:pPr>
          </w:p>
        </w:tc>
        <w:tc>
          <w:tcPr>
            <w:tcW w:w="7797" w:type="dxa"/>
          </w:tcPr>
          <w:p w14:paraId="63274D40" w14:textId="77777777" w:rsidR="0094365B" w:rsidRPr="00A438C8" w:rsidRDefault="0094365B" w:rsidP="00092D40">
            <w:pPr>
              <w:pStyle w:val="BodyText"/>
              <w:spacing w:before="60" w:after="0"/>
              <w:rPr>
                <w:rFonts w:cs="Arial"/>
              </w:rPr>
            </w:pPr>
            <w:r w:rsidRPr="00A438C8">
              <w:rPr>
                <w:rFonts w:cs="Arial"/>
              </w:rPr>
              <w:t xml:space="preserve">Better understand patient/health care professional interactions to improve care delivery. </w:t>
            </w:r>
          </w:p>
          <w:p w14:paraId="75CB8669" w14:textId="77777777" w:rsidR="0094365B" w:rsidRPr="00A438C8" w:rsidRDefault="0094365B" w:rsidP="00092D40">
            <w:pPr>
              <w:pStyle w:val="BodyText"/>
              <w:spacing w:before="60" w:after="0"/>
              <w:rPr>
                <w:rFonts w:cs="Arial"/>
              </w:rPr>
            </w:pPr>
            <w:r w:rsidRPr="00A438C8">
              <w:rPr>
                <w:rFonts w:cs="Arial"/>
              </w:rPr>
              <w:t xml:space="preserve">Assess disease-specific vision issues, and deliver tailored advice to providers, patients, and carers. </w:t>
            </w:r>
          </w:p>
          <w:p w14:paraId="1BF05525" w14:textId="77777777" w:rsidR="0094365B" w:rsidRDefault="0094365B" w:rsidP="00092D40">
            <w:pPr>
              <w:pStyle w:val="BodyText"/>
              <w:spacing w:before="60" w:after="0"/>
              <w:rPr>
                <w:rFonts w:cs="Arial"/>
              </w:rPr>
            </w:pPr>
            <w:r w:rsidRPr="00A438C8">
              <w:rPr>
                <w:rFonts w:cs="Arial"/>
              </w:rPr>
              <w:t>Improve vision aids and rehabilitation.</w:t>
            </w:r>
          </w:p>
          <w:p w14:paraId="6DFF2E9A" w14:textId="77777777" w:rsidR="0094365B" w:rsidRPr="00A438C8" w:rsidRDefault="0094365B" w:rsidP="00092D40">
            <w:pPr>
              <w:pStyle w:val="BodyText"/>
              <w:spacing w:before="60" w:after="0"/>
              <w:rPr>
                <w:rFonts w:cs="Arial"/>
              </w:rPr>
            </w:pPr>
            <w:r>
              <w:rPr>
                <w:rFonts w:cs="Arial"/>
              </w:rPr>
              <w:t>Involve patients in research and care delivery decisions.</w:t>
            </w:r>
          </w:p>
        </w:tc>
      </w:tr>
    </w:tbl>
    <w:p w14:paraId="715CA11F" w14:textId="77777777" w:rsidR="00DA1E67" w:rsidRPr="00241E46" w:rsidRDefault="00DA1E67" w:rsidP="009D1906">
      <w:pPr>
        <w:rPr>
          <w:b/>
          <w:bCs/>
          <w:sz w:val="22"/>
        </w:rPr>
      </w:pPr>
    </w:p>
    <w:sectPr w:rsidR="00DA1E67" w:rsidRPr="00241E46" w:rsidSect="0094365B">
      <w:footnotePr>
        <w:numRestart w:val="eachSect"/>
      </w:footnotePr>
      <w:pgSz w:w="16838" w:h="11906" w:orient="landscape" w:code="9"/>
      <w:pgMar w:top="1440" w:right="1440" w:bottom="851" w:left="1440" w:header="709" w:footer="5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6FC661" w14:textId="77777777" w:rsidR="001D45B4" w:rsidRDefault="001D45B4" w:rsidP="00185154">
      <w:r>
        <w:separator/>
      </w:r>
    </w:p>
    <w:p w14:paraId="4A1A3B33" w14:textId="77777777" w:rsidR="001D45B4" w:rsidRDefault="001D45B4"/>
  </w:endnote>
  <w:endnote w:type="continuationSeparator" w:id="0">
    <w:p w14:paraId="0BF53182" w14:textId="77777777" w:rsidR="001D45B4" w:rsidRDefault="001D45B4" w:rsidP="00185154">
      <w:r>
        <w:continuationSeparator/>
      </w:r>
    </w:p>
    <w:p w14:paraId="5878F5DB" w14:textId="77777777" w:rsidR="001D45B4" w:rsidRDefault="001D45B4"/>
  </w:endnote>
  <w:endnote w:type="continuationNotice" w:id="1">
    <w:p w14:paraId="547DCDBB" w14:textId="77777777" w:rsidR="001D45B4" w:rsidRDefault="001D45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0"/>
      <w:gridCol w:w="3210"/>
      <w:gridCol w:w="3210"/>
    </w:tblGrid>
    <w:tr w:rsidR="5BC7FCFD" w14:paraId="612E0994" w14:textId="77777777" w:rsidTr="002D4EFF">
      <w:tc>
        <w:tcPr>
          <w:tcW w:w="3210" w:type="dxa"/>
        </w:tcPr>
        <w:p w14:paraId="27112607" w14:textId="456DC707" w:rsidR="5BC7FCFD" w:rsidRDefault="5BC7FCFD" w:rsidP="002D4EFF">
          <w:pPr>
            <w:pStyle w:val="Header"/>
            <w:ind w:left="-115"/>
            <w:rPr>
              <w:szCs w:val="17"/>
            </w:rPr>
          </w:pPr>
        </w:p>
      </w:tc>
      <w:tc>
        <w:tcPr>
          <w:tcW w:w="3210" w:type="dxa"/>
        </w:tcPr>
        <w:p w14:paraId="383FACB5" w14:textId="37194F50" w:rsidR="5BC7FCFD" w:rsidRDefault="5BC7FCFD" w:rsidP="002D4EFF">
          <w:pPr>
            <w:pStyle w:val="Header"/>
            <w:jc w:val="center"/>
            <w:rPr>
              <w:szCs w:val="17"/>
            </w:rPr>
          </w:pPr>
        </w:p>
      </w:tc>
      <w:tc>
        <w:tcPr>
          <w:tcW w:w="3210" w:type="dxa"/>
        </w:tcPr>
        <w:p w14:paraId="589FA63E" w14:textId="625F3894" w:rsidR="5BC7FCFD" w:rsidRDefault="5BC7FCFD" w:rsidP="002D4EFF">
          <w:pPr>
            <w:pStyle w:val="Header"/>
            <w:ind w:right="-115"/>
            <w:jc w:val="right"/>
            <w:rPr>
              <w:szCs w:val="17"/>
            </w:rPr>
          </w:pPr>
        </w:p>
      </w:tc>
    </w:tr>
  </w:tbl>
  <w:p w14:paraId="1DD21CD1" w14:textId="2200EF52" w:rsidR="5BC7FCFD" w:rsidRDefault="5BC7FCFD" w:rsidP="002D4EFF">
    <w:pPr>
      <w:pStyle w:val="Footer"/>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315EA" w14:textId="77777777" w:rsidR="00350232" w:rsidRDefault="00350232" w:rsidP="003A754B">
    <w:pPr>
      <w:pStyle w:val="Footer"/>
      <w:ind w:left="-113" w:right="-113"/>
    </w:pPr>
    <w:r w:rsidRPr="003A754B">
      <w:rPr>
        <w:rFonts w:ascii="Arial" w:hAnsi="Arial" w:cs="Arial"/>
        <w:color w:val="004B8D" w:themeColor="accent1"/>
        <w:szCs w:val="24"/>
        <w:lang w:eastAsia="en-AU"/>
      </w:rPr>
      <w:t>National body working in partnership to prevent avoidable blindness and improve vision care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9D811" w14:textId="77777777" w:rsidR="001D45B4" w:rsidRDefault="001D45B4" w:rsidP="00185154">
      <w:r>
        <w:separator/>
      </w:r>
    </w:p>
    <w:p w14:paraId="6072E608" w14:textId="77777777" w:rsidR="001D45B4" w:rsidRDefault="001D45B4"/>
  </w:footnote>
  <w:footnote w:type="continuationSeparator" w:id="0">
    <w:p w14:paraId="2E581451" w14:textId="77777777" w:rsidR="001D45B4" w:rsidRDefault="001D45B4" w:rsidP="00185154">
      <w:r>
        <w:continuationSeparator/>
      </w:r>
    </w:p>
    <w:p w14:paraId="04103761" w14:textId="77777777" w:rsidR="001D45B4" w:rsidRDefault="001D45B4"/>
  </w:footnote>
  <w:footnote w:type="continuationNotice" w:id="1">
    <w:p w14:paraId="303465B3" w14:textId="77777777" w:rsidR="001D45B4" w:rsidRDefault="001D45B4"/>
  </w:footnote>
  <w:footnote w:id="2">
    <w:p w14:paraId="4B5700F4" w14:textId="77777777" w:rsidR="00774F61" w:rsidRPr="00001229" w:rsidRDefault="00774F61" w:rsidP="00774F61">
      <w:pPr>
        <w:pStyle w:val="FootnoteText"/>
        <w:rPr>
          <w:sz w:val="16"/>
          <w:szCs w:val="16"/>
          <w:lang w:val="en-US"/>
        </w:rPr>
      </w:pPr>
      <w:r w:rsidRPr="003C5D83">
        <w:rPr>
          <w:rStyle w:val="FootnoteReference"/>
          <w:sz w:val="16"/>
          <w:szCs w:val="16"/>
        </w:rPr>
        <w:footnoteRef/>
      </w:r>
      <w:r w:rsidRPr="003C5D83">
        <w:rPr>
          <w:sz w:val="16"/>
          <w:szCs w:val="16"/>
        </w:rPr>
        <w:t xml:space="preserve"> Access Economics (2010</w:t>
      </w:r>
      <w:r w:rsidRPr="003C5D83">
        <w:rPr>
          <w:i/>
          <w:sz w:val="16"/>
          <w:szCs w:val="16"/>
        </w:rPr>
        <w:t xml:space="preserve">) </w:t>
      </w:r>
      <w:hyperlink r:id="rId1" w:history="1">
        <w:r w:rsidRPr="003C5D83">
          <w:rPr>
            <w:rStyle w:val="Hyperlink"/>
            <w:i/>
            <w:sz w:val="16"/>
            <w:szCs w:val="16"/>
          </w:rPr>
          <w:t>Clear Focus: The Economic Impact of Vision Loss in Australia in 2009</w:t>
        </w:r>
      </w:hyperlink>
      <w:r w:rsidRPr="003C5D83">
        <w:rPr>
          <w:i/>
          <w:sz w:val="16"/>
          <w:szCs w:val="16"/>
        </w:rPr>
        <w:t xml:space="preserve">, </w:t>
      </w:r>
      <w:r w:rsidRPr="003C5D83">
        <w:rPr>
          <w:sz w:val="16"/>
          <w:szCs w:val="16"/>
        </w:rPr>
        <w:t>updated to 2021 dollar values by Health Consult (2021), Vision 2020 Australia, accessed 1 October 2022.</w:t>
      </w:r>
    </w:p>
  </w:footnote>
  <w:footnote w:id="3">
    <w:p w14:paraId="4D0E5277" w14:textId="42D05D97" w:rsidR="009152DD" w:rsidRPr="003C5D83" w:rsidRDefault="009152DD">
      <w:pPr>
        <w:pStyle w:val="FootnoteText"/>
        <w:rPr>
          <w:sz w:val="16"/>
          <w:szCs w:val="16"/>
        </w:rPr>
      </w:pPr>
      <w:r w:rsidRPr="003C5D83">
        <w:rPr>
          <w:rStyle w:val="FootnoteReference"/>
          <w:sz w:val="16"/>
          <w:szCs w:val="16"/>
        </w:rPr>
        <w:footnoteRef/>
      </w:r>
      <w:r w:rsidRPr="003C5D83">
        <w:rPr>
          <w:sz w:val="16"/>
          <w:szCs w:val="16"/>
        </w:rPr>
        <w:t xml:space="preserve"> Foreman J, Keel S, Xie J, Van Wijngaarden P, Crowston J, Taylor HR and Dirani M </w:t>
      </w:r>
      <w:r w:rsidRPr="003C5D83">
        <w:rPr>
          <w:rStyle w:val="normaltextrun"/>
          <w:rFonts w:ascii="Arial" w:hAnsi="Arial"/>
          <w:color w:val="000000"/>
          <w:sz w:val="16"/>
          <w:szCs w:val="16"/>
          <w:shd w:val="clear" w:color="auto" w:fill="FFFFFF"/>
        </w:rPr>
        <w:t xml:space="preserve">(2016) </w:t>
      </w:r>
      <w:hyperlink r:id="rId2" w:history="1">
        <w:r w:rsidRPr="003C5D83">
          <w:rPr>
            <w:rStyle w:val="Hyperlink"/>
            <w:rFonts w:ascii="Arial" w:hAnsi="Arial"/>
            <w:i/>
            <w:iCs/>
            <w:sz w:val="16"/>
            <w:szCs w:val="16"/>
            <w:shd w:val="clear" w:color="auto" w:fill="FFFFFF"/>
          </w:rPr>
          <w:t>The National Eye Health Survey 2016</w:t>
        </w:r>
      </w:hyperlink>
      <w:r w:rsidRPr="003C5D83">
        <w:rPr>
          <w:rStyle w:val="normaltextrun"/>
          <w:rFonts w:ascii="Arial" w:hAnsi="Arial"/>
          <w:color w:val="000000"/>
          <w:sz w:val="16"/>
          <w:szCs w:val="16"/>
          <w:shd w:val="clear" w:color="auto" w:fill="FFFFFF"/>
        </w:rPr>
        <w:t>, Vision 2020 Australia and Centre for Eye Research Australia, accessed 15 August 202</w:t>
      </w:r>
      <w:r w:rsidR="00B9739F" w:rsidRPr="003C5D83">
        <w:rPr>
          <w:rStyle w:val="normaltextrun"/>
          <w:rFonts w:ascii="Arial" w:hAnsi="Arial"/>
          <w:color w:val="000000"/>
          <w:sz w:val="16"/>
          <w:szCs w:val="16"/>
          <w:shd w:val="clear" w:color="auto" w:fill="FFFFFF"/>
        </w:rPr>
        <w:t>2</w:t>
      </w:r>
    </w:p>
  </w:footnote>
  <w:footnote w:id="4">
    <w:p w14:paraId="68353289" w14:textId="7F5A79E9" w:rsidR="00214D4F" w:rsidRPr="003C5D83" w:rsidRDefault="00214D4F" w:rsidP="00214D4F">
      <w:pPr>
        <w:pStyle w:val="FootnoteText"/>
        <w:rPr>
          <w:sz w:val="16"/>
          <w:szCs w:val="16"/>
          <w:lang w:val="en-US"/>
        </w:rPr>
      </w:pPr>
      <w:r w:rsidRPr="003C5D83">
        <w:rPr>
          <w:rStyle w:val="FootnoteReference"/>
          <w:sz w:val="16"/>
          <w:szCs w:val="16"/>
        </w:rPr>
        <w:footnoteRef/>
      </w:r>
      <w:r w:rsidRPr="003C5D83">
        <w:rPr>
          <w:sz w:val="16"/>
          <w:szCs w:val="16"/>
        </w:rPr>
        <w:t xml:space="preserve"> </w:t>
      </w:r>
      <w:r w:rsidR="00F45244" w:rsidRPr="003C5D83">
        <w:rPr>
          <w:sz w:val="16"/>
          <w:szCs w:val="16"/>
        </w:rPr>
        <w:t xml:space="preserve">Arnold A, Dunn R and </w:t>
      </w:r>
      <w:r w:rsidRPr="003C5D83">
        <w:rPr>
          <w:sz w:val="16"/>
          <w:szCs w:val="16"/>
        </w:rPr>
        <w:t>National Indigenous Eye Health Survey Team</w:t>
      </w:r>
      <w:r w:rsidR="00F45244" w:rsidRPr="003C5D83">
        <w:rPr>
          <w:sz w:val="16"/>
          <w:szCs w:val="16"/>
        </w:rPr>
        <w:t xml:space="preserve"> (2009) </w:t>
      </w:r>
      <w:hyperlink r:id="rId3" w:history="1">
        <w:r w:rsidRPr="003C5D83">
          <w:rPr>
            <w:rStyle w:val="Hyperlink"/>
            <w:i/>
            <w:iCs/>
            <w:sz w:val="16"/>
            <w:szCs w:val="16"/>
          </w:rPr>
          <w:t>National Indigenous Eye Health Survey: Minum Barreng (Tracking Eyes), Melbourne</w:t>
        </w:r>
      </w:hyperlink>
      <w:r w:rsidR="005A24B1" w:rsidRPr="003C5D83">
        <w:rPr>
          <w:sz w:val="16"/>
          <w:szCs w:val="16"/>
        </w:rPr>
        <w:t xml:space="preserve">, </w:t>
      </w:r>
      <w:r w:rsidRPr="003C5D83">
        <w:rPr>
          <w:sz w:val="16"/>
          <w:szCs w:val="16"/>
        </w:rPr>
        <w:t>The University of Melbourne</w:t>
      </w:r>
      <w:r w:rsidR="00976E84" w:rsidRPr="003C5D83">
        <w:rPr>
          <w:sz w:val="16"/>
          <w:szCs w:val="16"/>
        </w:rPr>
        <w:t xml:space="preserve"> and Centre for Eye Research Australia, accessed </w:t>
      </w:r>
      <w:r w:rsidR="001D0018" w:rsidRPr="003C5D83">
        <w:rPr>
          <w:sz w:val="16"/>
          <w:szCs w:val="16"/>
        </w:rPr>
        <w:t>15 August 202</w:t>
      </w:r>
      <w:r w:rsidR="00B17F01" w:rsidRPr="003C5D83">
        <w:rPr>
          <w:sz w:val="16"/>
          <w:szCs w:val="16"/>
        </w:rPr>
        <w:t>2</w:t>
      </w:r>
      <w:r w:rsidRPr="003C5D83">
        <w:rPr>
          <w:sz w:val="16"/>
          <w:szCs w:val="16"/>
        </w:rPr>
        <w:t>.</w:t>
      </w:r>
    </w:p>
  </w:footnote>
  <w:footnote w:id="5">
    <w:p w14:paraId="7121FEC7" w14:textId="7DBA147D" w:rsidR="00455CEB" w:rsidRPr="003C5D83" w:rsidRDefault="00455CEB">
      <w:pPr>
        <w:pStyle w:val="FootnoteText"/>
        <w:rPr>
          <w:sz w:val="16"/>
          <w:szCs w:val="16"/>
        </w:rPr>
      </w:pPr>
      <w:r w:rsidRPr="003C5D83">
        <w:rPr>
          <w:rStyle w:val="FootnoteReference"/>
          <w:sz w:val="16"/>
          <w:szCs w:val="16"/>
        </w:rPr>
        <w:footnoteRef/>
      </w:r>
      <w:r w:rsidRPr="003C5D83">
        <w:rPr>
          <w:sz w:val="16"/>
          <w:szCs w:val="16"/>
        </w:rPr>
        <w:t xml:space="preserve"> UNSW</w:t>
      </w:r>
      <w:r w:rsidR="004529E8" w:rsidRPr="003C5D83">
        <w:rPr>
          <w:sz w:val="16"/>
          <w:szCs w:val="16"/>
        </w:rPr>
        <w:t xml:space="preserve"> School of Optometry and Vision Science</w:t>
      </w:r>
      <w:r w:rsidR="00314C1A" w:rsidRPr="003C5D83">
        <w:rPr>
          <w:sz w:val="16"/>
          <w:szCs w:val="16"/>
        </w:rPr>
        <w:t>,</w:t>
      </w:r>
      <w:r w:rsidR="001828C3" w:rsidRPr="003C5D83">
        <w:rPr>
          <w:sz w:val="16"/>
          <w:szCs w:val="16"/>
        </w:rPr>
        <w:t xml:space="preserve"> 2020</w:t>
      </w:r>
      <w:r w:rsidR="00B30548" w:rsidRPr="003C5D83">
        <w:rPr>
          <w:sz w:val="16"/>
          <w:szCs w:val="16"/>
        </w:rPr>
        <w:t xml:space="preserve">, </w:t>
      </w:r>
      <w:r w:rsidR="00102EB1" w:rsidRPr="003C5D83">
        <w:rPr>
          <w:i/>
          <w:iCs/>
          <w:sz w:val="16"/>
          <w:szCs w:val="16"/>
        </w:rPr>
        <w:t>Access to public cataract services in Australia</w:t>
      </w:r>
      <w:r w:rsidR="00184241" w:rsidRPr="003C5D83">
        <w:rPr>
          <w:i/>
          <w:iCs/>
          <w:sz w:val="16"/>
          <w:szCs w:val="16"/>
        </w:rPr>
        <w:t xml:space="preserve">, </w:t>
      </w:r>
      <w:r w:rsidR="00184241" w:rsidRPr="003C5D83">
        <w:rPr>
          <w:sz w:val="16"/>
          <w:szCs w:val="16"/>
        </w:rPr>
        <w:t xml:space="preserve">accessed </w:t>
      </w:r>
      <w:r w:rsidR="00F13A9B" w:rsidRPr="003C5D83">
        <w:rPr>
          <w:sz w:val="16"/>
          <w:szCs w:val="16"/>
        </w:rPr>
        <w:t>9 January</w:t>
      </w:r>
      <w:r w:rsidR="00102EB1" w:rsidRPr="003C5D83">
        <w:rPr>
          <w:sz w:val="16"/>
          <w:szCs w:val="16"/>
        </w:rPr>
        <w:t xml:space="preserve"> </w:t>
      </w:r>
      <w:r w:rsidR="00314C1A" w:rsidRPr="003C5D83">
        <w:rPr>
          <w:sz w:val="16"/>
          <w:szCs w:val="16"/>
        </w:rPr>
        <w:t xml:space="preserve"> </w:t>
      </w:r>
      <w:r w:rsidR="00D1312B" w:rsidRPr="003C5D83">
        <w:rPr>
          <w:sz w:val="16"/>
          <w:szCs w:val="16"/>
        </w:rPr>
        <w:t xml:space="preserve">2022. </w:t>
      </w:r>
    </w:p>
  </w:footnote>
  <w:footnote w:id="6">
    <w:p w14:paraId="4D521347" w14:textId="77777777" w:rsidR="005021D2" w:rsidRPr="00741891" w:rsidRDefault="005021D2" w:rsidP="005021D2">
      <w:pPr>
        <w:pStyle w:val="FootnoteText"/>
        <w:rPr>
          <w:sz w:val="18"/>
          <w:szCs w:val="18"/>
        </w:rPr>
      </w:pPr>
      <w:r w:rsidRPr="003C5D83">
        <w:rPr>
          <w:rStyle w:val="FootnoteReference"/>
          <w:sz w:val="16"/>
          <w:szCs w:val="16"/>
        </w:rPr>
        <w:footnoteRef/>
      </w:r>
      <w:r w:rsidRPr="003C5D83">
        <w:rPr>
          <w:sz w:val="16"/>
          <w:szCs w:val="16"/>
        </w:rPr>
        <w:t xml:space="preserve"> </w:t>
      </w:r>
      <w:r w:rsidRPr="003C5D83">
        <w:rPr>
          <w:color w:val="000000"/>
          <w:sz w:val="16"/>
          <w:szCs w:val="16"/>
        </w:rPr>
        <w:t>Holden BA , Fricke TR, Wilson DA et al. Global prevalence of myopia and high myopia and temporal trends from 2000 through 2050.Ophthalmology. 2016; 123: 1036-104</w:t>
      </w:r>
    </w:p>
  </w:footnote>
  <w:footnote w:id="7">
    <w:p w14:paraId="638F674B" w14:textId="131EDE8A" w:rsidR="009E7C40" w:rsidRPr="00351214" w:rsidRDefault="009E7C40" w:rsidP="009E7C40">
      <w:pPr>
        <w:pStyle w:val="FootnoteText"/>
        <w:rPr>
          <w:sz w:val="16"/>
          <w:szCs w:val="16"/>
        </w:rPr>
      </w:pPr>
      <w:r w:rsidRPr="00351214">
        <w:rPr>
          <w:rStyle w:val="FootnoteReference"/>
          <w:sz w:val="16"/>
          <w:szCs w:val="16"/>
        </w:rPr>
        <w:footnoteRef/>
      </w:r>
      <w:r w:rsidRPr="00351214">
        <w:rPr>
          <w:sz w:val="16"/>
          <w:szCs w:val="16"/>
        </w:rPr>
        <w:t xml:space="preserve"> </w:t>
      </w:r>
      <w:r w:rsidR="003A2B13" w:rsidRPr="00351214">
        <w:rPr>
          <w:sz w:val="16"/>
          <w:szCs w:val="16"/>
        </w:rPr>
        <w:t xml:space="preserve">Foreman J, Keel S, Xie J, Van Wijngaarden P, Crowston J, Taylor HR and Dirani M </w:t>
      </w:r>
      <w:r w:rsidR="003A2B13" w:rsidRPr="00351214">
        <w:rPr>
          <w:rStyle w:val="normaltextrun"/>
          <w:rFonts w:ascii="Arial" w:hAnsi="Arial"/>
          <w:color w:val="000000"/>
          <w:sz w:val="16"/>
          <w:szCs w:val="16"/>
          <w:shd w:val="clear" w:color="auto" w:fill="FFFFFF"/>
        </w:rPr>
        <w:t xml:space="preserve">(2016) </w:t>
      </w:r>
      <w:hyperlink r:id="rId4" w:history="1">
        <w:r w:rsidR="003A2B13" w:rsidRPr="00351214">
          <w:rPr>
            <w:rStyle w:val="Hyperlink"/>
            <w:rFonts w:ascii="Arial" w:hAnsi="Arial"/>
            <w:i/>
            <w:iCs/>
            <w:sz w:val="16"/>
            <w:szCs w:val="16"/>
            <w:shd w:val="clear" w:color="auto" w:fill="FFFFFF"/>
          </w:rPr>
          <w:t>The National Eye Health Survey 2016</w:t>
        </w:r>
      </w:hyperlink>
      <w:r w:rsidR="003A2B13" w:rsidRPr="00351214">
        <w:rPr>
          <w:rStyle w:val="normaltextrun"/>
          <w:rFonts w:ascii="Arial" w:hAnsi="Arial"/>
          <w:color w:val="000000"/>
          <w:sz w:val="16"/>
          <w:szCs w:val="16"/>
          <w:shd w:val="clear" w:color="auto" w:fill="FFFFFF"/>
        </w:rPr>
        <w:t>, Vision 2020 Australia and Centre for Eye Research Australia, accessed 15 August 2021.</w:t>
      </w:r>
      <w:r w:rsidR="003A2B13" w:rsidRPr="00351214">
        <w:rPr>
          <w:rStyle w:val="eop"/>
          <w:rFonts w:ascii="Arial" w:hAnsi="Arial"/>
          <w:color w:val="000000"/>
          <w:sz w:val="16"/>
          <w:szCs w:val="16"/>
          <w:shd w:val="clear" w:color="auto" w:fill="FFFFFF"/>
        </w:rPr>
        <w:t> </w:t>
      </w:r>
    </w:p>
  </w:footnote>
  <w:footnote w:id="8">
    <w:p w14:paraId="57793870" w14:textId="73C7CF13" w:rsidR="00D51D1A" w:rsidRPr="00351214" w:rsidRDefault="00D51D1A" w:rsidP="00386FA8">
      <w:pPr>
        <w:pStyle w:val="Heading3"/>
        <w:shd w:val="clear" w:color="auto" w:fill="FFFFFF"/>
        <w:rPr>
          <w:rFonts w:asciiTheme="minorHAnsi" w:hAnsiTheme="minorHAnsi" w:cstheme="minorHAnsi"/>
          <w:b w:val="0"/>
          <w:color w:val="313131"/>
          <w:sz w:val="16"/>
          <w:szCs w:val="16"/>
        </w:rPr>
      </w:pPr>
      <w:r w:rsidRPr="00351214">
        <w:rPr>
          <w:rStyle w:val="FootnoteReference"/>
          <w:color w:val="auto"/>
          <w:sz w:val="16"/>
          <w:szCs w:val="16"/>
        </w:rPr>
        <w:footnoteRef/>
      </w:r>
      <w:r w:rsidRPr="00351214">
        <w:rPr>
          <w:color w:val="auto"/>
          <w:sz w:val="16"/>
          <w:szCs w:val="16"/>
        </w:rPr>
        <w:t xml:space="preserve"> </w:t>
      </w:r>
      <w:r w:rsidR="00376436" w:rsidRPr="00351214">
        <w:rPr>
          <w:rFonts w:asciiTheme="minorHAnsi" w:hAnsiTheme="minorHAnsi" w:cstheme="minorHAnsi"/>
          <w:b w:val="0"/>
          <w:bCs w:val="0"/>
          <w:color w:val="auto"/>
          <w:sz w:val="16"/>
          <w:szCs w:val="16"/>
        </w:rPr>
        <w:t xml:space="preserve">DHAC </w:t>
      </w:r>
      <w:r w:rsidR="00484F26" w:rsidRPr="00351214">
        <w:rPr>
          <w:rFonts w:asciiTheme="minorHAnsi" w:hAnsiTheme="minorHAnsi" w:cstheme="minorHAnsi"/>
          <w:b w:val="0"/>
          <w:bCs w:val="0"/>
          <w:color w:val="auto"/>
          <w:sz w:val="16"/>
          <w:szCs w:val="16"/>
        </w:rPr>
        <w:t>(Department of Health and Aged Care)</w:t>
      </w:r>
      <w:r w:rsidR="00376436" w:rsidRPr="00351214">
        <w:rPr>
          <w:rFonts w:asciiTheme="minorHAnsi" w:hAnsiTheme="minorHAnsi" w:cstheme="minorHAnsi"/>
          <w:b w:val="0"/>
          <w:bCs w:val="0"/>
          <w:color w:val="auto"/>
          <w:sz w:val="16"/>
          <w:szCs w:val="16"/>
        </w:rPr>
        <w:t xml:space="preserve"> (2021)</w:t>
      </w:r>
      <w:r w:rsidR="00155D4A" w:rsidRPr="00351214">
        <w:rPr>
          <w:rFonts w:asciiTheme="minorHAnsi" w:hAnsiTheme="minorHAnsi" w:cstheme="minorHAnsi"/>
          <w:b w:val="0"/>
          <w:bCs w:val="0"/>
          <w:color w:val="auto"/>
          <w:sz w:val="16"/>
          <w:szCs w:val="16"/>
        </w:rPr>
        <w:t>,</w:t>
      </w:r>
      <w:r w:rsidR="00155D4A" w:rsidRPr="00351214">
        <w:rPr>
          <w:rFonts w:asciiTheme="minorHAnsi" w:hAnsiTheme="minorHAnsi" w:cstheme="minorHAnsi"/>
          <w:color w:val="auto"/>
          <w:sz w:val="16"/>
          <w:szCs w:val="16"/>
        </w:rPr>
        <w:t xml:space="preserve"> </w:t>
      </w:r>
      <w:hyperlink r:id="rId5" w:history="1">
        <w:r w:rsidR="00316898" w:rsidRPr="00351214">
          <w:rPr>
            <w:rStyle w:val="Hyperlink"/>
            <w:rFonts w:asciiTheme="minorHAnsi" w:hAnsiTheme="minorHAnsi" w:cstheme="minorHAnsi"/>
            <w:b w:val="0"/>
            <w:bCs w:val="0"/>
            <w:i/>
            <w:iCs/>
            <w:sz w:val="16"/>
            <w:szCs w:val="16"/>
          </w:rPr>
          <w:t>National Aboriginal and Torres Strait Islander Health Plan 2021–2031</w:t>
        </w:r>
      </w:hyperlink>
      <w:r w:rsidR="00386FA8" w:rsidRPr="00351214">
        <w:rPr>
          <w:rFonts w:asciiTheme="minorHAnsi" w:hAnsiTheme="minorHAnsi" w:cstheme="minorHAnsi"/>
          <w:b w:val="0"/>
          <w:bCs w:val="0"/>
          <w:color w:val="313131"/>
          <w:sz w:val="16"/>
          <w:szCs w:val="16"/>
        </w:rPr>
        <w:t xml:space="preserve">, accessed </w:t>
      </w:r>
      <w:r w:rsidR="009438E5" w:rsidRPr="00351214">
        <w:rPr>
          <w:rFonts w:asciiTheme="minorHAnsi" w:hAnsiTheme="minorHAnsi" w:cstheme="minorHAnsi"/>
          <w:b w:val="0"/>
          <w:bCs w:val="0"/>
          <w:color w:val="313131"/>
          <w:sz w:val="16"/>
          <w:szCs w:val="16"/>
        </w:rPr>
        <w:t>5 January 2023</w:t>
      </w:r>
    </w:p>
  </w:footnote>
  <w:footnote w:id="9">
    <w:p w14:paraId="099BCD46" w14:textId="77777777" w:rsidR="002F4C28" w:rsidRPr="00351214" w:rsidRDefault="002F4C28" w:rsidP="002F4C28">
      <w:pPr>
        <w:pStyle w:val="FootnoteText"/>
        <w:rPr>
          <w:sz w:val="16"/>
          <w:szCs w:val="16"/>
        </w:rPr>
      </w:pPr>
      <w:r w:rsidRPr="00351214">
        <w:rPr>
          <w:rStyle w:val="FootnoteReference"/>
          <w:sz w:val="16"/>
          <w:szCs w:val="16"/>
        </w:rPr>
        <w:footnoteRef/>
      </w:r>
      <w:r w:rsidRPr="00351214">
        <w:rPr>
          <w:sz w:val="16"/>
          <w:szCs w:val="16"/>
        </w:rPr>
        <w:t xml:space="preserve"> AIHW (Australian Institute of Health and Welfare) (2021) </w:t>
      </w:r>
      <w:hyperlink r:id="rId6" w:history="1">
        <w:r w:rsidRPr="00351214">
          <w:rPr>
            <w:rStyle w:val="Hyperlink"/>
            <w:i/>
            <w:iCs/>
            <w:sz w:val="16"/>
            <w:szCs w:val="16"/>
          </w:rPr>
          <w:t>Indigenous Eye Health Measures 2021</w:t>
        </w:r>
      </w:hyperlink>
      <w:r w:rsidRPr="00351214">
        <w:rPr>
          <w:sz w:val="16"/>
          <w:szCs w:val="16"/>
        </w:rPr>
        <w:t>, AIHW, Australian Government, accessed 5 January 2023.</w:t>
      </w:r>
    </w:p>
  </w:footnote>
  <w:footnote w:id="10">
    <w:p w14:paraId="2440656A" w14:textId="4DC34078" w:rsidR="00990F94" w:rsidRPr="009E4C05" w:rsidRDefault="00990F94" w:rsidP="009E4C05">
      <w:pPr>
        <w:pStyle w:val="FootnoteText"/>
        <w:rPr>
          <w:sz w:val="18"/>
          <w:szCs w:val="18"/>
        </w:rPr>
      </w:pPr>
      <w:r w:rsidRPr="009E4C05">
        <w:rPr>
          <w:rStyle w:val="FootnoteReference"/>
          <w:sz w:val="18"/>
          <w:szCs w:val="18"/>
        </w:rPr>
        <w:footnoteRef/>
      </w:r>
      <w:r w:rsidRPr="009E4C05">
        <w:rPr>
          <w:sz w:val="18"/>
          <w:szCs w:val="18"/>
        </w:rPr>
        <w:t xml:space="preserve"> </w:t>
      </w:r>
      <w:r w:rsidRPr="00EE6C2B">
        <w:rPr>
          <w:sz w:val="16"/>
          <w:szCs w:val="16"/>
        </w:rPr>
        <w:t>Vision 2020 Australia</w:t>
      </w:r>
      <w:r w:rsidR="008E4F1D" w:rsidRPr="00EE6C2B">
        <w:rPr>
          <w:sz w:val="16"/>
          <w:szCs w:val="16"/>
        </w:rPr>
        <w:t xml:space="preserve"> (2019) </w:t>
      </w:r>
      <w:hyperlink r:id="rId7" w:history="1">
        <w:r w:rsidR="008E4F1D" w:rsidRPr="00EE6C2B">
          <w:rPr>
            <w:rStyle w:val="Hyperlink"/>
            <w:i/>
            <w:sz w:val="16"/>
            <w:szCs w:val="16"/>
          </w:rPr>
          <w:t xml:space="preserve">Strong eyes, strong communities </w:t>
        </w:r>
        <w:r w:rsidR="00DE7FB3" w:rsidRPr="00EE6C2B">
          <w:rPr>
            <w:rStyle w:val="Hyperlink"/>
            <w:i/>
            <w:sz w:val="16"/>
            <w:szCs w:val="16"/>
          </w:rPr>
          <w:t>–</w:t>
        </w:r>
        <w:r w:rsidR="008E4F1D" w:rsidRPr="00EE6C2B">
          <w:rPr>
            <w:rStyle w:val="Hyperlink"/>
            <w:i/>
            <w:sz w:val="16"/>
            <w:szCs w:val="16"/>
          </w:rPr>
          <w:t xml:space="preserve"> </w:t>
        </w:r>
        <w:r w:rsidR="00DE7FB3" w:rsidRPr="00EE6C2B">
          <w:rPr>
            <w:rStyle w:val="Hyperlink"/>
            <w:i/>
            <w:sz w:val="16"/>
            <w:szCs w:val="16"/>
          </w:rPr>
          <w:t>A five year plan for Aboriginal and Torres Strait Islander eye health and vision</w:t>
        </w:r>
      </w:hyperlink>
      <w:r w:rsidR="00DE7FB3" w:rsidRPr="00EE6C2B">
        <w:rPr>
          <w:i/>
          <w:sz w:val="16"/>
          <w:szCs w:val="16"/>
        </w:rPr>
        <w:t>,</w:t>
      </w:r>
      <w:r w:rsidR="00DE7FB3" w:rsidRPr="00EE6C2B">
        <w:rPr>
          <w:sz w:val="16"/>
          <w:szCs w:val="16"/>
        </w:rPr>
        <w:t xml:space="preserve"> 2019-2024</w:t>
      </w:r>
      <w:r w:rsidR="009E4C05" w:rsidRPr="00EE6C2B">
        <w:rPr>
          <w:sz w:val="16"/>
          <w:szCs w:val="16"/>
        </w:rPr>
        <w:t>, accessed 5 January 2023</w:t>
      </w:r>
    </w:p>
  </w:footnote>
  <w:footnote w:id="11">
    <w:p w14:paraId="70A46714" w14:textId="6DEAC376" w:rsidR="00313937" w:rsidRPr="00F54D9C" w:rsidRDefault="00313937" w:rsidP="00D30DDB">
      <w:pPr>
        <w:pStyle w:val="BodyText"/>
        <w:rPr>
          <w:sz w:val="16"/>
          <w:szCs w:val="16"/>
        </w:rPr>
      </w:pPr>
      <w:r w:rsidRPr="00F54D9C">
        <w:rPr>
          <w:rStyle w:val="FootnoteReference"/>
          <w:sz w:val="16"/>
          <w:szCs w:val="16"/>
        </w:rPr>
        <w:footnoteRef/>
      </w:r>
      <w:r w:rsidRPr="00F54D9C">
        <w:rPr>
          <w:sz w:val="16"/>
          <w:szCs w:val="16"/>
        </w:rPr>
        <w:t xml:space="preserve"> </w:t>
      </w:r>
      <w:r w:rsidR="00701D42" w:rsidRPr="00221CFE">
        <w:rPr>
          <w:sz w:val="16"/>
          <w:szCs w:val="16"/>
        </w:rPr>
        <w:t>Analysis undertaken in 2021 by Vision 2020 Australia predicts the associated increase in MBS billing (optometric) is 0.7% increase on current billing rates, based on current optometric testing rates in both the 45-64 and the 65+ age groups and current chronic health check testing rates for those cohorts</w:t>
      </w:r>
      <w:r w:rsidR="00701D42" w:rsidRPr="00F54D9C">
        <w:rPr>
          <w:sz w:val="16"/>
          <w:szCs w:val="16"/>
        </w:rPr>
        <w:t xml:space="preserve">.  </w:t>
      </w:r>
    </w:p>
  </w:footnote>
  <w:footnote w:id="12">
    <w:p w14:paraId="43B3C5EB" w14:textId="77777777" w:rsidR="00D74C36" w:rsidRPr="009D757F" w:rsidRDefault="00D74C36" w:rsidP="00D74C36">
      <w:pPr>
        <w:pStyle w:val="FootnoteText"/>
        <w:rPr>
          <w:sz w:val="18"/>
          <w:szCs w:val="18"/>
        </w:rPr>
      </w:pPr>
      <w:r w:rsidRPr="00F54D9C">
        <w:rPr>
          <w:rStyle w:val="FootnoteReference"/>
          <w:sz w:val="16"/>
          <w:szCs w:val="16"/>
        </w:rPr>
        <w:footnoteRef/>
      </w:r>
      <w:r w:rsidRPr="00F54D9C">
        <w:rPr>
          <w:sz w:val="16"/>
          <w:szCs w:val="16"/>
        </w:rPr>
        <w:t xml:space="preserve"> Cummins R and Heraghty J (2018) </w:t>
      </w:r>
      <w:r w:rsidRPr="00F54D9C">
        <w:rPr>
          <w:i/>
          <w:iCs/>
          <w:sz w:val="16"/>
          <w:szCs w:val="16"/>
        </w:rPr>
        <w:t>Vision and eye healthcare study in residential aged care facilities study report</w:t>
      </w:r>
      <w:r w:rsidRPr="00F54D9C">
        <w:rPr>
          <w:sz w:val="16"/>
          <w:szCs w:val="16"/>
        </w:rPr>
        <w:t>, Macular Disease Foundation Australia.</w:t>
      </w:r>
    </w:p>
  </w:footnote>
  <w:footnote w:id="13">
    <w:p w14:paraId="6AEF72D5" w14:textId="20735593" w:rsidR="001363F5" w:rsidRPr="00CA2974" w:rsidRDefault="001363F5" w:rsidP="001363F5">
      <w:pPr>
        <w:pStyle w:val="FootnoteText"/>
        <w:rPr>
          <w:sz w:val="16"/>
          <w:szCs w:val="16"/>
          <w:lang w:val="en-US"/>
        </w:rPr>
      </w:pPr>
      <w:r w:rsidRPr="00CA2974">
        <w:rPr>
          <w:rStyle w:val="FootnoteReference"/>
          <w:sz w:val="16"/>
          <w:szCs w:val="16"/>
        </w:rPr>
        <w:footnoteRef/>
      </w:r>
      <w:r w:rsidRPr="00CA2974">
        <w:rPr>
          <w:sz w:val="16"/>
          <w:szCs w:val="16"/>
        </w:rPr>
        <w:t xml:space="preserve"> </w:t>
      </w:r>
      <w:r w:rsidR="00976ADA" w:rsidRPr="00CA2974">
        <w:rPr>
          <w:sz w:val="16"/>
          <w:szCs w:val="16"/>
        </w:rPr>
        <w:t>AIHW (</w:t>
      </w:r>
      <w:r w:rsidRPr="00CA2974">
        <w:rPr>
          <w:rFonts w:cstheme="minorHAnsi"/>
          <w:sz w:val="16"/>
          <w:szCs w:val="16"/>
        </w:rPr>
        <w:t>Australian Institute of Health and Welfare</w:t>
      </w:r>
      <w:r w:rsidR="00976ADA" w:rsidRPr="00CA2974">
        <w:rPr>
          <w:rFonts w:cstheme="minorHAnsi"/>
          <w:sz w:val="16"/>
          <w:szCs w:val="16"/>
        </w:rPr>
        <w:t>)</w:t>
      </w:r>
      <w:r w:rsidRPr="00CA2974">
        <w:rPr>
          <w:rFonts w:cstheme="minorHAnsi"/>
          <w:sz w:val="16"/>
          <w:szCs w:val="16"/>
        </w:rPr>
        <w:t xml:space="preserve"> (2008) </w:t>
      </w:r>
      <w:hyperlink r:id="rId8" w:history="1">
        <w:r w:rsidRPr="00CA2974">
          <w:rPr>
            <w:rStyle w:val="Hyperlink"/>
            <w:rFonts w:cstheme="minorHAnsi"/>
            <w:i/>
            <w:sz w:val="16"/>
            <w:szCs w:val="16"/>
          </w:rPr>
          <w:t>Eye Health among Australian children</w:t>
        </w:r>
      </w:hyperlink>
      <w:r w:rsidRPr="00CA2974">
        <w:rPr>
          <w:rFonts w:cstheme="minorHAnsi"/>
          <w:color w:val="004A8D"/>
          <w:sz w:val="16"/>
          <w:szCs w:val="16"/>
        </w:rPr>
        <w:t xml:space="preserve">, </w:t>
      </w:r>
      <w:r w:rsidR="00976ADA" w:rsidRPr="00CA2974">
        <w:rPr>
          <w:rFonts w:cstheme="minorHAnsi"/>
          <w:color w:val="000000" w:themeColor="text1"/>
          <w:sz w:val="16"/>
          <w:szCs w:val="16"/>
        </w:rPr>
        <w:t>AIHW, Australian Government</w:t>
      </w:r>
      <w:r w:rsidR="00976ADA" w:rsidRPr="00CA2974">
        <w:rPr>
          <w:rFonts w:cstheme="minorHAnsi"/>
          <w:color w:val="004A8D"/>
          <w:sz w:val="16"/>
          <w:szCs w:val="16"/>
        </w:rPr>
        <w:t xml:space="preserve">, </w:t>
      </w:r>
      <w:r w:rsidRPr="00CA2974">
        <w:rPr>
          <w:rStyle w:val="BodyTextChar"/>
          <w:rFonts w:eastAsia="Calibri" w:cstheme="minorHAnsi"/>
          <w:sz w:val="16"/>
          <w:szCs w:val="16"/>
        </w:rPr>
        <w:t>accessed 16 August 2021.</w:t>
      </w:r>
    </w:p>
  </w:footnote>
  <w:footnote w:id="14">
    <w:p w14:paraId="7F154FE2" w14:textId="551BEDDF" w:rsidR="001363F5" w:rsidRPr="00CA2974" w:rsidRDefault="001363F5" w:rsidP="001363F5">
      <w:pPr>
        <w:pStyle w:val="FootnoteText"/>
        <w:rPr>
          <w:sz w:val="16"/>
          <w:szCs w:val="16"/>
        </w:rPr>
      </w:pPr>
      <w:r w:rsidRPr="00CA2974">
        <w:rPr>
          <w:rStyle w:val="FootnoteReference"/>
          <w:sz w:val="16"/>
          <w:szCs w:val="16"/>
        </w:rPr>
        <w:footnoteRef/>
      </w:r>
      <w:r w:rsidRPr="00CA2974">
        <w:rPr>
          <w:sz w:val="16"/>
          <w:szCs w:val="16"/>
        </w:rPr>
        <w:t xml:space="preserve"> American Optometric Association</w:t>
      </w:r>
      <w:r w:rsidR="00263D0C" w:rsidRPr="00CA2974">
        <w:rPr>
          <w:sz w:val="16"/>
          <w:szCs w:val="16"/>
        </w:rPr>
        <w:t xml:space="preserve"> (2017)</w:t>
      </w:r>
      <w:r w:rsidRPr="00CA2974">
        <w:rPr>
          <w:sz w:val="16"/>
          <w:szCs w:val="16"/>
        </w:rPr>
        <w:t xml:space="preserve"> </w:t>
      </w:r>
      <w:hyperlink r:id="rId9" w:history="1">
        <w:r w:rsidRPr="00CA2974">
          <w:rPr>
            <w:rStyle w:val="Hyperlink"/>
            <w:i/>
            <w:iCs/>
            <w:sz w:val="16"/>
            <w:szCs w:val="16"/>
          </w:rPr>
          <w:t>Comprehensive pediatric eye and vision examination</w:t>
        </w:r>
      </w:hyperlink>
      <w:r w:rsidR="00263D0C" w:rsidRPr="00CA2974">
        <w:rPr>
          <w:i/>
          <w:iCs/>
          <w:sz w:val="16"/>
          <w:szCs w:val="16"/>
        </w:rPr>
        <w:t xml:space="preserve"> </w:t>
      </w:r>
      <w:r w:rsidR="006B2D13" w:rsidRPr="00CA2974">
        <w:rPr>
          <w:sz w:val="16"/>
          <w:szCs w:val="16"/>
        </w:rPr>
        <w:t>, a</w:t>
      </w:r>
      <w:r w:rsidRPr="00CA2974">
        <w:rPr>
          <w:sz w:val="16"/>
          <w:szCs w:val="16"/>
        </w:rPr>
        <w:t xml:space="preserve">ccessed </w:t>
      </w:r>
      <w:r w:rsidR="006B2D13" w:rsidRPr="00CA2974">
        <w:rPr>
          <w:sz w:val="16"/>
          <w:szCs w:val="16"/>
        </w:rPr>
        <w:t>3 October 2020.</w:t>
      </w:r>
      <w:r w:rsidRPr="00CA2974">
        <w:rPr>
          <w:sz w:val="16"/>
          <w:szCs w:val="16"/>
        </w:rPr>
        <w:t xml:space="preserve"> </w:t>
      </w:r>
    </w:p>
  </w:footnote>
  <w:footnote w:id="15">
    <w:p w14:paraId="2FB80EA0" w14:textId="1DAC8E54" w:rsidR="00014825" w:rsidRPr="00CA2974" w:rsidRDefault="00014825">
      <w:pPr>
        <w:pStyle w:val="FootnoteText"/>
        <w:rPr>
          <w:sz w:val="16"/>
          <w:szCs w:val="16"/>
        </w:rPr>
      </w:pPr>
      <w:r w:rsidRPr="00CA2974">
        <w:rPr>
          <w:rStyle w:val="FootnoteReference"/>
          <w:sz w:val="16"/>
          <w:szCs w:val="16"/>
        </w:rPr>
        <w:footnoteRef/>
      </w:r>
      <w:r w:rsidRPr="00CA2974">
        <w:rPr>
          <w:sz w:val="16"/>
          <w:szCs w:val="16"/>
        </w:rPr>
        <w:t xml:space="preserve"> </w:t>
      </w:r>
      <w:r w:rsidR="00042387" w:rsidRPr="00CA2974">
        <w:rPr>
          <w:sz w:val="16"/>
          <w:szCs w:val="16"/>
        </w:rPr>
        <w:t>Deloitt</w:t>
      </w:r>
      <w:r w:rsidR="00344628" w:rsidRPr="00CA2974">
        <w:rPr>
          <w:sz w:val="16"/>
          <w:szCs w:val="16"/>
        </w:rPr>
        <w:t xml:space="preserve">e </w:t>
      </w:r>
      <w:r w:rsidR="00F3475E" w:rsidRPr="00CA2974">
        <w:rPr>
          <w:sz w:val="16"/>
          <w:szCs w:val="16"/>
        </w:rPr>
        <w:t xml:space="preserve">and Save Sight Institute </w:t>
      </w:r>
      <w:r w:rsidR="00042387" w:rsidRPr="00CA2974">
        <w:rPr>
          <w:sz w:val="16"/>
          <w:szCs w:val="16"/>
        </w:rPr>
        <w:t xml:space="preserve">(2016), </w:t>
      </w:r>
      <w:hyperlink r:id="rId10" w:history="1">
        <w:r w:rsidR="0015605D" w:rsidRPr="00CA2974">
          <w:rPr>
            <w:rStyle w:val="Hyperlink"/>
            <w:i/>
            <w:iCs/>
            <w:sz w:val="16"/>
            <w:szCs w:val="16"/>
          </w:rPr>
          <w:t>Socioeconomic impact of low vision and blindness from paediatric eye disease in Australia</w:t>
        </w:r>
      </w:hyperlink>
      <w:r w:rsidR="005A4E6C" w:rsidRPr="00CA2974">
        <w:rPr>
          <w:i/>
          <w:iCs/>
          <w:sz w:val="16"/>
          <w:szCs w:val="16"/>
        </w:rPr>
        <w:t xml:space="preserve">, </w:t>
      </w:r>
      <w:r w:rsidR="002C2102" w:rsidRPr="00CA2974">
        <w:rPr>
          <w:sz w:val="16"/>
          <w:szCs w:val="16"/>
        </w:rPr>
        <w:t>Deloitte and Save Sight Institute</w:t>
      </w:r>
      <w:r w:rsidR="000D6FCF" w:rsidRPr="00CA2974">
        <w:rPr>
          <w:sz w:val="16"/>
          <w:szCs w:val="16"/>
        </w:rPr>
        <w:t>, accessed 25 January 2023</w:t>
      </w:r>
    </w:p>
  </w:footnote>
  <w:footnote w:id="16">
    <w:p w14:paraId="6FA690B4" w14:textId="77777777" w:rsidR="001363F5" w:rsidRPr="00CA2974" w:rsidRDefault="001363F5" w:rsidP="001363F5">
      <w:pPr>
        <w:pStyle w:val="FootnoteText"/>
        <w:rPr>
          <w:sz w:val="16"/>
          <w:szCs w:val="16"/>
          <w:lang w:val="en-US"/>
        </w:rPr>
      </w:pPr>
      <w:r w:rsidRPr="00CA2974">
        <w:rPr>
          <w:rStyle w:val="FootnoteReference"/>
          <w:sz w:val="16"/>
          <w:szCs w:val="16"/>
        </w:rPr>
        <w:footnoteRef/>
      </w:r>
      <w:r w:rsidRPr="00CA2974">
        <w:rPr>
          <w:sz w:val="16"/>
          <w:szCs w:val="16"/>
        </w:rPr>
        <w:t xml:space="preserve"> </w:t>
      </w:r>
      <w:r w:rsidRPr="00CA2974">
        <w:rPr>
          <w:rFonts w:ascii="Arial" w:hAnsi="Arial" w:cs="Arial"/>
          <w:sz w:val="16"/>
          <w:szCs w:val="16"/>
        </w:rPr>
        <w:t>Incremental cost effectiveness ratio of $13,942 per QALY gained.</w:t>
      </w:r>
      <w:r w:rsidRPr="00CA2974">
        <w:rPr>
          <w:rFonts w:eastAsia="Calibri"/>
          <w:sz w:val="16"/>
          <w:szCs w:val="16"/>
        </w:rPr>
        <w:t xml:space="preserve"> </w:t>
      </w:r>
    </w:p>
  </w:footnote>
  <w:footnote w:id="17">
    <w:p w14:paraId="640A301E" w14:textId="6B6ACA2F" w:rsidR="001363F5" w:rsidRPr="00CA2974" w:rsidRDefault="001363F5" w:rsidP="001363F5">
      <w:pPr>
        <w:pStyle w:val="FootnoteText"/>
        <w:rPr>
          <w:sz w:val="16"/>
          <w:szCs w:val="16"/>
          <w:lang w:val="en-US"/>
        </w:rPr>
      </w:pPr>
      <w:r w:rsidRPr="00CA2974">
        <w:rPr>
          <w:rStyle w:val="FootnoteReference"/>
          <w:sz w:val="16"/>
          <w:szCs w:val="16"/>
        </w:rPr>
        <w:footnoteRef/>
      </w:r>
      <w:r w:rsidRPr="00CA2974">
        <w:rPr>
          <w:sz w:val="16"/>
          <w:szCs w:val="16"/>
        </w:rPr>
        <w:t xml:space="preserve"> </w:t>
      </w:r>
      <w:r w:rsidR="00241BC2" w:rsidRPr="00CA2974">
        <w:rPr>
          <w:rFonts w:ascii="Arial" w:eastAsia="Arial" w:hAnsi="Arial" w:cs="Arial"/>
          <w:sz w:val="16"/>
          <w:szCs w:val="16"/>
        </w:rPr>
        <w:t>New South Wales Ministry of Health</w:t>
      </w:r>
      <w:r w:rsidRPr="00CA2974">
        <w:rPr>
          <w:rFonts w:ascii="Arial" w:eastAsia="Arial" w:hAnsi="Arial" w:cs="Arial"/>
          <w:sz w:val="16"/>
          <w:szCs w:val="16"/>
        </w:rPr>
        <w:t xml:space="preserve"> (2018), </w:t>
      </w:r>
      <w:hyperlink r:id="rId11" w:history="1">
        <w:r w:rsidR="00241BC2" w:rsidRPr="00CA2974">
          <w:rPr>
            <w:rStyle w:val="Hyperlink"/>
            <w:rFonts w:ascii="Arial" w:eastAsia="Arial" w:hAnsi="Arial" w:cs="Arial"/>
            <w:i/>
            <w:iCs/>
            <w:sz w:val="16"/>
            <w:szCs w:val="16"/>
          </w:rPr>
          <w:t>Evaluation of the Statewide Eyesight Preschooler Program (StEPS) Final Report</w:t>
        </w:r>
      </w:hyperlink>
      <w:r w:rsidR="005D1A81" w:rsidRPr="00CA2974">
        <w:rPr>
          <w:rFonts w:ascii="Arial" w:eastAsia="Arial" w:hAnsi="Arial" w:cs="Arial"/>
          <w:sz w:val="16"/>
          <w:szCs w:val="16"/>
        </w:rPr>
        <w:t>, Ministry of Health,</w:t>
      </w:r>
      <w:r w:rsidRPr="00CA2974">
        <w:rPr>
          <w:rFonts w:ascii="Arial" w:eastAsia="Arial" w:hAnsi="Arial" w:cs="Arial"/>
          <w:sz w:val="16"/>
          <w:szCs w:val="16"/>
        </w:rPr>
        <w:t xml:space="preserve"> New South Wales Government, accessed 16 August 2021</w:t>
      </w:r>
      <w:r w:rsidR="005D1A81" w:rsidRPr="00CA2974">
        <w:rPr>
          <w:rFonts w:ascii="Arial" w:eastAsia="Arial" w:hAnsi="Arial" w:cs="Arial"/>
          <w:sz w:val="16"/>
          <w:szCs w:val="16"/>
        </w:rPr>
        <w:t>.</w:t>
      </w:r>
    </w:p>
    <w:p w14:paraId="75E4C9EF" w14:textId="77777777" w:rsidR="001363F5" w:rsidRPr="00AA6ADB" w:rsidRDefault="001363F5" w:rsidP="001363F5">
      <w:pPr>
        <w:pStyle w:val="FootnoteText"/>
        <w:rPr>
          <w:lang w:val="en-US"/>
        </w:rPr>
      </w:pPr>
    </w:p>
  </w:footnote>
  <w:footnote w:id="18">
    <w:p w14:paraId="5D823C7B" w14:textId="199D8284" w:rsidR="009023F3" w:rsidRPr="008C2307" w:rsidRDefault="009023F3" w:rsidP="009023F3">
      <w:pPr>
        <w:pStyle w:val="FootnoteText"/>
        <w:rPr>
          <w:sz w:val="16"/>
          <w:szCs w:val="16"/>
          <w:lang w:val="en-US"/>
        </w:rPr>
      </w:pPr>
      <w:r w:rsidRPr="008C2307">
        <w:rPr>
          <w:rStyle w:val="FootnoteReference"/>
          <w:sz w:val="16"/>
          <w:szCs w:val="16"/>
        </w:rPr>
        <w:footnoteRef/>
      </w:r>
      <w:r w:rsidRPr="008C2307">
        <w:rPr>
          <w:sz w:val="16"/>
          <w:szCs w:val="16"/>
        </w:rPr>
        <w:t xml:space="preserve"> </w:t>
      </w:r>
      <w:r w:rsidRPr="008C2307">
        <w:rPr>
          <w:rFonts w:cstheme="minorHAnsi"/>
          <w:sz w:val="16"/>
          <w:szCs w:val="16"/>
        </w:rPr>
        <w:t xml:space="preserve">Lee L, D’Esposito Fm Garap J, Wabulembo G, Koim SP, Keys D, Cama AT, Limburg H and Burnett A (2018), </w:t>
      </w:r>
      <w:r w:rsidRPr="008C2307">
        <w:rPr>
          <w:rFonts w:cstheme="minorHAnsi"/>
          <w:i/>
          <w:sz w:val="16"/>
          <w:szCs w:val="16"/>
        </w:rPr>
        <w:t>Rapid assessment of avoidable blindness in Papua New Guinea: a nationwide survey</w:t>
      </w:r>
      <w:r w:rsidRPr="008C2307">
        <w:rPr>
          <w:rFonts w:cstheme="minorHAnsi"/>
          <w:sz w:val="16"/>
          <w:szCs w:val="16"/>
        </w:rPr>
        <w:t>. British Journal of Ophthalmology 2019;</w:t>
      </w:r>
      <w:r w:rsidRPr="008C2307">
        <w:rPr>
          <w:rFonts w:cstheme="minorHAnsi"/>
          <w:color w:val="212121"/>
          <w:sz w:val="16"/>
          <w:szCs w:val="16"/>
          <w:shd w:val="clear" w:color="auto" w:fill="FFFFFF"/>
        </w:rPr>
        <w:t xml:space="preserve"> Mar;103(3):338-342. doi: 10.1136/bjophthalmol-2017-311802. Epub 2018 May 23. PMID: 29793925.</w:t>
      </w:r>
      <w:r w:rsidRPr="008C2307" w:rsidDel="00E96ED2">
        <w:rPr>
          <w:rFonts w:cstheme="minorHAnsi"/>
          <w:sz w:val="16"/>
          <w:szCs w:val="16"/>
        </w:rPr>
        <w:t xml:space="preserve"> </w:t>
      </w:r>
    </w:p>
  </w:footnote>
  <w:footnote w:id="19">
    <w:p w14:paraId="685716D8" w14:textId="2D4C7D90" w:rsidR="009023F3" w:rsidRPr="008C2307" w:rsidRDefault="009023F3" w:rsidP="009023F3">
      <w:pPr>
        <w:pStyle w:val="FootnoteText"/>
        <w:rPr>
          <w:sz w:val="16"/>
          <w:szCs w:val="16"/>
          <w:lang w:val="en-US"/>
        </w:rPr>
      </w:pPr>
      <w:r w:rsidRPr="008C2307">
        <w:rPr>
          <w:rStyle w:val="FootnoteReference"/>
          <w:sz w:val="16"/>
          <w:szCs w:val="16"/>
        </w:rPr>
        <w:footnoteRef/>
      </w:r>
      <w:r w:rsidRPr="008C2307">
        <w:rPr>
          <w:sz w:val="16"/>
          <w:szCs w:val="16"/>
        </w:rPr>
        <w:t xml:space="preserve"> </w:t>
      </w:r>
      <w:r w:rsidRPr="008C2307">
        <w:rPr>
          <w:rFonts w:ascii="Arial" w:hAnsi="Arial" w:cs="Arial"/>
          <w:sz w:val="16"/>
          <w:szCs w:val="16"/>
        </w:rPr>
        <w:t xml:space="preserve">Brien Holden Vision Institute (2017), </w:t>
      </w:r>
      <w:hyperlink r:id="rId12" w:history="1">
        <w:r w:rsidRPr="008C2307">
          <w:rPr>
            <w:rStyle w:val="Hyperlink"/>
            <w:rFonts w:ascii="Arial" w:hAnsi="Arial" w:cs="Arial"/>
            <w:i/>
            <w:iCs/>
            <w:sz w:val="16"/>
            <w:szCs w:val="16"/>
          </w:rPr>
          <w:t>Rapid Assessment of Avoidable Blindness and Diabetic Retinopathy– Papua New Guinea, 2017</w:t>
        </w:r>
      </w:hyperlink>
      <w:r w:rsidRPr="008C2307">
        <w:rPr>
          <w:rFonts w:ascii="Arial" w:hAnsi="Arial" w:cs="Arial"/>
          <w:i/>
          <w:iCs/>
          <w:sz w:val="16"/>
          <w:szCs w:val="16"/>
        </w:rPr>
        <w:t xml:space="preserve">, </w:t>
      </w:r>
      <w:r w:rsidRPr="008C2307">
        <w:rPr>
          <w:rFonts w:ascii="Arial" w:hAnsi="Arial" w:cs="Arial"/>
          <w:sz w:val="16"/>
          <w:szCs w:val="16"/>
        </w:rPr>
        <w:t>Brien Holden Vision Institute, accessed 09 December 2021.</w:t>
      </w:r>
    </w:p>
  </w:footnote>
  <w:footnote w:id="20">
    <w:p w14:paraId="09D8F81D" w14:textId="784FEE85" w:rsidR="0029443A" w:rsidRPr="008C2307" w:rsidRDefault="0029443A">
      <w:pPr>
        <w:pStyle w:val="FootnoteText"/>
        <w:rPr>
          <w:sz w:val="16"/>
          <w:szCs w:val="16"/>
        </w:rPr>
      </w:pPr>
      <w:r w:rsidRPr="008C2307">
        <w:rPr>
          <w:rStyle w:val="FootnoteReference"/>
          <w:sz w:val="16"/>
          <w:szCs w:val="16"/>
        </w:rPr>
        <w:footnoteRef/>
      </w:r>
      <w:r w:rsidRPr="008C2307">
        <w:rPr>
          <w:sz w:val="16"/>
          <w:szCs w:val="16"/>
        </w:rPr>
        <w:t xml:space="preserve"> </w:t>
      </w:r>
      <w:r w:rsidRPr="008C2307">
        <w:rPr>
          <w:rFonts w:ascii="Arial" w:hAnsi="Arial" w:cs="Arial"/>
          <w:sz w:val="16"/>
          <w:szCs w:val="16"/>
        </w:rPr>
        <w:t xml:space="preserve">International Diabetes Federation 2017, </w:t>
      </w:r>
      <w:hyperlink r:id="rId13" w:history="1">
        <w:r w:rsidRPr="008C2307">
          <w:rPr>
            <w:rStyle w:val="Hyperlink"/>
            <w:rFonts w:ascii="Arial" w:hAnsi="Arial" w:cs="Arial"/>
            <w:i/>
            <w:sz w:val="16"/>
            <w:szCs w:val="16"/>
          </w:rPr>
          <w:t>IDF Diabetes Atlas – 8</w:t>
        </w:r>
        <w:r w:rsidRPr="008C2307">
          <w:rPr>
            <w:rStyle w:val="Hyperlink"/>
            <w:rFonts w:ascii="Arial" w:hAnsi="Arial" w:cs="Arial"/>
            <w:i/>
            <w:sz w:val="16"/>
            <w:szCs w:val="16"/>
            <w:vertAlign w:val="superscript"/>
          </w:rPr>
          <w:t>th</w:t>
        </w:r>
        <w:r w:rsidRPr="008C2307">
          <w:rPr>
            <w:rStyle w:val="Hyperlink"/>
            <w:rFonts w:ascii="Arial" w:hAnsi="Arial" w:cs="Arial"/>
            <w:i/>
            <w:sz w:val="16"/>
            <w:szCs w:val="16"/>
          </w:rPr>
          <w:t xml:space="preserve"> Edition</w:t>
        </w:r>
      </w:hyperlink>
      <w:r w:rsidRPr="008C2307">
        <w:rPr>
          <w:rFonts w:ascii="Arial" w:hAnsi="Arial" w:cs="Arial"/>
          <w:color w:val="004B8D" w:themeColor="accent1"/>
          <w:sz w:val="16"/>
          <w:szCs w:val="16"/>
        </w:rPr>
        <w:t xml:space="preserve">, </w:t>
      </w:r>
      <w:r w:rsidRPr="008C2307">
        <w:rPr>
          <w:rFonts w:ascii="Arial" w:hAnsi="Arial" w:cs="Arial"/>
          <w:sz w:val="16"/>
          <w:szCs w:val="16"/>
        </w:rPr>
        <w:t>Brussels.</w:t>
      </w:r>
    </w:p>
  </w:footnote>
  <w:footnote w:id="21">
    <w:p w14:paraId="6A121602" w14:textId="4303D2B1" w:rsidR="00A01B17" w:rsidRDefault="00A01B17">
      <w:pPr>
        <w:pStyle w:val="FootnoteText"/>
      </w:pPr>
      <w:r w:rsidRPr="008C2307">
        <w:rPr>
          <w:rStyle w:val="FootnoteReference"/>
          <w:sz w:val="16"/>
          <w:szCs w:val="16"/>
        </w:rPr>
        <w:footnoteRef/>
      </w:r>
      <w:r w:rsidRPr="008C2307">
        <w:rPr>
          <w:sz w:val="16"/>
          <w:szCs w:val="16"/>
        </w:rPr>
        <w:t xml:space="preserve"> </w:t>
      </w:r>
      <w:r w:rsidRPr="008C2307">
        <w:rPr>
          <w:rFonts w:ascii="Arial" w:hAnsi="Arial" w:cs="Arial"/>
          <w:sz w:val="16"/>
          <w:szCs w:val="16"/>
        </w:rPr>
        <w:t>Armstrong, Kirsten L; Jovic, Martin1; Vo-Phuoc, Jennifer L1; Thorpe, Jeremy G1,; Doolan, Brian L2 The global cost of eliminating avoidable blindness, Indian Journal of Ophthalmology: Sep–Oct 2012 - Volume 60 - Issue 5 - p 475-480 doi: 10.4103/0301-4738.100554</w:t>
      </w:r>
    </w:p>
  </w:footnote>
  <w:footnote w:id="22">
    <w:p w14:paraId="7C16292D" w14:textId="6A79CFCE" w:rsidR="005C2F4B" w:rsidRPr="00DF0275" w:rsidRDefault="005C2F4B" w:rsidP="005C2F4B">
      <w:pPr>
        <w:pStyle w:val="FootnoteText"/>
        <w:rPr>
          <w:sz w:val="16"/>
          <w:szCs w:val="16"/>
          <w:lang w:val="en-US"/>
        </w:rPr>
      </w:pPr>
      <w:r w:rsidRPr="00DF0275">
        <w:rPr>
          <w:rStyle w:val="FootnoteReference"/>
          <w:sz w:val="16"/>
          <w:szCs w:val="16"/>
        </w:rPr>
        <w:footnoteRef/>
      </w:r>
      <w:r w:rsidRPr="00DF0275">
        <w:rPr>
          <w:sz w:val="16"/>
          <w:szCs w:val="16"/>
        </w:rPr>
        <w:t xml:space="preserve"> </w:t>
      </w:r>
      <w:r w:rsidR="00456411" w:rsidRPr="00DF0275">
        <w:rPr>
          <w:sz w:val="16"/>
          <w:szCs w:val="16"/>
        </w:rPr>
        <w:t>AHA (</w:t>
      </w:r>
      <w:r w:rsidRPr="00DF0275">
        <w:rPr>
          <w:sz w:val="16"/>
          <w:szCs w:val="16"/>
          <w:lang w:val="en-US"/>
        </w:rPr>
        <w:t>Australian Healthcare Associates</w:t>
      </w:r>
      <w:r w:rsidR="00456411" w:rsidRPr="00DF0275">
        <w:rPr>
          <w:sz w:val="16"/>
          <w:szCs w:val="16"/>
          <w:lang w:val="en-US"/>
        </w:rPr>
        <w:t>) (2020),</w:t>
      </w:r>
      <w:r w:rsidRPr="00DF0275">
        <w:rPr>
          <w:sz w:val="16"/>
          <w:szCs w:val="16"/>
          <w:lang w:val="en-US"/>
        </w:rPr>
        <w:t xml:space="preserve"> </w:t>
      </w:r>
      <w:hyperlink r:id="rId14" w:history="1">
        <w:r w:rsidR="001223CA" w:rsidRPr="00DF0275">
          <w:rPr>
            <w:rStyle w:val="Hyperlink"/>
            <w:sz w:val="16"/>
            <w:szCs w:val="16"/>
            <w:lang w:val="en-US"/>
          </w:rPr>
          <w:t>Review of Assistive Technology Programs in Australia Final Report for the Australian Government Department of Health</w:t>
        </w:r>
      </w:hyperlink>
      <w:r w:rsidR="001223CA" w:rsidRPr="00DF0275">
        <w:rPr>
          <w:sz w:val="16"/>
          <w:szCs w:val="16"/>
          <w:lang w:val="en-US"/>
        </w:rPr>
        <w:t xml:space="preserve">, </w:t>
      </w:r>
      <w:r w:rsidR="002F7BB8" w:rsidRPr="00DF0275">
        <w:rPr>
          <w:sz w:val="16"/>
          <w:szCs w:val="16"/>
          <w:lang w:val="en-US"/>
        </w:rPr>
        <w:t xml:space="preserve">Department of Health, Australian Government, accessed 7 July 2022. </w:t>
      </w:r>
    </w:p>
  </w:footnote>
  <w:footnote w:id="23">
    <w:p w14:paraId="002C20D7" w14:textId="265B9227" w:rsidR="00F53438" w:rsidRPr="00221CFE" w:rsidRDefault="00F53438" w:rsidP="00665F6B">
      <w:pPr>
        <w:rPr>
          <w:rFonts w:ascii="Arial" w:hAnsi="Arial"/>
        </w:rPr>
      </w:pPr>
      <w:r w:rsidRPr="00DF0275">
        <w:rPr>
          <w:rStyle w:val="FootnoteReference"/>
          <w:sz w:val="16"/>
          <w:szCs w:val="16"/>
        </w:rPr>
        <w:footnoteRef/>
      </w:r>
      <w:r w:rsidRPr="00DF0275">
        <w:rPr>
          <w:sz w:val="16"/>
          <w:szCs w:val="16"/>
        </w:rPr>
        <w:t xml:space="preserve"> </w:t>
      </w:r>
      <w:r w:rsidRPr="00221CFE">
        <w:rPr>
          <w:rFonts w:cstheme="minorHAnsi"/>
          <w:sz w:val="16"/>
          <w:szCs w:val="16"/>
        </w:rPr>
        <w:t xml:space="preserve">United Nations (2022) </w:t>
      </w:r>
      <w:hyperlink r:id="rId15" w:history="1">
        <w:r w:rsidRPr="00221CFE">
          <w:rPr>
            <w:rStyle w:val="Hyperlink"/>
            <w:rFonts w:cstheme="minorHAnsi"/>
            <w:sz w:val="16"/>
            <w:szCs w:val="16"/>
          </w:rPr>
          <w:t>Convention on the Rights of Persons with Disabilities</w:t>
        </w:r>
      </w:hyperlink>
      <w:r w:rsidRPr="00221CFE">
        <w:rPr>
          <w:rFonts w:cstheme="minorHAnsi"/>
          <w:sz w:val="16"/>
          <w:szCs w:val="16"/>
        </w:rPr>
        <w:t>, United Nations, accessed 23 January 2020.</w:t>
      </w:r>
    </w:p>
  </w:footnote>
  <w:footnote w:id="24">
    <w:p w14:paraId="044E4752" w14:textId="493EDDA7" w:rsidR="00F27CF1" w:rsidRPr="009F71D3" w:rsidRDefault="00F27CF1">
      <w:pPr>
        <w:pStyle w:val="FootnoteText"/>
        <w:rPr>
          <w:sz w:val="18"/>
          <w:szCs w:val="18"/>
        </w:rPr>
      </w:pPr>
      <w:r w:rsidRPr="009F71D3">
        <w:rPr>
          <w:rStyle w:val="FootnoteReference"/>
          <w:sz w:val="18"/>
          <w:szCs w:val="18"/>
        </w:rPr>
        <w:footnoteRef/>
      </w:r>
      <w:r w:rsidRPr="009F71D3">
        <w:rPr>
          <w:sz w:val="18"/>
          <w:szCs w:val="18"/>
        </w:rPr>
        <w:t xml:space="preserve"> </w:t>
      </w:r>
      <w:r w:rsidR="003D1DA4" w:rsidRPr="009F71D3">
        <w:rPr>
          <w:rFonts w:cstheme="minorHAnsi"/>
          <w:color w:val="000000" w:themeColor="text1"/>
          <w:sz w:val="18"/>
          <w:szCs w:val="18"/>
          <w:shd w:val="clear" w:color="auto" w:fill="FFFFFF"/>
        </w:rPr>
        <w:t>Dillon</w:t>
      </w:r>
      <w:r w:rsidR="000955CC" w:rsidRPr="009F71D3">
        <w:rPr>
          <w:rFonts w:cstheme="minorHAnsi"/>
          <w:color w:val="000000" w:themeColor="text1"/>
          <w:sz w:val="18"/>
          <w:szCs w:val="18"/>
          <w:shd w:val="clear" w:color="auto" w:fill="FFFFFF"/>
        </w:rPr>
        <w:t>,</w:t>
      </w:r>
      <w:r w:rsidR="003D1DA4" w:rsidRPr="009F71D3">
        <w:rPr>
          <w:rFonts w:cstheme="minorHAnsi"/>
          <w:color w:val="000000" w:themeColor="text1"/>
          <w:sz w:val="18"/>
          <w:szCs w:val="18"/>
          <w:shd w:val="clear" w:color="auto" w:fill="FFFFFF"/>
        </w:rPr>
        <w:t xml:space="preserve"> L</w:t>
      </w:r>
      <w:r w:rsidR="000955CC" w:rsidRPr="009F71D3">
        <w:rPr>
          <w:rFonts w:cstheme="minorHAnsi"/>
          <w:color w:val="000000" w:themeColor="text1"/>
          <w:sz w:val="18"/>
          <w:szCs w:val="18"/>
          <w:shd w:val="clear" w:color="auto" w:fill="FFFFFF"/>
        </w:rPr>
        <w:t>.,</w:t>
      </w:r>
      <w:r w:rsidR="003D1DA4" w:rsidRPr="009F71D3">
        <w:rPr>
          <w:rFonts w:cstheme="minorHAnsi"/>
          <w:color w:val="000000" w:themeColor="text1"/>
          <w:sz w:val="18"/>
          <w:szCs w:val="18"/>
          <w:shd w:val="clear" w:color="auto" w:fill="FFFFFF"/>
        </w:rPr>
        <w:t xml:space="preserve"> Tang</w:t>
      </w:r>
      <w:r w:rsidR="000955CC" w:rsidRPr="009F71D3">
        <w:rPr>
          <w:rFonts w:cstheme="minorHAnsi"/>
          <w:color w:val="000000" w:themeColor="text1"/>
          <w:sz w:val="18"/>
          <w:szCs w:val="18"/>
          <w:shd w:val="clear" w:color="auto" w:fill="FFFFFF"/>
        </w:rPr>
        <w:t>,</w:t>
      </w:r>
      <w:r w:rsidR="003D1DA4" w:rsidRPr="009F71D3">
        <w:rPr>
          <w:rFonts w:cstheme="minorHAnsi"/>
          <w:color w:val="000000" w:themeColor="text1"/>
          <w:sz w:val="18"/>
          <w:szCs w:val="18"/>
          <w:shd w:val="clear" w:color="auto" w:fill="FFFFFF"/>
        </w:rPr>
        <w:t xml:space="preserve"> D</w:t>
      </w:r>
      <w:r w:rsidR="000955CC" w:rsidRPr="009F71D3">
        <w:rPr>
          <w:rFonts w:cstheme="minorHAnsi"/>
          <w:color w:val="000000" w:themeColor="text1"/>
          <w:sz w:val="18"/>
          <w:szCs w:val="18"/>
          <w:shd w:val="clear" w:color="auto" w:fill="FFFFFF"/>
        </w:rPr>
        <w:t>.,</w:t>
      </w:r>
      <w:r w:rsidR="00661EDF" w:rsidRPr="009F71D3">
        <w:rPr>
          <w:rFonts w:cstheme="minorHAnsi"/>
          <w:color w:val="000000" w:themeColor="text1"/>
          <w:sz w:val="18"/>
          <w:szCs w:val="18"/>
          <w:shd w:val="clear" w:color="auto" w:fill="FFFFFF"/>
        </w:rPr>
        <w:t xml:space="preserve"> Liew</w:t>
      </w:r>
      <w:r w:rsidR="000955CC" w:rsidRPr="009F71D3">
        <w:rPr>
          <w:rFonts w:cstheme="minorHAnsi"/>
          <w:color w:val="000000" w:themeColor="text1"/>
          <w:sz w:val="18"/>
          <w:szCs w:val="18"/>
          <w:shd w:val="clear" w:color="auto" w:fill="FFFFFF"/>
        </w:rPr>
        <w:t>,</w:t>
      </w:r>
      <w:r w:rsidR="00661EDF" w:rsidRPr="009F71D3">
        <w:rPr>
          <w:rFonts w:cstheme="minorHAnsi"/>
          <w:color w:val="000000" w:themeColor="text1"/>
          <w:sz w:val="18"/>
          <w:szCs w:val="18"/>
          <w:shd w:val="clear" w:color="auto" w:fill="FFFFFF"/>
        </w:rPr>
        <w:t xml:space="preserve"> G</w:t>
      </w:r>
      <w:r w:rsidR="000955CC" w:rsidRPr="009F71D3">
        <w:rPr>
          <w:rFonts w:cstheme="minorHAnsi"/>
          <w:color w:val="000000" w:themeColor="text1"/>
          <w:sz w:val="18"/>
          <w:szCs w:val="18"/>
          <w:shd w:val="clear" w:color="auto" w:fill="FFFFFF"/>
        </w:rPr>
        <w:t>.,</w:t>
      </w:r>
      <w:r w:rsidR="00661EDF" w:rsidRPr="009F71D3">
        <w:rPr>
          <w:rFonts w:cstheme="minorHAnsi"/>
          <w:color w:val="000000" w:themeColor="text1"/>
          <w:sz w:val="18"/>
          <w:szCs w:val="18"/>
          <w:shd w:val="clear" w:color="auto" w:fill="FFFFFF"/>
        </w:rPr>
        <w:t xml:space="preserve"> Hackett</w:t>
      </w:r>
      <w:r w:rsidR="000955CC" w:rsidRPr="009F71D3">
        <w:rPr>
          <w:rFonts w:cstheme="minorHAnsi"/>
          <w:color w:val="000000" w:themeColor="text1"/>
          <w:sz w:val="18"/>
          <w:szCs w:val="18"/>
          <w:shd w:val="clear" w:color="auto" w:fill="FFFFFF"/>
        </w:rPr>
        <w:t>,</w:t>
      </w:r>
      <w:r w:rsidR="00661EDF" w:rsidRPr="009F71D3">
        <w:rPr>
          <w:rFonts w:cstheme="minorHAnsi"/>
          <w:color w:val="000000" w:themeColor="text1"/>
          <w:sz w:val="18"/>
          <w:szCs w:val="18"/>
          <w:shd w:val="clear" w:color="auto" w:fill="FFFFFF"/>
        </w:rPr>
        <w:t xml:space="preserve"> M</w:t>
      </w:r>
      <w:r w:rsidR="000955CC" w:rsidRPr="009F71D3">
        <w:rPr>
          <w:rFonts w:cstheme="minorHAnsi"/>
          <w:color w:val="000000" w:themeColor="text1"/>
          <w:sz w:val="18"/>
          <w:szCs w:val="18"/>
          <w:shd w:val="clear" w:color="auto" w:fill="FFFFFF"/>
        </w:rPr>
        <w:t>.,</w:t>
      </w:r>
      <w:r w:rsidR="00661EDF" w:rsidRPr="009F71D3">
        <w:rPr>
          <w:rFonts w:cstheme="minorHAnsi"/>
          <w:color w:val="000000" w:themeColor="text1"/>
          <w:sz w:val="18"/>
          <w:szCs w:val="18"/>
          <w:shd w:val="clear" w:color="auto" w:fill="FFFFFF"/>
        </w:rPr>
        <w:t xml:space="preserve"> Craig</w:t>
      </w:r>
      <w:r w:rsidR="000955CC" w:rsidRPr="009F71D3">
        <w:rPr>
          <w:rFonts w:cstheme="minorHAnsi"/>
          <w:color w:val="000000" w:themeColor="text1"/>
          <w:sz w:val="18"/>
          <w:szCs w:val="18"/>
          <w:shd w:val="clear" w:color="auto" w:fill="FFFFFF"/>
        </w:rPr>
        <w:t>,</w:t>
      </w:r>
      <w:r w:rsidR="00661EDF" w:rsidRPr="009F71D3">
        <w:rPr>
          <w:rFonts w:cstheme="minorHAnsi"/>
          <w:color w:val="000000" w:themeColor="text1"/>
          <w:sz w:val="18"/>
          <w:szCs w:val="18"/>
          <w:shd w:val="clear" w:color="auto" w:fill="FFFFFF"/>
        </w:rPr>
        <w:t xml:space="preserve"> A</w:t>
      </w:r>
      <w:r w:rsidR="000955CC" w:rsidRPr="009F71D3">
        <w:rPr>
          <w:rFonts w:cstheme="minorHAnsi"/>
          <w:color w:val="000000" w:themeColor="text1"/>
          <w:sz w:val="18"/>
          <w:szCs w:val="18"/>
          <w:shd w:val="clear" w:color="auto" w:fill="FFFFFF"/>
        </w:rPr>
        <w:t>.,</w:t>
      </w:r>
      <w:r w:rsidR="00661EDF" w:rsidRPr="009F71D3">
        <w:rPr>
          <w:rFonts w:cstheme="minorHAnsi"/>
          <w:color w:val="000000" w:themeColor="text1"/>
          <w:sz w:val="18"/>
          <w:szCs w:val="18"/>
          <w:shd w:val="clear" w:color="auto" w:fill="FFFFFF"/>
        </w:rPr>
        <w:t xml:space="preserve"> Gopinath</w:t>
      </w:r>
      <w:r w:rsidR="000955CC" w:rsidRPr="009F71D3">
        <w:rPr>
          <w:rFonts w:cstheme="minorHAnsi"/>
          <w:color w:val="000000" w:themeColor="text1"/>
          <w:sz w:val="18"/>
          <w:szCs w:val="18"/>
          <w:shd w:val="clear" w:color="auto" w:fill="FFFFFF"/>
        </w:rPr>
        <w:t>,</w:t>
      </w:r>
      <w:r w:rsidR="00661EDF" w:rsidRPr="009F71D3">
        <w:rPr>
          <w:rFonts w:cstheme="minorHAnsi"/>
          <w:color w:val="000000" w:themeColor="text1"/>
          <w:sz w:val="18"/>
          <w:szCs w:val="18"/>
          <w:shd w:val="clear" w:color="auto" w:fill="FFFFFF"/>
        </w:rPr>
        <w:t xml:space="preserve"> B</w:t>
      </w:r>
      <w:r w:rsidR="000955CC" w:rsidRPr="009F71D3">
        <w:rPr>
          <w:rFonts w:cstheme="minorHAnsi"/>
          <w:color w:val="000000" w:themeColor="text1"/>
          <w:sz w:val="18"/>
          <w:szCs w:val="18"/>
          <w:shd w:val="clear" w:color="auto" w:fill="FFFFFF"/>
        </w:rPr>
        <w:t xml:space="preserve">., &amp; </w:t>
      </w:r>
      <w:r w:rsidR="00661EDF" w:rsidRPr="009F71D3">
        <w:rPr>
          <w:rFonts w:cstheme="minorHAnsi"/>
          <w:color w:val="000000" w:themeColor="text1"/>
          <w:sz w:val="18"/>
          <w:szCs w:val="18"/>
          <w:shd w:val="clear" w:color="auto" w:fill="FFFFFF"/>
        </w:rPr>
        <w:t>Keay</w:t>
      </w:r>
      <w:r w:rsidR="000955CC" w:rsidRPr="009F71D3">
        <w:rPr>
          <w:rFonts w:cstheme="minorHAnsi"/>
          <w:color w:val="000000" w:themeColor="text1"/>
          <w:sz w:val="18"/>
          <w:szCs w:val="18"/>
          <w:shd w:val="clear" w:color="auto" w:fill="FFFFFF"/>
        </w:rPr>
        <w:t>,</w:t>
      </w:r>
      <w:r w:rsidR="00661EDF" w:rsidRPr="009F71D3">
        <w:rPr>
          <w:rFonts w:cstheme="minorHAnsi"/>
          <w:color w:val="000000" w:themeColor="text1"/>
          <w:sz w:val="18"/>
          <w:szCs w:val="18"/>
          <w:shd w:val="clear" w:color="auto" w:fill="FFFFFF"/>
        </w:rPr>
        <w:t xml:space="preserve"> L</w:t>
      </w:r>
      <w:r w:rsidR="000955CC" w:rsidRPr="009F71D3">
        <w:rPr>
          <w:rFonts w:cstheme="minorHAnsi"/>
          <w:color w:val="000000" w:themeColor="text1"/>
          <w:sz w:val="18"/>
          <w:szCs w:val="18"/>
          <w:shd w:val="clear" w:color="auto" w:fill="FFFFFF"/>
        </w:rPr>
        <w:t>.</w:t>
      </w:r>
      <w:r w:rsidR="00661EDF" w:rsidRPr="009F71D3">
        <w:rPr>
          <w:rFonts w:cstheme="minorHAnsi"/>
          <w:color w:val="000000" w:themeColor="text1"/>
          <w:sz w:val="18"/>
          <w:szCs w:val="18"/>
          <w:shd w:val="clear" w:color="auto" w:fill="FFFFFF"/>
        </w:rPr>
        <w:t xml:space="preserve"> (2020</w:t>
      </w:r>
      <w:r w:rsidR="000955CC" w:rsidRPr="009F71D3">
        <w:rPr>
          <w:rFonts w:cstheme="minorHAnsi"/>
          <w:color w:val="000000" w:themeColor="text1"/>
          <w:sz w:val="18"/>
          <w:szCs w:val="18"/>
          <w:shd w:val="clear" w:color="auto" w:fill="FFFFFF"/>
        </w:rPr>
        <w:t>). Facilitators and barriers to participation in mental well-being programs by older Australians with vision impairment: community and stakeholder perspectives. </w:t>
      </w:r>
      <w:r w:rsidR="000955CC" w:rsidRPr="009F71D3">
        <w:rPr>
          <w:rStyle w:val="Emphasis"/>
          <w:rFonts w:cstheme="minorHAnsi"/>
          <w:color w:val="000000" w:themeColor="text1"/>
          <w:sz w:val="18"/>
          <w:szCs w:val="18"/>
          <w:shd w:val="clear" w:color="auto" w:fill="FFFFFF"/>
        </w:rPr>
        <w:t>Eye</w:t>
      </w:r>
      <w:r w:rsidR="000955CC" w:rsidRPr="009F71D3">
        <w:rPr>
          <w:rFonts w:cstheme="minorHAnsi"/>
          <w:color w:val="000000" w:themeColor="text1"/>
          <w:sz w:val="18"/>
          <w:szCs w:val="18"/>
          <w:shd w:val="clear" w:color="auto" w:fill="FFFFFF"/>
        </w:rPr>
        <w:t>, </w:t>
      </w:r>
      <w:r w:rsidR="000955CC" w:rsidRPr="009F71D3">
        <w:rPr>
          <w:rStyle w:val="Emphasis"/>
          <w:rFonts w:cstheme="minorHAnsi"/>
          <w:color w:val="000000" w:themeColor="text1"/>
          <w:sz w:val="18"/>
          <w:szCs w:val="18"/>
          <w:shd w:val="clear" w:color="auto" w:fill="FFFFFF"/>
        </w:rPr>
        <w:t>34</w:t>
      </w:r>
      <w:r w:rsidR="000955CC" w:rsidRPr="009F71D3">
        <w:rPr>
          <w:rFonts w:cstheme="minorHAnsi"/>
          <w:color w:val="000000" w:themeColor="text1"/>
          <w:sz w:val="18"/>
          <w:szCs w:val="18"/>
          <w:shd w:val="clear" w:color="auto" w:fill="FFFFFF"/>
        </w:rPr>
        <w:t>(7), 1287-1295. https://doi.org/10.1038/s41433-020-0992-z</w:t>
      </w:r>
    </w:p>
  </w:footnote>
  <w:footnote w:id="25">
    <w:p w14:paraId="01CD7335" w14:textId="5D6791CE" w:rsidR="00F27CF1" w:rsidRPr="00C75FFF" w:rsidRDefault="00F27CF1">
      <w:pPr>
        <w:pStyle w:val="FootnoteText"/>
      </w:pPr>
      <w:r w:rsidRPr="009F71D3">
        <w:rPr>
          <w:rStyle w:val="FootnoteReference"/>
          <w:sz w:val="18"/>
          <w:szCs w:val="18"/>
        </w:rPr>
        <w:footnoteRef/>
      </w:r>
      <w:r w:rsidRPr="009F71D3">
        <w:rPr>
          <w:sz w:val="18"/>
          <w:szCs w:val="18"/>
        </w:rPr>
        <w:t xml:space="preserve"> AIHW</w:t>
      </w:r>
      <w:r w:rsidR="00DD267E" w:rsidRPr="009F71D3">
        <w:rPr>
          <w:sz w:val="18"/>
          <w:szCs w:val="18"/>
        </w:rPr>
        <w:t xml:space="preserve"> (Australian Institute of Health and Welfare)</w:t>
      </w:r>
      <w:r w:rsidRPr="009F71D3">
        <w:rPr>
          <w:sz w:val="18"/>
          <w:szCs w:val="18"/>
        </w:rPr>
        <w:t xml:space="preserve"> </w:t>
      </w:r>
      <w:r w:rsidR="00DD267E" w:rsidRPr="009F71D3">
        <w:rPr>
          <w:sz w:val="18"/>
          <w:szCs w:val="18"/>
        </w:rPr>
        <w:t>(</w:t>
      </w:r>
      <w:r w:rsidRPr="009F71D3">
        <w:rPr>
          <w:sz w:val="18"/>
          <w:szCs w:val="18"/>
        </w:rPr>
        <w:t>2022</w:t>
      </w:r>
      <w:r w:rsidR="00DD267E" w:rsidRPr="009F71D3">
        <w:rPr>
          <w:sz w:val="18"/>
          <w:szCs w:val="18"/>
        </w:rPr>
        <w:t xml:space="preserve">), </w:t>
      </w:r>
      <w:hyperlink r:id="rId16" w:history="1">
        <w:r w:rsidR="00724BBF" w:rsidRPr="009F71D3">
          <w:rPr>
            <w:rStyle w:val="Hyperlink"/>
            <w:i/>
            <w:sz w:val="18"/>
            <w:szCs w:val="18"/>
          </w:rPr>
          <w:t>Mental health: Australia’s mental health services</w:t>
        </w:r>
      </w:hyperlink>
      <w:r w:rsidR="00C75FFF" w:rsidRPr="009F71D3">
        <w:rPr>
          <w:i/>
          <w:sz w:val="18"/>
          <w:szCs w:val="18"/>
        </w:rPr>
        <w:t xml:space="preserve">, </w:t>
      </w:r>
      <w:r w:rsidR="0007600D" w:rsidRPr="009F71D3">
        <w:rPr>
          <w:sz w:val="18"/>
          <w:szCs w:val="18"/>
        </w:rPr>
        <w:t>AIHW</w:t>
      </w:r>
      <w:r w:rsidR="00C8069E" w:rsidRPr="009F71D3">
        <w:rPr>
          <w:sz w:val="18"/>
          <w:szCs w:val="18"/>
        </w:rPr>
        <w:t>, Australian Government</w:t>
      </w:r>
      <w:r w:rsidR="003173F6" w:rsidRPr="009F71D3">
        <w:rPr>
          <w:sz w:val="18"/>
          <w:szCs w:val="18"/>
        </w:rPr>
        <w:t xml:space="preserve">, accessed </w:t>
      </w:r>
      <w:r w:rsidR="00AD5453" w:rsidRPr="009F71D3">
        <w:rPr>
          <w:sz w:val="18"/>
          <w:szCs w:val="18"/>
        </w:rPr>
        <w:t>10 December 2022.</w:t>
      </w:r>
    </w:p>
  </w:footnote>
  <w:footnote w:id="26">
    <w:p w14:paraId="6DE43F07" w14:textId="30AA7416" w:rsidR="00AC301C" w:rsidRPr="005C7E7C" w:rsidRDefault="00AC301C">
      <w:pPr>
        <w:pStyle w:val="FootnoteText"/>
        <w:rPr>
          <w:sz w:val="16"/>
          <w:szCs w:val="16"/>
        </w:rPr>
      </w:pPr>
      <w:r w:rsidRPr="005C7E7C">
        <w:rPr>
          <w:rStyle w:val="FootnoteReference"/>
          <w:sz w:val="16"/>
          <w:szCs w:val="16"/>
        </w:rPr>
        <w:footnoteRef/>
      </w:r>
      <w:r w:rsidRPr="005C7E7C">
        <w:rPr>
          <w:sz w:val="16"/>
          <w:szCs w:val="16"/>
        </w:rPr>
        <w:t xml:space="preserve"> </w:t>
      </w:r>
      <w:r w:rsidR="006A02B7" w:rsidRPr="005C7E7C">
        <w:rPr>
          <w:rStyle w:val="cf01"/>
          <w:rFonts w:asciiTheme="majorHAnsi" w:hAnsiTheme="majorHAnsi" w:cstheme="majorHAnsi"/>
          <w:sz w:val="16"/>
          <w:szCs w:val="16"/>
        </w:rPr>
        <w:t>This proposal includes funding for Australian Eye and Tissue Banks to recover and allocate end-of-life human eye tissue to eye researchers so researchers can undertake the necessary bench-top investigations of disease discovery, and drug, treatment</w:t>
      </w:r>
      <w:r w:rsidR="00990F94" w:rsidRPr="005C7E7C">
        <w:rPr>
          <w:rStyle w:val="cf01"/>
          <w:rFonts w:asciiTheme="majorHAnsi" w:hAnsiTheme="majorHAnsi" w:cstheme="majorHAnsi"/>
          <w:sz w:val="16"/>
          <w:szCs w:val="16"/>
        </w:rPr>
        <w:t>,</w:t>
      </w:r>
      <w:r w:rsidR="006A02B7" w:rsidRPr="005C7E7C">
        <w:rPr>
          <w:rStyle w:val="cf01"/>
          <w:rFonts w:asciiTheme="majorHAnsi" w:hAnsiTheme="majorHAnsi" w:cstheme="majorHAnsi"/>
          <w:sz w:val="16"/>
          <w:szCs w:val="16"/>
        </w:rPr>
        <w:t xml:space="preserve"> and future therapies development. This would assist research and development across the whole spectrum of ocular conditions and wide health conditions (e.g., diabetes, dementia).</w:t>
      </w:r>
    </w:p>
  </w:footnote>
  <w:footnote w:id="27">
    <w:p w14:paraId="5D91E189" w14:textId="1C7BD322" w:rsidR="00D97D57" w:rsidRPr="005C7E7C" w:rsidRDefault="00D97D57" w:rsidP="00D97D57">
      <w:pPr>
        <w:pStyle w:val="FootnoteText"/>
        <w:rPr>
          <w:sz w:val="16"/>
          <w:szCs w:val="16"/>
          <w:lang w:val="en-US"/>
        </w:rPr>
      </w:pPr>
      <w:r w:rsidRPr="005C7E7C">
        <w:rPr>
          <w:rStyle w:val="FootnoteReference"/>
          <w:sz w:val="16"/>
          <w:szCs w:val="16"/>
        </w:rPr>
        <w:footnoteRef/>
      </w:r>
      <w:r w:rsidRPr="005C7E7C">
        <w:rPr>
          <w:sz w:val="16"/>
          <w:szCs w:val="16"/>
        </w:rPr>
        <w:t xml:space="preserve"> </w:t>
      </w:r>
      <w:r w:rsidR="002F7BB8" w:rsidRPr="005C7E7C">
        <w:rPr>
          <w:sz w:val="16"/>
          <w:szCs w:val="16"/>
        </w:rPr>
        <w:t>Access Economics (2010</w:t>
      </w:r>
      <w:r w:rsidR="002F7BB8" w:rsidRPr="005C7E7C">
        <w:rPr>
          <w:i/>
          <w:sz w:val="16"/>
          <w:szCs w:val="16"/>
        </w:rPr>
        <w:t xml:space="preserve">) </w:t>
      </w:r>
      <w:hyperlink r:id="rId17" w:history="1">
        <w:r w:rsidR="002F7BB8" w:rsidRPr="005C7E7C">
          <w:rPr>
            <w:rStyle w:val="Hyperlink"/>
            <w:i/>
            <w:sz w:val="16"/>
            <w:szCs w:val="16"/>
          </w:rPr>
          <w:t>Clear Focus: The Economic Impact of Vision Loss in Australia in 2009</w:t>
        </w:r>
      </w:hyperlink>
      <w:r w:rsidR="002F7BB8" w:rsidRPr="005C7E7C">
        <w:rPr>
          <w:i/>
          <w:sz w:val="16"/>
          <w:szCs w:val="16"/>
        </w:rPr>
        <w:t xml:space="preserve">, </w:t>
      </w:r>
      <w:r w:rsidR="002F7BB8" w:rsidRPr="005C7E7C">
        <w:rPr>
          <w:sz w:val="16"/>
          <w:szCs w:val="16"/>
        </w:rPr>
        <w:t>updated to 2021 dollar values by Health Consult (2021), Vision 2020 Australia, accessed 1 October 2021.</w:t>
      </w:r>
    </w:p>
  </w:footnote>
  <w:footnote w:id="28">
    <w:p w14:paraId="2E538E95" w14:textId="77777777" w:rsidR="00C07E68" w:rsidRPr="003C03F1" w:rsidRDefault="00C07E68" w:rsidP="00C07E68">
      <w:pPr>
        <w:pStyle w:val="FootnoteText"/>
        <w:rPr>
          <w:lang w:val="en-US"/>
        </w:rPr>
      </w:pPr>
      <w:r w:rsidRPr="005C7E7C">
        <w:rPr>
          <w:rStyle w:val="FootnoteReference"/>
          <w:sz w:val="16"/>
          <w:szCs w:val="16"/>
        </w:rPr>
        <w:footnoteRef/>
      </w:r>
      <w:r w:rsidRPr="005C7E7C">
        <w:rPr>
          <w:sz w:val="16"/>
          <w:szCs w:val="16"/>
        </w:rPr>
        <w:t xml:space="preserve"> ORIA (</w:t>
      </w:r>
      <w:r w:rsidRPr="005C7E7C">
        <w:rPr>
          <w:sz w:val="16"/>
          <w:szCs w:val="16"/>
          <w:lang w:val="en-US"/>
        </w:rPr>
        <w:t xml:space="preserve">Ophthalmic Research Institute of Australia) (2019), </w:t>
      </w:r>
      <w:hyperlink r:id="rId18" w:history="1">
        <w:r w:rsidRPr="005C7E7C">
          <w:rPr>
            <w:rStyle w:val="Hyperlink"/>
            <w:i/>
            <w:iCs/>
            <w:sz w:val="16"/>
            <w:szCs w:val="16"/>
            <w:lang w:val="en-US"/>
          </w:rPr>
          <w:t>ORIA Research Funding &amp; Impact 2019</w:t>
        </w:r>
      </w:hyperlink>
      <w:r w:rsidRPr="005C7E7C">
        <w:rPr>
          <w:i/>
          <w:iCs/>
          <w:sz w:val="16"/>
          <w:szCs w:val="16"/>
          <w:lang w:val="en-US"/>
        </w:rPr>
        <w:t>,</w:t>
      </w:r>
      <w:r w:rsidRPr="005C7E7C">
        <w:rPr>
          <w:sz w:val="16"/>
          <w:szCs w:val="16"/>
          <w:lang w:val="en-US"/>
        </w:rPr>
        <w:t xml:space="preserve"> accessed 5 July 2022.</w:t>
      </w:r>
    </w:p>
  </w:footnote>
  <w:footnote w:id="29">
    <w:p w14:paraId="3A10024C" w14:textId="77777777" w:rsidR="00F461DE" w:rsidRPr="007E45AC" w:rsidRDefault="00F461DE" w:rsidP="00F461DE">
      <w:pPr>
        <w:pStyle w:val="FootnoteText"/>
        <w:rPr>
          <w:sz w:val="16"/>
          <w:szCs w:val="16"/>
          <w:lang w:val="en-US"/>
        </w:rPr>
      </w:pPr>
      <w:r w:rsidRPr="007E45AC">
        <w:rPr>
          <w:rStyle w:val="FootnoteReference"/>
          <w:sz w:val="16"/>
          <w:szCs w:val="16"/>
        </w:rPr>
        <w:footnoteRef/>
      </w:r>
      <w:r w:rsidRPr="007E45AC">
        <w:rPr>
          <w:sz w:val="16"/>
          <w:szCs w:val="16"/>
        </w:rPr>
        <w:t xml:space="preserve"> Australian Institute of Health and Welfare (2008), </w:t>
      </w:r>
      <w:r w:rsidRPr="007E45AC">
        <w:rPr>
          <w:i/>
          <w:iCs/>
          <w:sz w:val="16"/>
          <w:szCs w:val="16"/>
        </w:rPr>
        <w:t>Eye Health among Australian children,</w:t>
      </w:r>
      <w:r w:rsidRPr="007E45AC">
        <w:rPr>
          <w:sz w:val="16"/>
          <w:szCs w:val="16"/>
        </w:rPr>
        <w:t xml:space="preserve"> accessed 16 August 2021</w:t>
      </w:r>
    </w:p>
  </w:footnote>
  <w:footnote w:id="30">
    <w:p w14:paraId="1334F02F" w14:textId="7DE91CBA" w:rsidR="00F461DE" w:rsidRPr="00BE266C" w:rsidRDefault="00F461DE" w:rsidP="00F461DE">
      <w:pPr>
        <w:pStyle w:val="FootnoteText"/>
        <w:rPr>
          <w:lang w:val="en-US"/>
        </w:rPr>
      </w:pPr>
      <w:r>
        <w:rPr>
          <w:rStyle w:val="FootnoteReference"/>
        </w:rPr>
        <w:footnoteRef/>
      </w:r>
      <w:r>
        <w:t xml:space="preserve"> </w:t>
      </w:r>
      <w:r w:rsidRPr="00A23412">
        <w:rPr>
          <w:sz w:val="16"/>
          <w:szCs w:val="16"/>
        </w:rPr>
        <w:t xml:space="preserve">Integrated Care Strategy (2018), </w:t>
      </w:r>
      <w:hyperlink r:id="rId19" w:history="1">
        <w:r w:rsidRPr="00A23412">
          <w:rPr>
            <w:rStyle w:val="Hyperlink"/>
            <w:i/>
            <w:iCs/>
            <w:sz w:val="16"/>
            <w:szCs w:val="16"/>
          </w:rPr>
          <w:t>Evaluation of the Statewide Eyesight Preschooler Program (StEPS) Final Report</w:t>
        </w:r>
      </w:hyperlink>
      <w:r w:rsidRPr="00A23412">
        <w:rPr>
          <w:sz w:val="16"/>
          <w:szCs w:val="16"/>
        </w:rPr>
        <w:t>, New South Wales Government, accessed 16 August 2021</w:t>
      </w:r>
    </w:p>
  </w:footnote>
  <w:footnote w:id="31">
    <w:p w14:paraId="70EEF4FE" w14:textId="5FCE06D6" w:rsidR="00F461DE" w:rsidRPr="00AA604B" w:rsidRDefault="00F461DE" w:rsidP="00F461DE">
      <w:pPr>
        <w:pStyle w:val="BodyText"/>
        <w:rPr>
          <w:sz w:val="16"/>
          <w:szCs w:val="16"/>
        </w:rPr>
      </w:pPr>
      <w:r w:rsidRPr="0012071E">
        <w:rPr>
          <w:rStyle w:val="FootnoteReference"/>
          <w:sz w:val="16"/>
          <w:szCs w:val="16"/>
        </w:rPr>
        <w:footnoteRef/>
      </w:r>
      <w:r w:rsidRPr="0012071E">
        <w:rPr>
          <w:sz w:val="16"/>
          <w:szCs w:val="16"/>
        </w:rPr>
        <w:t xml:space="preserve"> Seventy-Third </w:t>
      </w:r>
      <w:r w:rsidRPr="00AA604B">
        <w:rPr>
          <w:sz w:val="16"/>
          <w:szCs w:val="16"/>
        </w:rPr>
        <w:t xml:space="preserve">World Health Assembly (2020), </w:t>
      </w:r>
      <w:hyperlink r:id="rId20" w:history="1">
        <w:r w:rsidRPr="00AA604B">
          <w:rPr>
            <w:rStyle w:val="Hyperlink"/>
            <w:i/>
            <w:iCs/>
            <w:sz w:val="16"/>
            <w:szCs w:val="16"/>
          </w:rPr>
          <w:t>Integrated people-centred eye care, including preventable vision impairment and blindness</w:t>
        </w:r>
        <w:r w:rsidRPr="00AA604B">
          <w:rPr>
            <w:rStyle w:val="Hyperlink"/>
            <w:sz w:val="16"/>
            <w:szCs w:val="16"/>
          </w:rPr>
          <w:t>’</w:t>
        </w:r>
      </w:hyperlink>
      <w:r w:rsidRPr="0012071E">
        <w:rPr>
          <w:sz w:val="16"/>
          <w:szCs w:val="16"/>
        </w:rPr>
        <w:t xml:space="preserve">, Seventy-Third World Health Assembly, </w:t>
      </w:r>
      <w:r w:rsidRPr="00AA604B">
        <w:rPr>
          <w:sz w:val="16"/>
          <w:szCs w:val="16"/>
        </w:rPr>
        <w:t>accessed 30 August 2021</w:t>
      </w:r>
    </w:p>
  </w:footnote>
  <w:footnote w:id="32">
    <w:p w14:paraId="1A399DC6" w14:textId="07945002" w:rsidR="00F461DE" w:rsidRDefault="00F461DE" w:rsidP="00F461DE">
      <w:pPr>
        <w:pStyle w:val="BodyTest"/>
      </w:pPr>
      <w:r w:rsidRPr="007E45AC">
        <w:rPr>
          <w:rStyle w:val="FootnoteReference"/>
          <w:sz w:val="16"/>
          <w:szCs w:val="16"/>
        </w:rPr>
        <w:footnoteRef/>
      </w:r>
      <w:r w:rsidRPr="007E45AC">
        <w:rPr>
          <w:sz w:val="16"/>
          <w:szCs w:val="16"/>
        </w:rPr>
        <w:t xml:space="preserve"> </w:t>
      </w:r>
      <w:r w:rsidRPr="0012071E">
        <w:rPr>
          <w:rStyle w:val="BodyTextChar"/>
          <w:rFonts w:eastAsiaTheme="minorHAnsi"/>
          <w:sz w:val="16"/>
          <w:szCs w:val="16"/>
        </w:rPr>
        <w:t xml:space="preserve">United Nations, </w:t>
      </w:r>
      <w:hyperlink r:id="rId21" w:history="1">
        <w:r w:rsidRPr="00AA604B">
          <w:rPr>
            <w:rStyle w:val="Hyperlink"/>
            <w:rFonts w:cs="Times New Roman"/>
            <w:i/>
            <w:iCs/>
            <w:sz w:val="16"/>
            <w:szCs w:val="16"/>
            <w:lang w:eastAsia="en-AU"/>
          </w:rPr>
          <w:t>General Assembly Adopts Resolutions Aimed at Ensuring Global Access to Eye Care, Combating Illicit Trafficking in Wildlife, Highlighting Links with 2030 Agenda’</w:t>
        </w:r>
      </w:hyperlink>
      <w:r w:rsidRPr="0012071E">
        <w:rPr>
          <w:rStyle w:val="BodyTextChar"/>
          <w:rFonts w:eastAsiaTheme="minorHAnsi"/>
          <w:sz w:val="16"/>
          <w:szCs w:val="16"/>
        </w:rPr>
        <w:t>, accessed 30 August 2021</w:t>
      </w:r>
    </w:p>
  </w:footnote>
  <w:footnote w:id="33">
    <w:p w14:paraId="2F66852E" w14:textId="14F14943" w:rsidR="00F461DE" w:rsidRPr="007E45AC" w:rsidRDefault="00F461DE" w:rsidP="00F461DE">
      <w:pPr>
        <w:pStyle w:val="FootnoteText"/>
        <w:rPr>
          <w:lang w:val="en-US"/>
        </w:rPr>
      </w:pPr>
      <w:r>
        <w:rPr>
          <w:rStyle w:val="FootnoteReference"/>
        </w:rPr>
        <w:footnoteRef/>
      </w:r>
      <w:r>
        <w:t xml:space="preserve"> </w:t>
      </w:r>
      <w:r w:rsidRPr="007E45AC">
        <w:rPr>
          <w:sz w:val="16"/>
          <w:szCs w:val="16"/>
          <w:lang w:val="en-US"/>
        </w:rPr>
        <w:t xml:space="preserve">World Health Organization (2020), </w:t>
      </w:r>
      <w:hyperlink r:id="rId22" w:history="1">
        <w:r w:rsidRPr="007E45AC">
          <w:rPr>
            <w:rStyle w:val="Hyperlink"/>
            <w:i/>
            <w:iCs/>
            <w:sz w:val="16"/>
            <w:szCs w:val="16"/>
            <w:lang w:val="en-US"/>
          </w:rPr>
          <w:t>Screening Programmes: a short guide. Increase effectiveness, maximise benefits and minimize harm</w:t>
        </w:r>
      </w:hyperlink>
      <w:r w:rsidRPr="007E45AC">
        <w:rPr>
          <w:sz w:val="16"/>
          <w:szCs w:val="16"/>
          <w:lang w:val="en-US"/>
        </w:rPr>
        <w:t>, accessed 28 October 2021</w:t>
      </w:r>
    </w:p>
  </w:footnote>
  <w:footnote w:id="34">
    <w:p w14:paraId="0B0FFDCC" w14:textId="77777777" w:rsidR="00F461DE" w:rsidRPr="007E45AC" w:rsidRDefault="00F461DE" w:rsidP="00F461DE">
      <w:pPr>
        <w:pStyle w:val="FootnoteText"/>
        <w:rPr>
          <w:lang w:val="en-US"/>
        </w:rPr>
      </w:pPr>
      <w:r>
        <w:rPr>
          <w:rStyle w:val="FootnoteReference"/>
        </w:rPr>
        <w:footnoteRef/>
      </w:r>
      <w:r>
        <w:t xml:space="preserve"> </w:t>
      </w:r>
      <w:r w:rsidRPr="007E45AC">
        <w:rPr>
          <w:sz w:val="16"/>
          <w:szCs w:val="16"/>
          <w:lang w:val="en-US"/>
        </w:rPr>
        <w:t>Information regarding parent/carer concern will not be used as an independent referral criterion, rather this information will supplement the referral for children who do not pass the vision screen</w:t>
      </w:r>
    </w:p>
  </w:footnote>
  <w:footnote w:id="35">
    <w:p w14:paraId="7F88248B" w14:textId="77777777" w:rsidR="00F461DE" w:rsidRPr="00566966" w:rsidRDefault="00F461DE" w:rsidP="00F461DE">
      <w:pPr>
        <w:pStyle w:val="FootnoteText"/>
        <w:rPr>
          <w:sz w:val="16"/>
          <w:szCs w:val="16"/>
        </w:rPr>
      </w:pPr>
      <w:r w:rsidRPr="00566966">
        <w:rPr>
          <w:rStyle w:val="FootnoteReference"/>
          <w:sz w:val="16"/>
          <w:szCs w:val="16"/>
        </w:rPr>
        <w:footnoteRef/>
      </w:r>
      <w:r w:rsidRPr="00566966">
        <w:rPr>
          <w:sz w:val="16"/>
          <w:szCs w:val="16"/>
        </w:rPr>
        <w:t xml:space="preserve"> </w:t>
      </w:r>
      <w:r w:rsidRPr="00566966">
        <w:rPr>
          <w:rStyle w:val="BodyTextChar"/>
          <w:rFonts w:eastAsiaTheme="minorHAnsi"/>
          <w:sz w:val="16"/>
          <w:szCs w:val="16"/>
        </w:rPr>
        <w:t>It is recognized that 6/9.6 or 6/19 respectively will be the equivalent measure for some distance vision charts</w:t>
      </w:r>
    </w:p>
  </w:footnote>
  <w:footnote w:id="36">
    <w:p w14:paraId="24EED37F" w14:textId="77777777" w:rsidR="00F461DE" w:rsidRPr="00E71D5F" w:rsidRDefault="00F461DE" w:rsidP="00F461DE">
      <w:pPr>
        <w:pStyle w:val="BodyText"/>
        <w:ind w:hanging="11"/>
        <w:rPr>
          <w:lang w:val="en-US"/>
        </w:rPr>
      </w:pPr>
      <w:r>
        <w:rPr>
          <w:rStyle w:val="FootnoteReference"/>
        </w:rPr>
        <w:footnoteRef/>
      </w:r>
      <w:r>
        <w:t xml:space="preserve"> </w:t>
      </w:r>
      <w:r w:rsidRPr="00E71D5F">
        <w:rPr>
          <w:rFonts w:ascii="Arial" w:hAnsi="Arial" w:cs="Arial"/>
          <w:sz w:val="16"/>
          <w:szCs w:val="16"/>
        </w:rPr>
        <w:t>Emergent technologies, including automated screening tools, are not currently specified for use under the National Minimum Standard for Vision Screening in 3.5-5</w:t>
      </w:r>
      <w:r>
        <w:rPr>
          <w:rFonts w:ascii="Arial" w:hAnsi="Arial" w:cs="Arial"/>
          <w:sz w:val="16"/>
          <w:szCs w:val="16"/>
        </w:rPr>
        <w:t>-</w:t>
      </w:r>
      <w:r w:rsidRPr="00E71D5F">
        <w:rPr>
          <w:rFonts w:ascii="Arial" w:hAnsi="Arial" w:cs="Arial"/>
          <w:sz w:val="16"/>
          <w:szCs w:val="16"/>
        </w:rPr>
        <w:t>year</w:t>
      </w:r>
      <w:r>
        <w:rPr>
          <w:rFonts w:ascii="Arial" w:hAnsi="Arial" w:cs="Arial"/>
          <w:sz w:val="16"/>
          <w:szCs w:val="16"/>
        </w:rPr>
        <w:t>-</w:t>
      </w:r>
      <w:r w:rsidRPr="00E71D5F">
        <w:rPr>
          <w:rFonts w:ascii="Arial" w:hAnsi="Arial" w:cs="Arial"/>
          <w:sz w:val="16"/>
          <w:szCs w:val="16"/>
        </w:rPr>
        <w:t>olds.</w:t>
      </w:r>
      <w:r>
        <w:rPr>
          <w:rFonts w:ascii="Arial" w:hAnsi="Arial" w:cs="Arial"/>
          <w:sz w:val="16"/>
          <w:szCs w:val="16"/>
        </w:rPr>
        <w:t xml:space="preserve"> </w:t>
      </w:r>
      <w:r w:rsidRPr="00E71D5F">
        <w:rPr>
          <w:rFonts w:ascii="Arial" w:hAnsi="Arial" w:cs="Arial"/>
          <w:sz w:val="16"/>
          <w:szCs w:val="16"/>
        </w:rPr>
        <w:t xml:space="preserve">These technologies should be considered for inclusion </w:t>
      </w:r>
      <w:r>
        <w:rPr>
          <w:rFonts w:ascii="Arial" w:hAnsi="Arial" w:cs="Arial"/>
          <w:sz w:val="16"/>
          <w:szCs w:val="16"/>
        </w:rPr>
        <w:t xml:space="preserve">where there is appropriate funding and resourcing capacity. </w:t>
      </w:r>
    </w:p>
  </w:footnote>
  <w:footnote w:id="37">
    <w:p w14:paraId="7934714C" w14:textId="77777777" w:rsidR="00F461DE" w:rsidRPr="007E45AC" w:rsidRDefault="00F461DE" w:rsidP="00F461DE">
      <w:pPr>
        <w:pStyle w:val="FootnoteText"/>
        <w:rPr>
          <w:lang w:val="en-US"/>
        </w:rPr>
      </w:pPr>
      <w:r w:rsidRPr="007E45AC">
        <w:rPr>
          <w:rStyle w:val="FootnoteReference"/>
          <w:sz w:val="16"/>
          <w:szCs w:val="16"/>
        </w:rPr>
        <w:footnoteRef/>
      </w:r>
      <w:r w:rsidRPr="007E45AC">
        <w:rPr>
          <w:sz w:val="16"/>
          <w:szCs w:val="16"/>
        </w:rPr>
        <w:t xml:space="preserve"> </w:t>
      </w:r>
      <w:r>
        <w:rPr>
          <w:sz w:val="16"/>
          <w:szCs w:val="16"/>
          <w:lang w:val="en-US"/>
        </w:rPr>
        <w:t>New South Wale’s</w:t>
      </w:r>
      <w:r w:rsidRPr="007E45AC">
        <w:rPr>
          <w:sz w:val="16"/>
          <w:szCs w:val="16"/>
          <w:lang w:val="en-US"/>
        </w:rPr>
        <w:t xml:space="preserve"> </w:t>
      </w:r>
      <w:r>
        <w:rPr>
          <w:sz w:val="16"/>
          <w:szCs w:val="16"/>
          <w:lang w:val="en-US"/>
        </w:rPr>
        <w:t>Statewide Eyesight Preschooler Screening (</w:t>
      </w:r>
      <w:r w:rsidRPr="007E45AC">
        <w:rPr>
          <w:sz w:val="16"/>
          <w:szCs w:val="16"/>
          <w:lang w:val="en-US"/>
        </w:rPr>
        <w:t>StEPS</w:t>
      </w:r>
      <w:r>
        <w:rPr>
          <w:sz w:val="16"/>
          <w:szCs w:val="16"/>
          <w:lang w:val="en-US"/>
        </w:rPr>
        <w:t>)</w:t>
      </w:r>
      <w:r w:rsidRPr="007E45AC">
        <w:rPr>
          <w:sz w:val="16"/>
          <w:szCs w:val="16"/>
          <w:lang w:val="en-US"/>
        </w:rPr>
        <w:t xml:space="preserve"> program found that 53,000 children were referred to an eye health professional after their screening, and nearly 17% were referred under the ‘unable to be screened’ category.</w:t>
      </w:r>
    </w:p>
  </w:footnote>
  <w:footnote w:id="38">
    <w:p w14:paraId="6BEB595B" w14:textId="77777777" w:rsidR="00F461DE" w:rsidRDefault="00F461DE" w:rsidP="00F461DE">
      <w:pPr>
        <w:pStyle w:val="FootnoteText"/>
        <w:rPr>
          <w:sz w:val="16"/>
          <w:szCs w:val="16"/>
          <w:lang w:val="en-US"/>
        </w:rPr>
      </w:pPr>
      <w:r>
        <w:rPr>
          <w:rStyle w:val="FootnoteReference"/>
        </w:rPr>
        <w:footnoteRef/>
      </w:r>
      <w:r>
        <w:t xml:space="preserve"> </w:t>
      </w:r>
      <w:r>
        <w:rPr>
          <w:sz w:val="16"/>
          <w:szCs w:val="16"/>
          <w:lang w:val="en-US"/>
        </w:rPr>
        <w:t>A</w:t>
      </w:r>
      <w:r w:rsidRPr="00BE266C">
        <w:rPr>
          <w:sz w:val="16"/>
          <w:szCs w:val="16"/>
          <w:lang w:val="en-US"/>
        </w:rPr>
        <w:t xml:space="preserve"> retrospective evaluation of vision screening referral accuracy</w:t>
      </w:r>
      <w:r>
        <w:rPr>
          <w:sz w:val="16"/>
          <w:szCs w:val="16"/>
          <w:lang w:val="en-US"/>
        </w:rPr>
        <w:t xml:space="preserve"> in New Zealand</w:t>
      </w:r>
      <w:r w:rsidRPr="00BE266C">
        <w:rPr>
          <w:sz w:val="16"/>
          <w:szCs w:val="16"/>
          <w:lang w:val="en-US"/>
        </w:rPr>
        <w:t xml:space="preserve"> by Langeslag-Smith et al (2015)</w:t>
      </w:r>
      <w:r>
        <w:rPr>
          <w:sz w:val="16"/>
          <w:szCs w:val="16"/>
          <w:lang w:val="en-US"/>
        </w:rPr>
        <w:t xml:space="preserve"> suggests that adopting a referral criterion of vision ‘worse than 6/12’ lowers the false positive rate without adversely affecting the negative predictive value of screening</w:t>
      </w:r>
      <w:r w:rsidRPr="00BE266C">
        <w:rPr>
          <w:sz w:val="16"/>
          <w:szCs w:val="16"/>
          <w:lang w:val="en-US"/>
        </w:rPr>
        <w:t>. The average age of the cohort analysed in this study was 52</w:t>
      </w:r>
      <w:r w:rsidRPr="00BE266C">
        <w:rPr>
          <w:rFonts w:cstheme="minorHAnsi"/>
          <w:sz w:val="16"/>
          <w:szCs w:val="16"/>
          <w:lang w:val="en-US"/>
        </w:rPr>
        <w:t>±</w:t>
      </w:r>
      <w:r w:rsidRPr="00BE266C">
        <w:rPr>
          <w:sz w:val="16"/>
          <w:szCs w:val="16"/>
          <w:lang w:val="en-US"/>
        </w:rPr>
        <w:t>4 months (range 37-70 months).</w:t>
      </w:r>
    </w:p>
    <w:p w14:paraId="3ECFF5DD" w14:textId="77777777" w:rsidR="00F461DE" w:rsidRDefault="00F461DE" w:rsidP="00F461DE">
      <w:pPr>
        <w:pStyle w:val="FootnoteText"/>
        <w:rPr>
          <w:sz w:val="16"/>
          <w:szCs w:val="16"/>
          <w:lang w:val="en-US"/>
        </w:rPr>
      </w:pPr>
    </w:p>
    <w:p w14:paraId="4B17F83A" w14:textId="77777777" w:rsidR="00F461DE" w:rsidRPr="00BE266C" w:rsidRDefault="00F461DE" w:rsidP="00F461DE">
      <w:pPr>
        <w:pStyle w:val="FootnoteText"/>
        <w:rPr>
          <w:sz w:val="16"/>
          <w:szCs w:val="16"/>
          <w:lang w:val="en-US"/>
        </w:rPr>
      </w:pPr>
      <w:r w:rsidRPr="00BE266C">
        <w:rPr>
          <w:sz w:val="16"/>
          <w:szCs w:val="16"/>
        </w:rPr>
        <w:t>Langeslag-Smith MA, Vandal AC, Briane V, Thompson B, Anstice NS. Preschool children's vision screening in New Zealand: a retrospective evaluation of referral accuracy. BMJ Open. 2015;5(11):e009207.</w:t>
      </w:r>
    </w:p>
  </w:footnote>
  <w:footnote w:id="39">
    <w:p w14:paraId="719A93D9" w14:textId="77777777" w:rsidR="00F461DE" w:rsidRPr="00BE266C" w:rsidRDefault="00F461DE" w:rsidP="00F461DE">
      <w:pPr>
        <w:pStyle w:val="FootnoteText"/>
        <w:rPr>
          <w:sz w:val="16"/>
          <w:szCs w:val="16"/>
          <w:lang w:val="en-US"/>
        </w:rPr>
      </w:pPr>
      <w:r w:rsidRPr="00BE266C">
        <w:rPr>
          <w:rStyle w:val="FootnoteReference"/>
          <w:sz w:val="16"/>
          <w:szCs w:val="16"/>
        </w:rPr>
        <w:footnoteRef/>
      </w:r>
      <w:r w:rsidRPr="00BE266C">
        <w:rPr>
          <w:sz w:val="16"/>
          <w:szCs w:val="16"/>
        </w:rPr>
        <w:t xml:space="preserve"> '</w:t>
      </w:r>
      <w:r w:rsidRPr="00BE266C">
        <w:rPr>
          <w:sz w:val="16"/>
          <w:szCs w:val="16"/>
          <w:lang w:val="en-US"/>
        </w:rPr>
        <w:t xml:space="preserve">Cultural competency’ in this Framework is defined as an understanding of the diversity that exists across different cultures and committing to an open attitude and preparedness to engage with individuals and groups from culturally and linguistically diverse backgrounds. </w:t>
      </w:r>
    </w:p>
    <w:p w14:paraId="5226D04F" w14:textId="77777777" w:rsidR="00F461DE" w:rsidRPr="00BE266C" w:rsidRDefault="00F461DE" w:rsidP="00F461DE">
      <w:pPr>
        <w:pStyle w:val="FootnoteText"/>
        <w:rPr>
          <w:lang w:val="en-US"/>
        </w:rPr>
      </w:pPr>
    </w:p>
  </w:footnote>
  <w:footnote w:id="40">
    <w:p w14:paraId="361256DE" w14:textId="77777777" w:rsidR="00F461DE" w:rsidRPr="00462FE3" w:rsidRDefault="00F461DE" w:rsidP="00F461DE">
      <w:pPr>
        <w:pStyle w:val="FootnoteText"/>
        <w:rPr>
          <w:sz w:val="16"/>
          <w:szCs w:val="16"/>
        </w:rPr>
      </w:pPr>
      <w:r w:rsidRPr="00462FE3">
        <w:rPr>
          <w:rStyle w:val="FootnoteReference"/>
          <w:sz w:val="16"/>
          <w:szCs w:val="16"/>
        </w:rPr>
        <w:footnoteRef/>
      </w:r>
      <w:r w:rsidRPr="00462FE3">
        <w:rPr>
          <w:sz w:val="16"/>
          <w:szCs w:val="16"/>
        </w:rPr>
        <w:t xml:space="preserve"> Where possible, it would be preferable for this to be operated off an existing platform if it has the capacity to accommodate the required information and protocols. Consideration will also need to be given to how existing stat</w:t>
      </w:r>
      <w:r>
        <w:rPr>
          <w:sz w:val="16"/>
          <w:szCs w:val="16"/>
        </w:rPr>
        <w:t xml:space="preserve">e or territory vision screening programs </w:t>
      </w:r>
      <w:r w:rsidRPr="00462FE3">
        <w:rPr>
          <w:sz w:val="16"/>
          <w:szCs w:val="16"/>
        </w:rPr>
        <w:t xml:space="preserve">could be leveraged and/or connected to the proposed arrangements. </w:t>
      </w:r>
    </w:p>
    <w:p w14:paraId="789B5943" w14:textId="77777777" w:rsidR="00F461DE" w:rsidRPr="00462FE3" w:rsidRDefault="00F461DE" w:rsidP="00F461DE">
      <w:pPr>
        <w:pStyle w:val="FootnoteText"/>
        <w:rPr>
          <w:lang w:val="en-US"/>
        </w:rPr>
      </w:pPr>
    </w:p>
  </w:footnote>
  <w:footnote w:id="41">
    <w:p w14:paraId="7ABC5EA4" w14:textId="77777777" w:rsidR="00F461DE" w:rsidRDefault="00F461DE" w:rsidP="00F461DE">
      <w:pPr>
        <w:pStyle w:val="FootnoteText"/>
        <w:rPr>
          <w:sz w:val="16"/>
          <w:szCs w:val="16"/>
        </w:rPr>
      </w:pPr>
      <w:r w:rsidRPr="007E45AC">
        <w:rPr>
          <w:rStyle w:val="FootnoteReference"/>
          <w:sz w:val="16"/>
          <w:szCs w:val="16"/>
        </w:rPr>
        <w:footnoteRef/>
      </w:r>
      <w:r w:rsidRPr="007E45AC">
        <w:rPr>
          <w:sz w:val="16"/>
          <w:szCs w:val="16"/>
        </w:rPr>
        <w:t xml:space="preserve"> It is recognised that electronic systems are the ideal option but may not be feasible where there may be significant barriers to accessing the web and/or funding and resourcing. In these circumstances, it may be necessary to consider a hybrid information management system comprising both paper and electronic-based systems.</w:t>
      </w:r>
    </w:p>
    <w:p w14:paraId="2787AACC" w14:textId="77777777" w:rsidR="00F461DE" w:rsidRPr="007E45AC" w:rsidRDefault="00F461DE" w:rsidP="00F461DE">
      <w:pPr>
        <w:pStyle w:val="FootnoteText"/>
        <w:rPr>
          <w:sz w:val="16"/>
          <w:szCs w:val="16"/>
          <w:lang w:val="en-US"/>
        </w:rPr>
      </w:pPr>
      <w:r w:rsidRPr="007E45AC">
        <w:rPr>
          <w:sz w:val="16"/>
          <w:szCs w:val="16"/>
        </w:rPr>
        <w:t xml:space="preserve"> </w:t>
      </w:r>
    </w:p>
  </w:footnote>
  <w:footnote w:id="42">
    <w:p w14:paraId="1AB01945" w14:textId="77777777" w:rsidR="00F461DE" w:rsidRPr="007E45AC" w:rsidRDefault="00F461DE" w:rsidP="00F461DE">
      <w:pPr>
        <w:pStyle w:val="FootnoteText"/>
        <w:rPr>
          <w:sz w:val="16"/>
          <w:szCs w:val="16"/>
          <w:lang w:val="en-US"/>
        </w:rPr>
      </w:pPr>
      <w:r w:rsidRPr="007E45AC">
        <w:rPr>
          <w:rStyle w:val="FootnoteReference"/>
          <w:sz w:val="16"/>
          <w:szCs w:val="16"/>
        </w:rPr>
        <w:footnoteRef/>
      </w:r>
      <w:r w:rsidRPr="007E45AC">
        <w:rPr>
          <w:sz w:val="16"/>
          <w:szCs w:val="16"/>
        </w:rPr>
        <w:t xml:space="preserve"> </w:t>
      </w:r>
      <w:r w:rsidRPr="007E45AC">
        <w:rPr>
          <w:sz w:val="16"/>
          <w:szCs w:val="16"/>
          <w:lang w:val="en-US"/>
        </w:rPr>
        <w:t>It is noted that the Australian Digital Health Agency is looking to develop a Child Digital Health Record. If this occurs, further consideration should be given to how vision screening information could be incorporated/linked to this Record.</w:t>
      </w:r>
    </w:p>
  </w:footnote>
  <w:footnote w:id="43">
    <w:p w14:paraId="70C638A4" w14:textId="77777777" w:rsidR="00F461DE" w:rsidRPr="00FD7C92" w:rsidRDefault="00F461DE" w:rsidP="00F461DE">
      <w:pPr>
        <w:pStyle w:val="FootnoteText"/>
        <w:rPr>
          <w:lang w:val="en-US"/>
        </w:rPr>
      </w:pPr>
      <w:r>
        <w:rPr>
          <w:rStyle w:val="FootnoteReference"/>
        </w:rPr>
        <w:footnoteRef/>
      </w:r>
      <w:r>
        <w:t xml:space="preserve"> </w:t>
      </w:r>
      <w:r w:rsidRPr="007E45AC">
        <w:rPr>
          <w:sz w:val="16"/>
          <w:szCs w:val="16"/>
        </w:rPr>
        <w:t xml:space="preserve">The StEPS program found </w:t>
      </w:r>
      <w:r w:rsidRPr="007E45AC">
        <w:rPr>
          <w:sz w:val="16"/>
          <w:szCs w:val="16"/>
          <w:lang w:val="en-US"/>
        </w:rPr>
        <w:t>the screening rate was 19% higher in areas where catch up clinics were available.</w:t>
      </w:r>
    </w:p>
  </w:footnote>
  <w:footnote w:id="44">
    <w:p w14:paraId="0CC99165" w14:textId="77777777" w:rsidR="00A0116B" w:rsidRPr="00E06122" w:rsidRDefault="00A0116B" w:rsidP="00A0116B">
      <w:pPr>
        <w:pStyle w:val="FootnoteText"/>
        <w:rPr>
          <w:rFonts w:ascii="Arial" w:hAnsi="Arial" w:cs="Arial"/>
          <w:sz w:val="16"/>
          <w:szCs w:val="16"/>
          <w:lang w:val="en-US"/>
        </w:rPr>
      </w:pPr>
      <w:r w:rsidRPr="00E06122">
        <w:rPr>
          <w:rStyle w:val="FootnoteReference"/>
          <w:sz w:val="16"/>
          <w:szCs w:val="16"/>
        </w:rPr>
        <w:footnoteRef/>
      </w:r>
      <w:r w:rsidRPr="00E06122">
        <w:rPr>
          <w:sz w:val="16"/>
          <w:szCs w:val="16"/>
        </w:rPr>
        <w:t xml:space="preserve"> </w:t>
      </w:r>
      <w:r w:rsidRPr="00E06122">
        <w:rPr>
          <w:rFonts w:ascii="Arial" w:hAnsi="Arial" w:cs="Arial"/>
          <w:sz w:val="16"/>
          <w:szCs w:val="16"/>
        </w:rPr>
        <w:t>Vision 2020 Australia by Access Economics Pty Limited, Clear Focus: The Economic Impact of Vision Loss in Australia in 2009, June 2010 – updated to 2021 costings by Health Consult (2021)</w:t>
      </w:r>
    </w:p>
  </w:footnote>
  <w:footnote w:id="45">
    <w:p w14:paraId="6BC8DDCF" w14:textId="77777777" w:rsidR="009D1906" w:rsidRPr="00B42394" w:rsidRDefault="009D1906" w:rsidP="009D1906">
      <w:pPr>
        <w:pStyle w:val="FootnoteText"/>
        <w:rPr>
          <w:lang w:val="en-US"/>
        </w:rPr>
      </w:pPr>
      <w:r w:rsidRPr="00E06122">
        <w:rPr>
          <w:rStyle w:val="FootnoteReference"/>
          <w:rFonts w:ascii="Arial" w:hAnsi="Arial" w:cs="Arial"/>
          <w:sz w:val="16"/>
          <w:szCs w:val="16"/>
        </w:rPr>
        <w:footnoteRef/>
      </w:r>
      <w:r w:rsidRPr="00E06122">
        <w:rPr>
          <w:rFonts w:ascii="Arial" w:hAnsi="Arial" w:cs="Arial"/>
          <w:sz w:val="16"/>
          <w:szCs w:val="16"/>
        </w:rPr>
        <w:t xml:space="preserve"> A comparison of the distribution of Medical Research Future Fund grants with disease burden in Australia, Stephen E Gilbert, Rachelle Buchbinder, Ian A Harris and Christopher G Maher, Med J Aust 2021; 214 (3) </w:t>
      </w:r>
      <w:r w:rsidRPr="00E06122">
        <w:rPr>
          <w:rFonts w:ascii="Arial" w:hAnsi="Arial" w:cs="Arial"/>
          <w:sz w:val="16"/>
          <w:szCs w:val="16"/>
        </w:rPr>
        <w:br/>
      </w:r>
    </w:p>
  </w:footnote>
  <w:footnote w:id="46">
    <w:p w14:paraId="76A32B29" w14:textId="77777777" w:rsidR="00241E46" w:rsidRPr="00E06122" w:rsidRDefault="00241E46" w:rsidP="00241E46">
      <w:pPr>
        <w:pStyle w:val="FootnoteText"/>
        <w:rPr>
          <w:sz w:val="16"/>
          <w:szCs w:val="16"/>
          <w:lang w:val="en-US"/>
        </w:rPr>
      </w:pPr>
      <w:r w:rsidRPr="00E06122">
        <w:rPr>
          <w:rStyle w:val="FootnoteReference"/>
          <w:sz w:val="16"/>
          <w:szCs w:val="16"/>
        </w:rPr>
        <w:footnoteRef/>
      </w:r>
      <w:r w:rsidRPr="00E06122">
        <w:rPr>
          <w:sz w:val="16"/>
          <w:szCs w:val="16"/>
        </w:rPr>
        <w:t xml:space="preserve"> </w:t>
      </w:r>
      <w:r w:rsidRPr="00E06122">
        <w:rPr>
          <w:rStyle w:val="normaltextrun"/>
          <w:rFonts w:ascii="Arial" w:hAnsi="Arial"/>
          <w:sz w:val="16"/>
          <w:szCs w:val="16"/>
          <w:shd w:val="clear" w:color="auto" w:fill="FFFFFF"/>
        </w:rPr>
        <w:t>Vision 2020 and Centre for Eye Research Australia, 2016, The National Eye Health Survey 2016</w:t>
      </w:r>
      <w:r w:rsidRPr="00E06122">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0"/>
      <w:gridCol w:w="3210"/>
      <w:gridCol w:w="3210"/>
    </w:tblGrid>
    <w:tr w:rsidR="5BC7FCFD" w14:paraId="61694498" w14:textId="77777777" w:rsidTr="002D4EFF">
      <w:tc>
        <w:tcPr>
          <w:tcW w:w="3210" w:type="dxa"/>
        </w:tcPr>
        <w:p w14:paraId="69E60236" w14:textId="663036DD" w:rsidR="5BC7FCFD" w:rsidRDefault="5BC7FCFD" w:rsidP="002D4EFF">
          <w:pPr>
            <w:pStyle w:val="Header"/>
            <w:ind w:left="-115"/>
            <w:rPr>
              <w:szCs w:val="17"/>
            </w:rPr>
          </w:pPr>
        </w:p>
      </w:tc>
      <w:tc>
        <w:tcPr>
          <w:tcW w:w="3210" w:type="dxa"/>
        </w:tcPr>
        <w:p w14:paraId="5A54F565" w14:textId="616BFB6A" w:rsidR="5BC7FCFD" w:rsidRDefault="5BC7FCFD" w:rsidP="002D4EFF">
          <w:pPr>
            <w:pStyle w:val="Header"/>
            <w:jc w:val="center"/>
            <w:rPr>
              <w:szCs w:val="17"/>
            </w:rPr>
          </w:pPr>
        </w:p>
      </w:tc>
      <w:tc>
        <w:tcPr>
          <w:tcW w:w="3210" w:type="dxa"/>
        </w:tcPr>
        <w:p w14:paraId="521F9B3E" w14:textId="2A2DCDAC" w:rsidR="5BC7FCFD" w:rsidRDefault="5BC7FCFD" w:rsidP="002D4EFF">
          <w:pPr>
            <w:pStyle w:val="Header"/>
            <w:ind w:right="-115"/>
            <w:jc w:val="right"/>
            <w:rPr>
              <w:szCs w:val="17"/>
            </w:rPr>
          </w:pPr>
        </w:p>
      </w:tc>
    </w:tr>
  </w:tbl>
  <w:p w14:paraId="7B41074A" w14:textId="2DBBD563" w:rsidR="5BC7FCFD" w:rsidRPr="00322EC2" w:rsidRDefault="5BC7FCFD" w:rsidP="00D6006F">
    <w:pPr>
      <w:pStyle w:val="Header"/>
      <w:rPr>
        <w:sz w:val="22"/>
      </w:rPr>
    </w:pPr>
  </w:p>
</w:hdr>
</file>

<file path=word/intelligence.xml><?xml version="1.0" encoding="utf-8"?>
<int:Intelligence xmlns:int="http://schemas.microsoft.com/office/intelligence/2019/intelligence">
  <int:IntelligenceSettings/>
  <int:Manifest>
    <int:ParagraphRange paragraphId="1634690200" textId="1901496473" start="45" length="12" invalidationStart="45" invalidationLength="12" id="NxV/VCBt"/>
  </int:Manifest>
  <int:Observations>
    <int:Content id="NxV/VCBt">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72324B8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00764C1D"/>
    <w:multiLevelType w:val="hybridMultilevel"/>
    <w:tmpl w:val="4D3C453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1235B21"/>
    <w:multiLevelType w:val="hybridMultilevel"/>
    <w:tmpl w:val="BABAEB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1FB28C5"/>
    <w:multiLevelType w:val="multilevel"/>
    <w:tmpl w:val="11C64328"/>
    <w:styleLink w:val="ListParagraph0"/>
    <w:lvl w:ilvl="0">
      <w:start w:val="1"/>
      <w:numFmt w:val="none"/>
      <w:suff w:val="nothing"/>
      <w:lvlText w:val=""/>
      <w:lvlJc w:val="left"/>
      <w:pPr>
        <w:ind w:left="284" w:firstLine="0"/>
      </w:pPr>
      <w:rPr>
        <w:rFonts w:asciiTheme="minorHAnsi" w:hAnsiTheme="minorHAnsi" w:hint="default"/>
        <w:color w:val="auto"/>
      </w:rPr>
    </w:lvl>
    <w:lvl w:ilvl="1">
      <w:start w:val="1"/>
      <w:numFmt w:val="none"/>
      <w:suff w:val="nothing"/>
      <w:lvlText w:val=""/>
      <w:lvlJc w:val="left"/>
      <w:pPr>
        <w:ind w:left="567" w:firstLine="0"/>
      </w:pPr>
      <w:rPr>
        <w:rFonts w:asciiTheme="minorHAnsi" w:hAnsiTheme="minorHAnsi" w:hint="default"/>
        <w:color w:val="auto"/>
      </w:rPr>
    </w:lvl>
    <w:lvl w:ilvl="2">
      <w:start w:val="1"/>
      <w:numFmt w:val="none"/>
      <w:suff w:val="nothing"/>
      <w:lvlText w:val=""/>
      <w:lvlJc w:val="left"/>
      <w:pPr>
        <w:ind w:left="851" w:firstLine="0"/>
      </w:pPr>
      <w:rPr>
        <w:rFonts w:asciiTheme="minorHAnsi" w:hAnsiTheme="minorHAnsi" w:hint="default"/>
        <w:color w:val="auto"/>
      </w:rPr>
    </w:lvl>
    <w:lvl w:ilvl="3">
      <w:start w:val="1"/>
      <w:numFmt w:val="none"/>
      <w:suff w:val="nothing"/>
      <w:lvlText w:val=""/>
      <w:lvlJc w:val="left"/>
      <w:pPr>
        <w:ind w:left="1134" w:firstLine="0"/>
      </w:pPr>
      <w:rPr>
        <w:rFonts w:asciiTheme="minorHAnsi" w:hAnsiTheme="minorHAnsi" w:hint="default"/>
        <w:color w:val="auto"/>
      </w:rPr>
    </w:lvl>
    <w:lvl w:ilvl="4">
      <w:start w:val="1"/>
      <w:numFmt w:val="none"/>
      <w:suff w:val="nothing"/>
      <w:lvlText w:val=""/>
      <w:lvlJc w:val="left"/>
      <w:pPr>
        <w:ind w:left="1418" w:firstLine="0"/>
      </w:pPr>
      <w:rPr>
        <w:rFonts w:asciiTheme="minorHAnsi" w:hAnsiTheme="minorHAnsi" w:hint="default"/>
        <w:color w:val="auto"/>
      </w:rPr>
    </w:lvl>
    <w:lvl w:ilvl="5">
      <w:start w:val="1"/>
      <w:numFmt w:val="none"/>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4" w15:restartNumberingAfterBreak="0">
    <w:nsid w:val="02E52874"/>
    <w:multiLevelType w:val="hybridMultilevel"/>
    <w:tmpl w:val="23D85EE2"/>
    <w:lvl w:ilvl="0" w:tplc="60865812">
      <w:start w:val="1"/>
      <w:numFmt w:val="bullet"/>
      <w:lvlText w:val=""/>
      <w:lvlJc w:val="left"/>
      <w:pPr>
        <w:ind w:left="1440" w:hanging="360"/>
      </w:pPr>
      <w:rPr>
        <w:rFonts w:ascii="Symbol" w:hAnsi="Symbol"/>
      </w:rPr>
    </w:lvl>
    <w:lvl w:ilvl="1" w:tplc="1742C4CE">
      <w:start w:val="1"/>
      <w:numFmt w:val="bullet"/>
      <w:lvlText w:val=""/>
      <w:lvlJc w:val="left"/>
      <w:pPr>
        <w:ind w:left="1440" w:hanging="360"/>
      </w:pPr>
      <w:rPr>
        <w:rFonts w:ascii="Symbol" w:hAnsi="Symbol"/>
      </w:rPr>
    </w:lvl>
    <w:lvl w:ilvl="2" w:tplc="A9ACE082">
      <w:start w:val="1"/>
      <w:numFmt w:val="bullet"/>
      <w:lvlText w:val=""/>
      <w:lvlJc w:val="left"/>
      <w:pPr>
        <w:ind w:left="1440" w:hanging="360"/>
      </w:pPr>
      <w:rPr>
        <w:rFonts w:ascii="Symbol" w:hAnsi="Symbol"/>
      </w:rPr>
    </w:lvl>
    <w:lvl w:ilvl="3" w:tplc="6660EE4C">
      <w:start w:val="1"/>
      <w:numFmt w:val="bullet"/>
      <w:lvlText w:val=""/>
      <w:lvlJc w:val="left"/>
      <w:pPr>
        <w:ind w:left="1440" w:hanging="360"/>
      </w:pPr>
      <w:rPr>
        <w:rFonts w:ascii="Symbol" w:hAnsi="Symbol"/>
      </w:rPr>
    </w:lvl>
    <w:lvl w:ilvl="4" w:tplc="6BA616A8">
      <w:start w:val="1"/>
      <w:numFmt w:val="bullet"/>
      <w:lvlText w:val=""/>
      <w:lvlJc w:val="left"/>
      <w:pPr>
        <w:ind w:left="1440" w:hanging="360"/>
      </w:pPr>
      <w:rPr>
        <w:rFonts w:ascii="Symbol" w:hAnsi="Symbol"/>
      </w:rPr>
    </w:lvl>
    <w:lvl w:ilvl="5" w:tplc="85C42F64">
      <w:start w:val="1"/>
      <w:numFmt w:val="bullet"/>
      <w:lvlText w:val=""/>
      <w:lvlJc w:val="left"/>
      <w:pPr>
        <w:ind w:left="1440" w:hanging="360"/>
      </w:pPr>
      <w:rPr>
        <w:rFonts w:ascii="Symbol" w:hAnsi="Symbol"/>
      </w:rPr>
    </w:lvl>
    <w:lvl w:ilvl="6" w:tplc="643E2012">
      <w:start w:val="1"/>
      <w:numFmt w:val="bullet"/>
      <w:lvlText w:val=""/>
      <w:lvlJc w:val="left"/>
      <w:pPr>
        <w:ind w:left="1440" w:hanging="360"/>
      </w:pPr>
      <w:rPr>
        <w:rFonts w:ascii="Symbol" w:hAnsi="Symbol"/>
      </w:rPr>
    </w:lvl>
    <w:lvl w:ilvl="7" w:tplc="D2ACBA78">
      <w:start w:val="1"/>
      <w:numFmt w:val="bullet"/>
      <w:lvlText w:val=""/>
      <w:lvlJc w:val="left"/>
      <w:pPr>
        <w:ind w:left="1440" w:hanging="360"/>
      </w:pPr>
      <w:rPr>
        <w:rFonts w:ascii="Symbol" w:hAnsi="Symbol"/>
      </w:rPr>
    </w:lvl>
    <w:lvl w:ilvl="8" w:tplc="3E64D834">
      <w:start w:val="1"/>
      <w:numFmt w:val="bullet"/>
      <w:lvlText w:val=""/>
      <w:lvlJc w:val="left"/>
      <w:pPr>
        <w:ind w:left="1440" w:hanging="360"/>
      </w:pPr>
      <w:rPr>
        <w:rFonts w:ascii="Symbol" w:hAnsi="Symbol"/>
      </w:rPr>
    </w:lvl>
  </w:abstractNum>
  <w:abstractNum w:abstractNumId="5" w15:restartNumberingAfterBreak="0">
    <w:nsid w:val="0372538B"/>
    <w:multiLevelType w:val="hybridMultilevel"/>
    <w:tmpl w:val="90A69D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7284AE9"/>
    <w:multiLevelType w:val="multilevel"/>
    <w:tmpl w:val="6706DB1E"/>
    <w:styleLink w:val="ListParagraph1"/>
    <w:lvl w:ilvl="0">
      <w:start w:val="1"/>
      <w:numFmt w:val="lowerLetter"/>
      <w:lvlText w:val="%1."/>
      <w:lvlJc w:val="left"/>
      <w:pPr>
        <w:tabs>
          <w:tab w:val="num" w:pos="425"/>
        </w:tabs>
        <w:ind w:left="425" w:hanging="425"/>
      </w:pPr>
      <w:rPr>
        <w:rFonts w:asciiTheme="minorHAnsi" w:hAnsiTheme="minorHAnsi" w:hint="default"/>
        <w:color w:val="auto"/>
        <w:sz w:val="24"/>
      </w:rPr>
    </w:lvl>
    <w:lvl w:ilvl="1">
      <w:start w:val="1"/>
      <w:numFmt w:val="lowerRoman"/>
      <w:lvlText w:val="%2."/>
      <w:lvlJc w:val="left"/>
      <w:pPr>
        <w:tabs>
          <w:tab w:val="num" w:pos="850"/>
        </w:tabs>
        <w:ind w:left="850" w:hanging="425"/>
      </w:pPr>
      <w:rPr>
        <w:rFonts w:asciiTheme="minorHAnsi" w:hAnsiTheme="minorHAnsi" w:hint="default"/>
        <w:color w:val="auto"/>
        <w:sz w:val="24"/>
      </w:rPr>
    </w:lvl>
    <w:lvl w:ilvl="2">
      <w:start w:val="1"/>
      <w:numFmt w:val="decimal"/>
      <w:lvlText w:val="%3."/>
      <w:lvlJc w:val="left"/>
      <w:pPr>
        <w:tabs>
          <w:tab w:val="num" w:pos="1275"/>
        </w:tabs>
        <w:ind w:left="1275" w:hanging="425"/>
      </w:pPr>
      <w:rPr>
        <w:rFonts w:asciiTheme="minorHAnsi" w:hAnsiTheme="minorHAnsi" w:hint="default"/>
        <w:color w:val="auto"/>
        <w:sz w:val="24"/>
      </w:rPr>
    </w:lvl>
    <w:lvl w:ilvl="3">
      <w:start w:val="1"/>
      <w:numFmt w:val="upperLetter"/>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7" w15:restartNumberingAfterBreak="0">
    <w:nsid w:val="099E2C68"/>
    <w:multiLevelType w:val="hybridMultilevel"/>
    <w:tmpl w:val="7666A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B82EF8"/>
    <w:multiLevelType w:val="multilevel"/>
    <w:tmpl w:val="1556E92C"/>
    <w:styleLink w:val="ListAttachment"/>
    <w:lvl w:ilvl="0">
      <w:start w:val="1"/>
      <w:numFmt w:val="upperLetter"/>
      <w:lvlRestart w:val="0"/>
      <w:pStyle w:val="AttachmentH1"/>
      <w:lvlText w:val="Attachment %1"/>
      <w:lvlJc w:val="left"/>
      <w:pPr>
        <w:tabs>
          <w:tab w:val="num" w:pos="2552"/>
        </w:tabs>
        <w:ind w:left="2552" w:hanging="2552"/>
      </w:pPr>
      <w:rPr>
        <w:rFonts w:ascii="Arial" w:hAnsi="Arial" w:hint="default"/>
        <w:color w:val="auto"/>
        <w:sz w:val="36"/>
        <w:szCs w:val="32"/>
      </w:rPr>
    </w:lvl>
    <w:lvl w:ilvl="1">
      <w:start w:val="1"/>
      <w:numFmt w:val="decimal"/>
      <w:pStyle w:val="AttachmentH2"/>
      <w:lvlText w:val="%1-%2"/>
      <w:lvlJc w:val="left"/>
      <w:pPr>
        <w:tabs>
          <w:tab w:val="num" w:pos="851"/>
        </w:tabs>
        <w:ind w:left="851" w:hanging="851"/>
      </w:pPr>
      <w:rPr>
        <w:rFonts w:hint="default"/>
      </w:rPr>
    </w:lvl>
    <w:lvl w:ilvl="2">
      <w:start w:val="1"/>
      <w:numFmt w:val="decimal"/>
      <w:pStyle w:val="AttachmentH3"/>
      <w:lvlText w:val="%1-%2-%3"/>
      <w:lvlJc w:val="left"/>
      <w:pPr>
        <w:tabs>
          <w:tab w:val="num" w:pos="851"/>
        </w:tabs>
        <w:ind w:left="851" w:hanging="851"/>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9"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10" w15:restartNumberingAfterBreak="0">
    <w:nsid w:val="0EDA7221"/>
    <w:multiLevelType w:val="multilevel"/>
    <w:tmpl w:val="6706DB1E"/>
    <w:lvl w:ilvl="0">
      <w:start w:val="1"/>
      <w:numFmt w:val="lowerLetter"/>
      <w:pStyle w:val="ListAlpha"/>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11" w15:restartNumberingAfterBreak="0">
    <w:nsid w:val="0FF13492"/>
    <w:multiLevelType w:val="hybridMultilevel"/>
    <w:tmpl w:val="2C226A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05243AD"/>
    <w:multiLevelType w:val="hybridMultilevel"/>
    <w:tmpl w:val="0166169A"/>
    <w:lvl w:ilvl="0" w:tplc="0C090001">
      <w:start w:val="1"/>
      <w:numFmt w:val="bullet"/>
      <w:lvlText w:val=""/>
      <w:lvlJc w:val="left"/>
      <w:pPr>
        <w:ind w:left="466" w:hanging="360"/>
      </w:pPr>
      <w:rPr>
        <w:rFonts w:ascii="Symbol" w:hAnsi="Symbol" w:hint="default"/>
      </w:rPr>
    </w:lvl>
    <w:lvl w:ilvl="1" w:tplc="0C090003" w:tentative="1">
      <w:start w:val="1"/>
      <w:numFmt w:val="bullet"/>
      <w:lvlText w:val="o"/>
      <w:lvlJc w:val="left"/>
      <w:pPr>
        <w:ind w:left="1186" w:hanging="360"/>
      </w:pPr>
      <w:rPr>
        <w:rFonts w:ascii="Courier New" w:hAnsi="Courier New" w:cs="Courier New" w:hint="default"/>
      </w:rPr>
    </w:lvl>
    <w:lvl w:ilvl="2" w:tplc="0C090005" w:tentative="1">
      <w:start w:val="1"/>
      <w:numFmt w:val="bullet"/>
      <w:lvlText w:val=""/>
      <w:lvlJc w:val="left"/>
      <w:pPr>
        <w:ind w:left="1906" w:hanging="360"/>
      </w:pPr>
      <w:rPr>
        <w:rFonts w:ascii="Wingdings" w:hAnsi="Wingdings" w:hint="default"/>
      </w:rPr>
    </w:lvl>
    <w:lvl w:ilvl="3" w:tplc="0C090001" w:tentative="1">
      <w:start w:val="1"/>
      <w:numFmt w:val="bullet"/>
      <w:lvlText w:val=""/>
      <w:lvlJc w:val="left"/>
      <w:pPr>
        <w:ind w:left="2626" w:hanging="360"/>
      </w:pPr>
      <w:rPr>
        <w:rFonts w:ascii="Symbol" w:hAnsi="Symbol" w:hint="default"/>
      </w:rPr>
    </w:lvl>
    <w:lvl w:ilvl="4" w:tplc="0C090003" w:tentative="1">
      <w:start w:val="1"/>
      <w:numFmt w:val="bullet"/>
      <w:lvlText w:val="o"/>
      <w:lvlJc w:val="left"/>
      <w:pPr>
        <w:ind w:left="3346" w:hanging="360"/>
      </w:pPr>
      <w:rPr>
        <w:rFonts w:ascii="Courier New" w:hAnsi="Courier New" w:cs="Courier New" w:hint="default"/>
      </w:rPr>
    </w:lvl>
    <w:lvl w:ilvl="5" w:tplc="0C090005" w:tentative="1">
      <w:start w:val="1"/>
      <w:numFmt w:val="bullet"/>
      <w:lvlText w:val=""/>
      <w:lvlJc w:val="left"/>
      <w:pPr>
        <w:ind w:left="4066" w:hanging="360"/>
      </w:pPr>
      <w:rPr>
        <w:rFonts w:ascii="Wingdings" w:hAnsi="Wingdings" w:hint="default"/>
      </w:rPr>
    </w:lvl>
    <w:lvl w:ilvl="6" w:tplc="0C090001" w:tentative="1">
      <w:start w:val="1"/>
      <w:numFmt w:val="bullet"/>
      <w:lvlText w:val=""/>
      <w:lvlJc w:val="left"/>
      <w:pPr>
        <w:ind w:left="4786" w:hanging="360"/>
      </w:pPr>
      <w:rPr>
        <w:rFonts w:ascii="Symbol" w:hAnsi="Symbol" w:hint="default"/>
      </w:rPr>
    </w:lvl>
    <w:lvl w:ilvl="7" w:tplc="0C090003" w:tentative="1">
      <w:start w:val="1"/>
      <w:numFmt w:val="bullet"/>
      <w:lvlText w:val="o"/>
      <w:lvlJc w:val="left"/>
      <w:pPr>
        <w:ind w:left="5506" w:hanging="360"/>
      </w:pPr>
      <w:rPr>
        <w:rFonts w:ascii="Courier New" w:hAnsi="Courier New" w:cs="Courier New" w:hint="default"/>
      </w:rPr>
    </w:lvl>
    <w:lvl w:ilvl="8" w:tplc="0C090005" w:tentative="1">
      <w:start w:val="1"/>
      <w:numFmt w:val="bullet"/>
      <w:lvlText w:val=""/>
      <w:lvlJc w:val="left"/>
      <w:pPr>
        <w:ind w:left="6226" w:hanging="360"/>
      </w:pPr>
      <w:rPr>
        <w:rFonts w:ascii="Wingdings" w:hAnsi="Wingdings" w:hint="default"/>
      </w:rPr>
    </w:lvl>
  </w:abstractNum>
  <w:abstractNum w:abstractNumId="13" w15:restartNumberingAfterBreak="0">
    <w:nsid w:val="10717F27"/>
    <w:multiLevelType w:val="hybridMultilevel"/>
    <w:tmpl w:val="9D10D5E8"/>
    <w:lvl w:ilvl="0" w:tplc="0C090001">
      <w:start w:val="1"/>
      <w:numFmt w:val="bullet"/>
      <w:lvlText w:val=""/>
      <w:lvlJc w:val="left"/>
      <w:pPr>
        <w:ind w:left="720" w:hanging="360"/>
      </w:pPr>
      <w:rPr>
        <w:rFonts w:ascii="Symbol" w:hAnsi="Symbo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3763E16"/>
    <w:multiLevelType w:val="multilevel"/>
    <w:tmpl w:val="4B0434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144B3E8E"/>
    <w:multiLevelType w:val="hybridMultilevel"/>
    <w:tmpl w:val="08DE6C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5865A91"/>
    <w:multiLevelType w:val="hybridMultilevel"/>
    <w:tmpl w:val="F2FA0F50"/>
    <w:lvl w:ilvl="0" w:tplc="0C09000F">
      <w:start w:val="1"/>
      <w:numFmt w:val="decimal"/>
      <w:lvlText w:val="%1."/>
      <w:lvlJc w:val="left"/>
      <w:pPr>
        <w:ind w:left="360" w:hanging="360"/>
      </w:pPr>
    </w:lvl>
    <w:lvl w:ilvl="1" w:tplc="0C090001">
      <w:start w:val="1"/>
      <w:numFmt w:val="bullet"/>
      <w:lvlText w:val=""/>
      <w:lvlJc w:val="left"/>
      <w:pPr>
        <w:ind w:left="1080" w:hanging="360"/>
      </w:pPr>
      <w:rPr>
        <w:rFonts w:ascii="Symbol" w:hAnsi="Symbo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15EC29A9"/>
    <w:multiLevelType w:val="hybridMultilevel"/>
    <w:tmpl w:val="E280E4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6D05A38"/>
    <w:multiLevelType w:val="hybridMultilevel"/>
    <w:tmpl w:val="F26E21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87B5D8A"/>
    <w:multiLevelType w:val="hybridMultilevel"/>
    <w:tmpl w:val="173E066C"/>
    <w:lvl w:ilvl="0" w:tplc="61E2B89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19F20625"/>
    <w:multiLevelType w:val="hybridMultilevel"/>
    <w:tmpl w:val="91F4D5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1AC10B81"/>
    <w:multiLevelType w:val="hybridMultilevel"/>
    <w:tmpl w:val="AA06455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1BC51085"/>
    <w:multiLevelType w:val="hybridMultilevel"/>
    <w:tmpl w:val="FA16E99E"/>
    <w:lvl w:ilvl="0" w:tplc="F0C0876A">
      <w:start w:val="1"/>
      <w:numFmt w:val="bullet"/>
      <w:lvlText w:val=""/>
      <w:lvlJc w:val="left"/>
      <w:pPr>
        <w:ind w:left="1440" w:hanging="360"/>
      </w:pPr>
      <w:rPr>
        <w:rFonts w:ascii="Symbol" w:hAnsi="Symbol"/>
      </w:rPr>
    </w:lvl>
    <w:lvl w:ilvl="1" w:tplc="79AC2C0A">
      <w:start w:val="1"/>
      <w:numFmt w:val="bullet"/>
      <w:lvlText w:val=""/>
      <w:lvlJc w:val="left"/>
      <w:pPr>
        <w:ind w:left="1440" w:hanging="360"/>
      </w:pPr>
      <w:rPr>
        <w:rFonts w:ascii="Symbol" w:hAnsi="Symbol"/>
      </w:rPr>
    </w:lvl>
    <w:lvl w:ilvl="2" w:tplc="FD2C485E">
      <w:start w:val="1"/>
      <w:numFmt w:val="bullet"/>
      <w:lvlText w:val=""/>
      <w:lvlJc w:val="left"/>
      <w:pPr>
        <w:ind w:left="1440" w:hanging="360"/>
      </w:pPr>
      <w:rPr>
        <w:rFonts w:ascii="Symbol" w:hAnsi="Symbol"/>
      </w:rPr>
    </w:lvl>
    <w:lvl w:ilvl="3" w:tplc="CB3A2682">
      <w:start w:val="1"/>
      <w:numFmt w:val="bullet"/>
      <w:lvlText w:val=""/>
      <w:lvlJc w:val="left"/>
      <w:pPr>
        <w:ind w:left="1440" w:hanging="360"/>
      </w:pPr>
      <w:rPr>
        <w:rFonts w:ascii="Symbol" w:hAnsi="Symbol"/>
      </w:rPr>
    </w:lvl>
    <w:lvl w:ilvl="4" w:tplc="B68E142A">
      <w:start w:val="1"/>
      <w:numFmt w:val="bullet"/>
      <w:lvlText w:val=""/>
      <w:lvlJc w:val="left"/>
      <w:pPr>
        <w:ind w:left="1440" w:hanging="360"/>
      </w:pPr>
      <w:rPr>
        <w:rFonts w:ascii="Symbol" w:hAnsi="Symbol"/>
      </w:rPr>
    </w:lvl>
    <w:lvl w:ilvl="5" w:tplc="CC64D520">
      <w:start w:val="1"/>
      <w:numFmt w:val="bullet"/>
      <w:lvlText w:val=""/>
      <w:lvlJc w:val="left"/>
      <w:pPr>
        <w:ind w:left="1440" w:hanging="360"/>
      </w:pPr>
      <w:rPr>
        <w:rFonts w:ascii="Symbol" w:hAnsi="Symbol"/>
      </w:rPr>
    </w:lvl>
    <w:lvl w:ilvl="6" w:tplc="BDC83BD0">
      <w:start w:val="1"/>
      <w:numFmt w:val="bullet"/>
      <w:lvlText w:val=""/>
      <w:lvlJc w:val="left"/>
      <w:pPr>
        <w:ind w:left="1440" w:hanging="360"/>
      </w:pPr>
      <w:rPr>
        <w:rFonts w:ascii="Symbol" w:hAnsi="Symbol"/>
      </w:rPr>
    </w:lvl>
    <w:lvl w:ilvl="7" w:tplc="01821378">
      <w:start w:val="1"/>
      <w:numFmt w:val="bullet"/>
      <w:lvlText w:val=""/>
      <w:lvlJc w:val="left"/>
      <w:pPr>
        <w:ind w:left="1440" w:hanging="360"/>
      </w:pPr>
      <w:rPr>
        <w:rFonts w:ascii="Symbol" w:hAnsi="Symbol"/>
      </w:rPr>
    </w:lvl>
    <w:lvl w:ilvl="8" w:tplc="6B1EEE6C">
      <w:start w:val="1"/>
      <w:numFmt w:val="bullet"/>
      <w:lvlText w:val=""/>
      <w:lvlJc w:val="left"/>
      <w:pPr>
        <w:ind w:left="1440" w:hanging="360"/>
      </w:pPr>
      <w:rPr>
        <w:rFonts w:ascii="Symbol" w:hAnsi="Symbol"/>
      </w:rPr>
    </w:lvl>
  </w:abstractNum>
  <w:abstractNum w:abstractNumId="23" w15:restartNumberingAfterBreak="0">
    <w:nsid w:val="1EEB4506"/>
    <w:multiLevelType w:val="hybridMultilevel"/>
    <w:tmpl w:val="A2D8BB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0EA70CF"/>
    <w:multiLevelType w:val="hybridMultilevel"/>
    <w:tmpl w:val="9006D9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4741D40"/>
    <w:multiLevelType w:val="multilevel"/>
    <w:tmpl w:val="2FAA1644"/>
    <w:styleLink w:val="ListNumber"/>
    <w:lvl w:ilvl="0">
      <w:numFmt w:val="none"/>
      <w:pStyle w:val="ListNumber0"/>
      <w:lvlText w:val=""/>
      <w:lvlJc w:val="left"/>
      <w:pPr>
        <w:tabs>
          <w:tab w:val="num" w:pos="360"/>
        </w:tabs>
      </w:pPr>
    </w:lvl>
    <w:lvl w:ilvl="1">
      <w:numFmt w:val="decimal"/>
      <w:pStyle w:val="ListNumber2"/>
      <w:lvlText w:val=""/>
      <w:lvlJc w:val="left"/>
    </w:lvl>
    <w:lvl w:ilvl="2">
      <w:numFmt w:val="decimal"/>
      <w:pStyle w:val="ListNumber3"/>
      <w:lvlText w:val=""/>
      <w:lvlJc w:val="left"/>
      <w:rPr>
        <w:rFonts w:ascii="Symbol" w:hAnsi="Wingdings" w:cs="Courier New" w:hint="default"/>
        <w:b w:val="0"/>
        <w:i w:val="0"/>
        <w:color w:val="E1001A"/>
        <w:sz w:val="22"/>
      </w:rPr>
    </w:lvl>
    <w:lvl w:ilvl="3">
      <w:numFmt w:val="none"/>
      <w:pStyle w:val="ListNumber4"/>
      <w:lvlText w:val=""/>
      <w:lvlJc w:val="left"/>
      <w:pPr>
        <w:tabs>
          <w:tab w:val="num" w:pos="360"/>
        </w:tabs>
      </w:pPr>
    </w:lvl>
    <w:lvl w:ilvl="4">
      <w:numFmt w:val="decimal"/>
      <w:pStyle w:val="ListNumber5"/>
      <w:lvlText w:val=""/>
      <w:lvlJc w:val="left"/>
    </w:lvl>
    <w:lvl w:ilvl="5">
      <w:numFmt w:val="decimal"/>
      <w:pStyle w:val="ListNumber6"/>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5992B3E"/>
    <w:multiLevelType w:val="hybridMultilevel"/>
    <w:tmpl w:val="41A6FC60"/>
    <w:lvl w:ilvl="0" w:tplc="0C090001">
      <w:start w:val="1"/>
      <w:numFmt w:val="bullet"/>
      <w:lvlText w:val=""/>
      <w:lvlJc w:val="left"/>
      <w:pPr>
        <w:ind w:left="842" w:hanging="360"/>
      </w:pPr>
      <w:rPr>
        <w:rFonts w:ascii="Symbol" w:hAnsi="Symbol" w:hint="default"/>
      </w:rPr>
    </w:lvl>
    <w:lvl w:ilvl="1" w:tplc="0C090003" w:tentative="1">
      <w:start w:val="1"/>
      <w:numFmt w:val="bullet"/>
      <w:lvlText w:val="o"/>
      <w:lvlJc w:val="left"/>
      <w:pPr>
        <w:ind w:left="1562" w:hanging="360"/>
      </w:pPr>
      <w:rPr>
        <w:rFonts w:ascii="Courier New" w:hAnsi="Courier New" w:cs="Courier New" w:hint="default"/>
      </w:rPr>
    </w:lvl>
    <w:lvl w:ilvl="2" w:tplc="0C090005" w:tentative="1">
      <w:start w:val="1"/>
      <w:numFmt w:val="bullet"/>
      <w:lvlText w:val=""/>
      <w:lvlJc w:val="left"/>
      <w:pPr>
        <w:ind w:left="2282" w:hanging="360"/>
      </w:pPr>
      <w:rPr>
        <w:rFonts w:ascii="Wingdings" w:hAnsi="Wingdings" w:hint="default"/>
      </w:rPr>
    </w:lvl>
    <w:lvl w:ilvl="3" w:tplc="0C090001" w:tentative="1">
      <w:start w:val="1"/>
      <w:numFmt w:val="bullet"/>
      <w:lvlText w:val=""/>
      <w:lvlJc w:val="left"/>
      <w:pPr>
        <w:ind w:left="3002" w:hanging="360"/>
      </w:pPr>
      <w:rPr>
        <w:rFonts w:ascii="Symbol" w:hAnsi="Symbol" w:hint="default"/>
      </w:rPr>
    </w:lvl>
    <w:lvl w:ilvl="4" w:tplc="0C090003" w:tentative="1">
      <w:start w:val="1"/>
      <w:numFmt w:val="bullet"/>
      <w:lvlText w:val="o"/>
      <w:lvlJc w:val="left"/>
      <w:pPr>
        <w:ind w:left="3722" w:hanging="360"/>
      </w:pPr>
      <w:rPr>
        <w:rFonts w:ascii="Courier New" w:hAnsi="Courier New" w:cs="Courier New" w:hint="default"/>
      </w:rPr>
    </w:lvl>
    <w:lvl w:ilvl="5" w:tplc="0C090005" w:tentative="1">
      <w:start w:val="1"/>
      <w:numFmt w:val="bullet"/>
      <w:lvlText w:val=""/>
      <w:lvlJc w:val="left"/>
      <w:pPr>
        <w:ind w:left="4442" w:hanging="360"/>
      </w:pPr>
      <w:rPr>
        <w:rFonts w:ascii="Wingdings" w:hAnsi="Wingdings" w:hint="default"/>
      </w:rPr>
    </w:lvl>
    <w:lvl w:ilvl="6" w:tplc="0C090001" w:tentative="1">
      <w:start w:val="1"/>
      <w:numFmt w:val="bullet"/>
      <w:lvlText w:val=""/>
      <w:lvlJc w:val="left"/>
      <w:pPr>
        <w:ind w:left="5162" w:hanging="360"/>
      </w:pPr>
      <w:rPr>
        <w:rFonts w:ascii="Symbol" w:hAnsi="Symbol" w:hint="default"/>
      </w:rPr>
    </w:lvl>
    <w:lvl w:ilvl="7" w:tplc="0C090003" w:tentative="1">
      <w:start w:val="1"/>
      <w:numFmt w:val="bullet"/>
      <w:lvlText w:val="o"/>
      <w:lvlJc w:val="left"/>
      <w:pPr>
        <w:ind w:left="5882" w:hanging="360"/>
      </w:pPr>
      <w:rPr>
        <w:rFonts w:ascii="Courier New" w:hAnsi="Courier New" w:cs="Courier New" w:hint="default"/>
      </w:rPr>
    </w:lvl>
    <w:lvl w:ilvl="8" w:tplc="0C090005" w:tentative="1">
      <w:start w:val="1"/>
      <w:numFmt w:val="bullet"/>
      <w:lvlText w:val=""/>
      <w:lvlJc w:val="left"/>
      <w:pPr>
        <w:ind w:left="6602" w:hanging="360"/>
      </w:pPr>
      <w:rPr>
        <w:rFonts w:ascii="Wingdings" w:hAnsi="Wingdings" w:hint="default"/>
      </w:rPr>
    </w:lvl>
  </w:abstractNum>
  <w:abstractNum w:abstractNumId="27" w15:restartNumberingAfterBreak="0">
    <w:nsid w:val="259D22E0"/>
    <w:multiLevelType w:val="hybridMultilevel"/>
    <w:tmpl w:val="274E28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26DA3EE1"/>
    <w:multiLevelType w:val="hybridMultilevel"/>
    <w:tmpl w:val="FDAC3C8E"/>
    <w:lvl w:ilvl="0" w:tplc="433CA678">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2B4B1AFD"/>
    <w:multiLevelType w:val="hybridMultilevel"/>
    <w:tmpl w:val="1EF87D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BAB6A79"/>
    <w:multiLevelType w:val="multilevel"/>
    <w:tmpl w:val="6706DB1E"/>
    <w:lvl w:ilvl="0">
      <w:start w:val="1"/>
      <w:numFmt w:val="lowerLetter"/>
      <w:lvlText w:val="%1."/>
      <w:lvlJc w:val="left"/>
      <w:pPr>
        <w:tabs>
          <w:tab w:val="num" w:pos="425"/>
        </w:tabs>
        <w:ind w:left="425" w:hanging="425"/>
      </w:pPr>
      <w:rPr>
        <w:rFonts w:asciiTheme="minorHAnsi" w:hAnsiTheme="minorHAnsi" w:hint="default"/>
        <w:color w:val="auto"/>
        <w:sz w:val="24"/>
      </w:rPr>
    </w:lvl>
    <w:lvl w:ilvl="1">
      <w:start w:val="1"/>
      <w:numFmt w:val="lowerRoman"/>
      <w:lvlText w:val="%2."/>
      <w:lvlJc w:val="left"/>
      <w:pPr>
        <w:tabs>
          <w:tab w:val="num" w:pos="850"/>
        </w:tabs>
        <w:ind w:left="850" w:hanging="425"/>
      </w:pPr>
      <w:rPr>
        <w:rFonts w:asciiTheme="minorHAnsi" w:hAnsiTheme="minorHAnsi" w:hint="default"/>
        <w:color w:val="auto"/>
        <w:sz w:val="24"/>
      </w:rPr>
    </w:lvl>
    <w:lvl w:ilvl="2">
      <w:start w:val="1"/>
      <w:numFmt w:val="decimal"/>
      <w:lvlText w:val="%3."/>
      <w:lvlJc w:val="left"/>
      <w:pPr>
        <w:tabs>
          <w:tab w:val="num" w:pos="1275"/>
        </w:tabs>
        <w:ind w:left="1275" w:hanging="425"/>
      </w:pPr>
      <w:rPr>
        <w:rFonts w:asciiTheme="minorHAnsi" w:hAnsiTheme="minorHAnsi" w:hint="default"/>
        <w:color w:val="auto"/>
        <w:sz w:val="24"/>
      </w:rPr>
    </w:lvl>
    <w:lvl w:ilvl="3">
      <w:start w:val="1"/>
      <w:numFmt w:val="upperLetter"/>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1" w15:restartNumberingAfterBreak="0">
    <w:nsid w:val="2BB20634"/>
    <w:multiLevelType w:val="hybridMultilevel"/>
    <w:tmpl w:val="79EE2A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53912ED"/>
    <w:multiLevelType w:val="multilevel"/>
    <w:tmpl w:val="279CF11E"/>
    <w:styleLink w:val="ListBullet"/>
    <w:lvl w:ilvl="0">
      <w:numFmt w:val="decimal"/>
      <w:pStyle w:val="ListBullet0"/>
      <w:lvlText w:val=""/>
      <w:lvlJc w:val="left"/>
    </w:lvl>
    <w:lvl w:ilvl="1">
      <w:numFmt w:val="decimal"/>
      <w:pStyle w:val="ListBullet2"/>
      <w:lvlText w:val=""/>
      <w:lvlJc w:val="left"/>
    </w:lvl>
    <w:lvl w:ilvl="2">
      <w:numFmt w:val="decimal"/>
      <w:pStyle w:val="ListBullet3"/>
      <w:lvlText w:val=""/>
      <w:lvlJc w:val="left"/>
    </w:lvl>
    <w:lvl w:ilvl="3">
      <w:numFmt w:val="decimal"/>
      <w:pStyle w:val="ListBullet4"/>
      <w:lvlText w:val=""/>
      <w:lvlJc w:val="left"/>
    </w:lvl>
    <w:lvl w:ilvl="4">
      <w:numFmt w:val="decimal"/>
      <w:pStyle w:val="ListBullet5"/>
      <w:lvlText w:val=""/>
      <w:lvlJc w:val="left"/>
    </w:lvl>
    <w:lvl w:ilvl="5">
      <w:numFmt w:val="decimal"/>
      <w:pStyle w:val="ListBullet6"/>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35542271"/>
    <w:multiLevelType w:val="hybridMultilevel"/>
    <w:tmpl w:val="C964917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3E370EBB"/>
    <w:multiLevelType w:val="hybridMultilevel"/>
    <w:tmpl w:val="B63833D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 w15:restartNumberingAfterBreak="0">
    <w:nsid w:val="40071FAE"/>
    <w:multiLevelType w:val="multilevel"/>
    <w:tmpl w:val="9D625AA6"/>
    <w:styleLink w:val="ListNumberedHeadings"/>
    <w:lvl w:ilvl="0">
      <w:numFmt w:val="decimal"/>
      <w:pStyle w:val="NbrHeading1"/>
      <w:lvlText w:val=""/>
      <w:lvlJc w:val="left"/>
    </w:lvl>
    <w:lvl w:ilvl="1">
      <w:numFmt w:val="decimal"/>
      <w:pStyle w:val="NbrHeading2"/>
      <w:lvlText w:val=""/>
      <w:lvlJc w:val="left"/>
    </w:lvl>
    <w:lvl w:ilvl="2">
      <w:numFmt w:val="decimal"/>
      <w:pStyle w:val="NbrHeading3"/>
      <w:lvlText w:val=""/>
      <w:lvlJc w:val="left"/>
    </w:lvl>
    <w:lvl w:ilvl="3">
      <w:numFmt w:val="decimal"/>
      <w:pStyle w:val="NbrHeading4"/>
      <w:lvlText w:val=""/>
      <w:lvlJc w:val="left"/>
    </w:lvl>
    <w:lvl w:ilvl="4">
      <w:numFmt w:val="decimal"/>
      <w:pStyle w:val="NbrHeading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49F869E9"/>
    <w:multiLevelType w:val="hybridMultilevel"/>
    <w:tmpl w:val="24DC6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0330500"/>
    <w:multiLevelType w:val="hybridMultilevel"/>
    <w:tmpl w:val="A2D8BB3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54405FFB"/>
    <w:multiLevelType w:val="hybridMultilevel"/>
    <w:tmpl w:val="F260E90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557456B"/>
    <w:multiLevelType w:val="hybridMultilevel"/>
    <w:tmpl w:val="C9D8E8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570639FB"/>
    <w:multiLevelType w:val="multilevel"/>
    <w:tmpl w:val="279CF11E"/>
    <w:numStyleLink w:val="ListBullet"/>
  </w:abstractNum>
  <w:abstractNum w:abstractNumId="41" w15:restartNumberingAfterBreak="0">
    <w:nsid w:val="575F1871"/>
    <w:multiLevelType w:val="multilevel"/>
    <w:tmpl w:val="9D625AA6"/>
    <w:numStyleLink w:val="ListNumberedHeadings"/>
  </w:abstractNum>
  <w:abstractNum w:abstractNumId="42" w15:restartNumberingAfterBreak="0">
    <w:nsid w:val="590E2F0B"/>
    <w:multiLevelType w:val="hybridMultilevel"/>
    <w:tmpl w:val="CB7AC60A"/>
    <w:lvl w:ilvl="0" w:tplc="433CA678">
      <w:start w:val="1"/>
      <w:numFmt w:val="bullet"/>
      <w:lvlText w:val=""/>
      <w:lvlJc w:val="left"/>
      <w:pPr>
        <w:ind w:left="567" w:hanging="397"/>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5B187CFC"/>
    <w:multiLevelType w:val="hybridMultilevel"/>
    <w:tmpl w:val="E3D279DE"/>
    <w:lvl w:ilvl="0" w:tplc="0C090001">
      <w:start w:val="1"/>
      <w:numFmt w:val="bullet"/>
      <w:lvlText w:val=""/>
      <w:lvlJc w:val="left"/>
      <w:pPr>
        <w:ind w:left="840" w:hanging="360"/>
      </w:pPr>
      <w:rPr>
        <w:rFonts w:ascii="Symbol" w:hAnsi="Symbol" w:hint="default"/>
      </w:rPr>
    </w:lvl>
    <w:lvl w:ilvl="1" w:tplc="0C090003">
      <w:start w:val="1"/>
      <w:numFmt w:val="bullet"/>
      <w:lvlText w:val="o"/>
      <w:lvlJc w:val="left"/>
      <w:pPr>
        <w:ind w:left="1560" w:hanging="360"/>
      </w:pPr>
      <w:rPr>
        <w:rFonts w:ascii="Courier New" w:hAnsi="Courier New" w:cs="Courier New" w:hint="default"/>
      </w:rPr>
    </w:lvl>
    <w:lvl w:ilvl="2" w:tplc="0C090005" w:tentative="1">
      <w:start w:val="1"/>
      <w:numFmt w:val="bullet"/>
      <w:lvlText w:val=""/>
      <w:lvlJc w:val="left"/>
      <w:pPr>
        <w:ind w:left="2280" w:hanging="360"/>
      </w:pPr>
      <w:rPr>
        <w:rFonts w:ascii="Wingdings" w:hAnsi="Wingdings" w:hint="default"/>
      </w:rPr>
    </w:lvl>
    <w:lvl w:ilvl="3" w:tplc="0C090001" w:tentative="1">
      <w:start w:val="1"/>
      <w:numFmt w:val="bullet"/>
      <w:lvlText w:val=""/>
      <w:lvlJc w:val="left"/>
      <w:pPr>
        <w:ind w:left="3000" w:hanging="360"/>
      </w:pPr>
      <w:rPr>
        <w:rFonts w:ascii="Symbol" w:hAnsi="Symbol" w:hint="default"/>
      </w:rPr>
    </w:lvl>
    <w:lvl w:ilvl="4" w:tplc="0C090003" w:tentative="1">
      <w:start w:val="1"/>
      <w:numFmt w:val="bullet"/>
      <w:lvlText w:val="o"/>
      <w:lvlJc w:val="left"/>
      <w:pPr>
        <w:ind w:left="3720" w:hanging="360"/>
      </w:pPr>
      <w:rPr>
        <w:rFonts w:ascii="Courier New" w:hAnsi="Courier New" w:cs="Courier New" w:hint="default"/>
      </w:rPr>
    </w:lvl>
    <w:lvl w:ilvl="5" w:tplc="0C090005" w:tentative="1">
      <w:start w:val="1"/>
      <w:numFmt w:val="bullet"/>
      <w:lvlText w:val=""/>
      <w:lvlJc w:val="left"/>
      <w:pPr>
        <w:ind w:left="4440" w:hanging="360"/>
      </w:pPr>
      <w:rPr>
        <w:rFonts w:ascii="Wingdings" w:hAnsi="Wingdings" w:hint="default"/>
      </w:rPr>
    </w:lvl>
    <w:lvl w:ilvl="6" w:tplc="0C090001" w:tentative="1">
      <w:start w:val="1"/>
      <w:numFmt w:val="bullet"/>
      <w:lvlText w:val=""/>
      <w:lvlJc w:val="left"/>
      <w:pPr>
        <w:ind w:left="5160" w:hanging="360"/>
      </w:pPr>
      <w:rPr>
        <w:rFonts w:ascii="Symbol" w:hAnsi="Symbol" w:hint="default"/>
      </w:rPr>
    </w:lvl>
    <w:lvl w:ilvl="7" w:tplc="0C090003" w:tentative="1">
      <w:start w:val="1"/>
      <w:numFmt w:val="bullet"/>
      <w:lvlText w:val="o"/>
      <w:lvlJc w:val="left"/>
      <w:pPr>
        <w:ind w:left="5880" w:hanging="360"/>
      </w:pPr>
      <w:rPr>
        <w:rFonts w:ascii="Courier New" w:hAnsi="Courier New" w:cs="Courier New" w:hint="default"/>
      </w:rPr>
    </w:lvl>
    <w:lvl w:ilvl="8" w:tplc="0C090005" w:tentative="1">
      <w:start w:val="1"/>
      <w:numFmt w:val="bullet"/>
      <w:lvlText w:val=""/>
      <w:lvlJc w:val="left"/>
      <w:pPr>
        <w:ind w:left="6600" w:hanging="360"/>
      </w:pPr>
      <w:rPr>
        <w:rFonts w:ascii="Wingdings" w:hAnsi="Wingdings" w:hint="default"/>
      </w:rPr>
    </w:lvl>
  </w:abstractNum>
  <w:abstractNum w:abstractNumId="44" w15:restartNumberingAfterBreak="0">
    <w:nsid w:val="5B3836E2"/>
    <w:multiLevelType w:val="hybridMultilevel"/>
    <w:tmpl w:val="D46025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5D204C4E"/>
    <w:multiLevelType w:val="hybridMultilevel"/>
    <w:tmpl w:val="4BB26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D9745DB"/>
    <w:multiLevelType w:val="hybridMultilevel"/>
    <w:tmpl w:val="2FBCA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DB0627A"/>
    <w:multiLevelType w:val="multilevel"/>
    <w:tmpl w:val="626C565E"/>
    <w:numStyleLink w:val="ListTableBullet"/>
  </w:abstractNum>
  <w:abstractNum w:abstractNumId="48" w15:restartNumberingAfterBreak="0">
    <w:nsid w:val="609C148C"/>
    <w:multiLevelType w:val="hybridMultilevel"/>
    <w:tmpl w:val="C804C038"/>
    <w:lvl w:ilvl="0" w:tplc="0C090001">
      <w:start w:val="1"/>
      <w:numFmt w:val="bullet"/>
      <w:lvlText w:val=""/>
      <w:lvlJc w:val="left"/>
      <w:pPr>
        <w:ind w:left="720" w:hanging="360"/>
      </w:pPr>
      <w:rPr>
        <w:rFonts w:ascii="Symbol" w:hAnsi="Symbol" w:hint="default"/>
        <w:b/>
        <w:color w:val="000000" w:themeColor="text1"/>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1792BC7"/>
    <w:multiLevelType w:val="multilevel"/>
    <w:tmpl w:val="BDFC207A"/>
    <w:numStyleLink w:val="ListTableNumber"/>
  </w:abstractNum>
  <w:abstractNum w:abstractNumId="50" w15:restartNumberingAfterBreak="0">
    <w:nsid w:val="626E5373"/>
    <w:multiLevelType w:val="multilevel"/>
    <w:tmpl w:val="BDFC207A"/>
    <w:styleLink w:val="ListTableNumber"/>
    <w:lvl w:ilvl="0">
      <w:numFmt w:val="decimal"/>
      <w:pStyle w:val="TableNumber"/>
      <w:lvlText w:val=""/>
      <w:lvlJc w:val="left"/>
    </w:lvl>
    <w:lvl w:ilvl="1">
      <w:numFmt w:val="decimal"/>
      <w:pStyle w:val="TableNumber2"/>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6343465C"/>
    <w:multiLevelType w:val="hybridMultilevel"/>
    <w:tmpl w:val="E9C23814"/>
    <w:lvl w:ilvl="0" w:tplc="0C090001">
      <w:start w:val="1"/>
      <w:numFmt w:val="bullet"/>
      <w:lvlText w:val=""/>
      <w:lvlJc w:val="left"/>
      <w:pPr>
        <w:ind w:left="1080" w:hanging="360"/>
      </w:pPr>
      <w:rPr>
        <w:rFonts w:ascii="Symbol" w:hAnsi="Symbol"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2" w15:restartNumberingAfterBreak="0">
    <w:nsid w:val="63FB5729"/>
    <w:multiLevelType w:val="hybridMultilevel"/>
    <w:tmpl w:val="7A06BD3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644D3B80"/>
    <w:multiLevelType w:val="hybridMultilevel"/>
    <w:tmpl w:val="B4B62B4A"/>
    <w:lvl w:ilvl="0" w:tplc="0C090001">
      <w:start w:val="1"/>
      <w:numFmt w:val="bullet"/>
      <w:lvlText w:val=""/>
      <w:lvlJc w:val="left"/>
      <w:pPr>
        <w:ind w:left="1202" w:hanging="360"/>
      </w:pPr>
      <w:rPr>
        <w:rFonts w:ascii="Symbol" w:hAnsi="Symbol" w:hint="default"/>
      </w:rPr>
    </w:lvl>
    <w:lvl w:ilvl="1" w:tplc="0C090003" w:tentative="1">
      <w:start w:val="1"/>
      <w:numFmt w:val="bullet"/>
      <w:lvlText w:val="o"/>
      <w:lvlJc w:val="left"/>
      <w:pPr>
        <w:ind w:left="1922" w:hanging="360"/>
      </w:pPr>
      <w:rPr>
        <w:rFonts w:ascii="Courier New" w:hAnsi="Courier New" w:cs="Courier New" w:hint="default"/>
      </w:rPr>
    </w:lvl>
    <w:lvl w:ilvl="2" w:tplc="0C090005" w:tentative="1">
      <w:start w:val="1"/>
      <w:numFmt w:val="bullet"/>
      <w:lvlText w:val=""/>
      <w:lvlJc w:val="left"/>
      <w:pPr>
        <w:ind w:left="2642" w:hanging="360"/>
      </w:pPr>
      <w:rPr>
        <w:rFonts w:ascii="Wingdings" w:hAnsi="Wingdings" w:hint="default"/>
      </w:rPr>
    </w:lvl>
    <w:lvl w:ilvl="3" w:tplc="0C090001" w:tentative="1">
      <w:start w:val="1"/>
      <w:numFmt w:val="bullet"/>
      <w:lvlText w:val=""/>
      <w:lvlJc w:val="left"/>
      <w:pPr>
        <w:ind w:left="3362" w:hanging="360"/>
      </w:pPr>
      <w:rPr>
        <w:rFonts w:ascii="Symbol" w:hAnsi="Symbol" w:hint="default"/>
      </w:rPr>
    </w:lvl>
    <w:lvl w:ilvl="4" w:tplc="0C090003" w:tentative="1">
      <w:start w:val="1"/>
      <w:numFmt w:val="bullet"/>
      <w:lvlText w:val="o"/>
      <w:lvlJc w:val="left"/>
      <w:pPr>
        <w:ind w:left="4082" w:hanging="360"/>
      </w:pPr>
      <w:rPr>
        <w:rFonts w:ascii="Courier New" w:hAnsi="Courier New" w:cs="Courier New" w:hint="default"/>
      </w:rPr>
    </w:lvl>
    <w:lvl w:ilvl="5" w:tplc="0C090005" w:tentative="1">
      <w:start w:val="1"/>
      <w:numFmt w:val="bullet"/>
      <w:lvlText w:val=""/>
      <w:lvlJc w:val="left"/>
      <w:pPr>
        <w:ind w:left="4802" w:hanging="360"/>
      </w:pPr>
      <w:rPr>
        <w:rFonts w:ascii="Wingdings" w:hAnsi="Wingdings" w:hint="default"/>
      </w:rPr>
    </w:lvl>
    <w:lvl w:ilvl="6" w:tplc="0C090001" w:tentative="1">
      <w:start w:val="1"/>
      <w:numFmt w:val="bullet"/>
      <w:lvlText w:val=""/>
      <w:lvlJc w:val="left"/>
      <w:pPr>
        <w:ind w:left="5522" w:hanging="360"/>
      </w:pPr>
      <w:rPr>
        <w:rFonts w:ascii="Symbol" w:hAnsi="Symbol" w:hint="default"/>
      </w:rPr>
    </w:lvl>
    <w:lvl w:ilvl="7" w:tplc="0C090003" w:tentative="1">
      <w:start w:val="1"/>
      <w:numFmt w:val="bullet"/>
      <w:lvlText w:val="o"/>
      <w:lvlJc w:val="left"/>
      <w:pPr>
        <w:ind w:left="6242" w:hanging="360"/>
      </w:pPr>
      <w:rPr>
        <w:rFonts w:ascii="Courier New" w:hAnsi="Courier New" w:cs="Courier New" w:hint="default"/>
      </w:rPr>
    </w:lvl>
    <w:lvl w:ilvl="8" w:tplc="0C090005" w:tentative="1">
      <w:start w:val="1"/>
      <w:numFmt w:val="bullet"/>
      <w:lvlText w:val=""/>
      <w:lvlJc w:val="left"/>
      <w:pPr>
        <w:ind w:left="6962" w:hanging="360"/>
      </w:pPr>
      <w:rPr>
        <w:rFonts w:ascii="Wingdings" w:hAnsi="Wingdings" w:hint="default"/>
      </w:rPr>
    </w:lvl>
  </w:abstractNum>
  <w:abstractNum w:abstractNumId="54" w15:restartNumberingAfterBreak="0">
    <w:nsid w:val="65BA6B2F"/>
    <w:multiLevelType w:val="hybridMultilevel"/>
    <w:tmpl w:val="527013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6676122A"/>
    <w:multiLevelType w:val="hybridMultilevel"/>
    <w:tmpl w:val="BCE2CA78"/>
    <w:lvl w:ilvl="0" w:tplc="DD0CA964">
      <w:start w:val="1"/>
      <w:numFmt w:val="decimal"/>
      <w:lvlText w:val="%1."/>
      <w:lvlJc w:val="left"/>
      <w:pPr>
        <w:ind w:left="720" w:hanging="360"/>
      </w:pPr>
      <w:rPr>
        <w:rFonts w:hint="default"/>
        <w:b w:val="0"/>
        <w:bCs/>
        <w:color w:val="000000" w:themeColor="text1"/>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6E5E58B5"/>
    <w:multiLevelType w:val="hybridMultilevel"/>
    <w:tmpl w:val="60FACC8E"/>
    <w:lvl w:ilvl="0" w:tplc="CC8CB06A">
      <w:start w:val="1"/>
      <w:numFmt w:val="decimal"/>
      <w:lvlText w:val="%1."/>
      <w:lvlJc w:val="left"/>
      <w:pPr>
        <w:ind w:left="720" w:hanging="360"/>
      </w:pPr>
      <w:rPr>
        <w:rFonts w:hint="default"/>
        <w:b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7" w15:restartNumberingAfterBreak="0">
    <w:nsid w:val="6EA46782"/>
    <w:multiLevelType w:val="hybridMultilevel"/>
    <w:tmpl w:val="CB40D91E"/>
    <w:lvl w:ilvl="0" w:tplc="0C090001">
      <w:start w:val="1"/>
      <w:numFmt w:val="bullet"/>
      <w:lvlText w:val=""/>
      <w:lvlJc w:val="left"/>
      <w:pPr>
        <w:ind w:left="360" w:hanging="360"/>
      </w:pPr>
      <w:rPr>
        <w:rFonts w:ascii="Symbol" w:hAnsi="Symbol" w:hint="default"/>
        <w:b/>
        <w:color w:val="000000" w:themeColor="text1"/>
      </w:r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 w15:restartNumberingAfterBreak="0">
    <w:nsid w:val="7139706E"/>
    <w:multiLevelType w:val="multilevel"/>
    <w:tmpl w:val="11C64328"/>
    <w:styleLink w:val="ListAlpha0"/>
    <w:lvl w:ilvl="0">
      <w:start w:val="1"/>
      <w:numFmt w:val="none"/>
      <w:pStyle w:val="ListParagraph"/>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59" w15:restartNumberingAfterBreak="0">
    <w:nsid w:val="71C6150B"/>
    <w:multiLevelType w:val="hybridMultilevel"/>
    <w:tmpl w:val="C1F0B2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73901DEE"/>
    <w:multiLevelType w:val="hybridMultilevel"/>
    <w:tmpl w:val="F3B067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74041DBA"/>
    <w:multiLevelType w:val="hybridMultilevel"/>
    <w:tmpl w:val="44804A10"/>
    <w:lvl w:ilvl="0" w:tplc="0C090001">
      <w:start w:val="1"/>
      <w:numFmt w:val="bullet"/>
      <w:lvlText w:val=""/>
      <w:lvlJc w:val="left"/>
      <w:pPr>
        <w:ind w:left="709" w:hanging="360"/>
      </w:pPr>
      <w:rPr>
        <w:rFonts w:ascii="Symbol" w:hAnsi="Symbol" w:hint="default"/>
      </w:rPr>
    </w:lvl>
    <w:lvl w:ilvl="1" w:tplc="0C090003">
      <w:start w:val="1"/>
      <w:numFmt w:val="bullet"/>
      <w:lvlText w:val="o"/>
      <w:lvlJc w:val="left"/>
      <w:pPr>
        <w:ind w:left="1429" w:hanging="360"/>
      </w:pPr>
      <w:rPr>
        <w:rFonts w:ascii="Courier New" w:hAnsi="Courier New" w:cs="Courier New" w:hint="default"/>
      </w:rPr>
    </w:lvl>
    <w:lvl w:ilvl="2" w:tplc="0C090005" w:tentative="1">
      <w:start w:val="1"/>
      <w:numFmt w:val="bullet"/>
      <w:lvlText w:val=""/>
      <w:lvlJc w:val="left"/>
      <w:pPr>
        <w:ind w:left="2149" w:hanging="360"/>
      </w:pPr>
      <w:rPr>
        <w:rFonts w:ascii="Wingdings" w:hAnsi="Wingdings" w:hint="default"/>
      </w:rPr>
    </w:lvl>
    <w:lvl w:ilvl="3" w:tplc="0C090001" w:tentative="1">
      <w:start w:val="1"/>
      <w:numFmt w:val="bullet"/>
      <w:lvlText w:val=""/>
      <w:lvlJc w:val="left"/>
      <w:pPr>
        <w:ind w:left="2869" w:hanging="360"/>
      </w:pPr>
      <w:rPr>
        <w:rFonts w:ascii="Symbol" w:hAnsi="Symbol" w:hint="default"/>
      </w:rPr>
    </w:lvl>
    <w:lvl w:ilvl="4" w:tplc="0C090003" w:tentative="1">
      <w:start w:val="1"/>
      <w:numFmt w:val="bullet"/>
      <w:lvlText w:val="o"/>
      <w:lvlJc w:val="left"/>
      <w:pPr>
        <w:ind w:left="3589" w:hanging="360"/>
      </w:pPr>
      <w:rPr>
        <w:rFonts w:ascii="Courier New" w:hAnsi="Courier New" w:cs="Courier New" w:hint="default"/>
      </w:rPr>
    </w:lvl>
    <w:lvl w:ilvl="5" w:tplc="0C090005" w:tentative="1">
      <w:start w:val="1"/>
      <w:numFmt w:val="bullet"/>
      <w:lvlText w:val=""/>
      <w:lvlJc w:val="left"/>
      <w:pPr>
        <w:ind w:left="4309" w:hanging="360"/>
      </w:pPr>
      <w:rPr>
        <w:rFonts w:ascii="Wingdings" w:hAnsi="Wingdings" w:hint="default"/>
      </w:rPr>
    </w:lvl>
    <w:lvl w:ilvl="6" w:tplc="0C090001" w:tentative="1">
      <w:start w:val="1"/>
      <w:numFmt w:val="bullet"/>
      <w:lvlText w:val=""/>
      <w:lvlJc w:val="left"/>
      <w:pPr>
        <w:ind w:left="5029" w:hanging="360"/>
      </w:pPr>
      <w:rPr>
        <w:rFonts w:ascii="Symbol" w:hAnsi="Symbol" w:hint="default"/>
      </w:rPr>
    </w:lvl>
    <w:lvl w:ilvl="7" w:tplc="0C090003" w:tentative="1">
      <w:start w:val="1"/>
      <w:numFmt w:val="bullet"/>
      <w:lvlText w:val="o"/>
      <w:lvlJc w:val="left"/>
      <w:pPr>
        <w:ind w:left="5749" w:hanging="360"/>
      </w:pPr>
      <w:rPr>
        <w:rFonts w:ascii="Courier New" w:hAnsi="Courier New" w:cs="Courier New" w:hint="default"/>
      </w:rPr>
    </w:lvl>
    <w:lvl w:ilvl="8" w:tplc="0C090005" w:tentative="1">
      <w:start w:val="1"/>
      <w:numFmt w:val="bullet"/>
      <w:lvlText w:val=""/>
      <w:lvlJc w:val="left"/>
      <w:pPr>
        <w:ind w:left="6469" w:hanging="360"/>
      </w:pPr>
      <w:rPr>
        <w:rFonts w:ascii="Wingdings" w:hAnsi="Wingdings" w:hint="default"/>
      </w:rPr>
    </w:lvl>
  </w:abstractNum>
  <w:abstractNum w:abstractNumId="62" w15:restartNumberingAfterBreak="0">
    <w:nsid w:val="75227293"/>
    <w:multiLevelType w:val="hybridMultilevel"/>
    <w:tmpl w:val="4F6421FA"/>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76E337A6"/>
    <w:multiLevelType w:val="hybridMultilevel"/>
    <w:tmpl w:val="10F01C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7A740EBB"/>
    <w:multiLevelType w:val="hybridMultilevel"/>
    <w:tmpl w:val="AA8EB0DE"/>
    <w:lvl w:ilvl="0" w:tplc="0C090001">
      <w:start w:val="1"/>
      <w:numFmt w:val="bullet"/>
      <w:lvlText w:val=""/>
      <w:lvlJc w:val="left"/>
      <w:pPr>
        <w:ind w:left="720" w:hanging="360"/>
      </w:pPr>
      <w:rPr>
        <w:rFonts w:ascii="Symbol" w:hAnsi="Symbol" w:hint="default"/>
        <w:b/>
        <w:color w:val="000000" w:themeColor="text1"/>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7AE03A10"/>
    <w:multiLevelType w:val="hybridMultilevel"/>
    <w:tmpl w:val="5A68CD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15:restartNumberingAfterBreak="0">
    <w:nsid w:val="7C1A461F"/>
    <w:multiLevelType w:val="multilevel"/>
    <w:tmpl w:val="1556E92C"/>
    <w:numStyleLink w:val="ListAttachment"/>
  </w:abstractNum>
  <w:abstractNum w:abstractNumId="67" w15:restartNumberingAfterBreak="0">
    <w:nsid w:val="7E0F5F26"/>
    <w:multiLevelType w:val="multilevel"/>
    <w:tmpl w:val="7FFA377C"/>
    <w:lvl w:ilvl="0">
      <w:numFmt w:val="decimal"/>
      <w:pStyle w:val="AppendixH1"/>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90733684">
    <w:abstractNumId w:val="10"/>
  </w:num>
  <w:num w:numId="2" w16cid:durableId="1652559804">
    <w:abstractNumId w:val="67"/>
  </w:num>
  <w:num w:numId="3" w16cid:durableId="1584071731">
    <w:abstractNumId w:val="25"/>
  </w:num>
  <w:num w:numId="4" w16cid:durableId="556088909">
    <w:abstractNumId w:val="35"/>
  </w:num>
  <w:num w:numId="5" w16cid:durableId="1607695582">
    <w:abstractNumId w:val="3"/>
  </w:num>
  <w:num w:numId="6" w16cid:durableId="1501582019">
    <w:abstractNumId w:val="50"/>
  </w:num>
  <w:num w:numId="7" w16cid:durableId="379280964">
    <w:abstractNumId w:val="58"/>
  </w:num>
  <w:num w:numId="8" w16cid:durableId="1879783274">
    <w:abstractNumId w:val="14"/>
  </w:num>
  <w:num w:numId="9" w16cid:durableId="1679885177">
    <w:abstractNumId w:val="49"/>
  </w:num>
  <w:num w:numId="10" w16cid:durableId="934364440">
    <w:abstractNumId w:val="41"/>
  </w:num>
  <w:num w:numId="11" w16cid:durableId="1143933218">
    <w:abstractNumId w:val="32"/>
  </w:num>
  <w:num w:numId="12" w16cid:durableId="770665244">
    <w:abstractNumId w:val="9"/>
  </w:num>
  <w:num w:numId="13" w16cid:durableId="813791110">
    <w:abstractNumId w:val="47"/>
  </w:num>
  <w:num w:numId="14" w16cid:durableId="1898474890">
    <w:abstractNumId w:val="8"/>
  </w:num>
  <w:num w:numId="15" w16cid:durableId="714425637">
    <w:abstractNumId w:val="66"/>
  </w:num>
  <w:num w:numId="16" w16cid:durableId="1005789991">
    <w:abstractNumId w:val="40"/>
  </w:num>
  <w:num w:numId="17" w16cid:durableId="1661693603">
    <w:abstractNumId w:val="21"/>
  </w:num>
  <w:num w:numId="18" w16cid:durableId="1005792398">
    <w:abstractNumId w:val="17"/>
  </w:num>
  <w:num w:numId="19" w16cid:durableId="965045512">
    <w:abstractNumId w:val="12"/>
  </w:num>
  <w:num w:numId="20" w16cid:durableId="59792162">
    <w:abstractNumId w:val="42"/>
  </w:num>
  <w:num w:numId="21" w16cid:durableId="1822503995">
    <w:abstractNumId w:val="28"/>
  </w:num>
  <w:num w:numId="22" w16cid:durableId="1415275817">
    <w:abstractNumId w:val="56"/>
  </w:num>
  <w:num w:numId="23" w16cid:durableId="296909514">
    <w:abstractNumId w:val="19"/>
  </w:num>
  <w:num w:numId="24" w16cid:durableId="67650358">
    <w:abstractNumId w:val="29"/>
  </w:num>
  <w:num w:numId="25" w16cid:durableId="1351177984">
    <w:abstractNumId w:val="37"/>
  </w:num>
  <w:num w:numId="26" w16cid:durableId="1659335274">
    <w:abstractNumId w:val="43"/>
  </w:num>
  <w:num w:numId="27" w16cid:durableId="571161454">
    <w:abstractNumId w:val="24"/>
  </w:num>
  <w:num w:numId="28" w16cid:durableId="1045256727">
    <w:abstractNumId w:val="57"/>
  </w:num>
  <w:num w:numId="29" w16cid:durableId="754934941">
    <w:abstractNumId w:val="23"/>
  </w:num>
  <w:num w:numId="30" w16cid:durableId="2049645654">
    <w:abstractNumId w:val="48"/>
  </w:num>
  <w:num w:numId="31" w16cid:durableId="1268930146">
    <w:abstractNumId w:val="64"/>
  </w:num>
  <w:num w:numId="32" w16cid:durableId="2026009157">
    <w:abstractNumId w:val="55"/>
  </w:num>
  <w:num w:numId="33" w16cid:durableId="1004163972">
    <w:abstractNumId w:val="62"/>
  </w:num>
  <w:num w:numId="34" w16cid:durableId="1236933394">
    <w:abstractNumId w:val="31"/>
  </w:num>
  <w:num w:numId="35" w16cid:durableId="759563856">
    <w:abstractNumId w:val="45"/>
  </w:num>
  <w:num w:numId="36" w16cid:durableId="1706907288">
    <w:abstractNumId w:val="46"/>
  </w:num>
  <w:num w:numId="37" w16cid:durableId="1227036112">
    <w:abstractNumId w:val="36"/>
  </w:num>
  <w:num w:numId="38" w16cid:durableId="329793184">
    <w:abstractNumId w:val="39"/>
  </w:num>
  <w:num w:numId="39" w16cid:durableId="1383410809">
    <w:abstractNumId w:val="7"/>
  </w:num>
  <w:num w:numId="40" w16cid:durableId="719475630">
    <w:abstractNumId w:val="59"/>
  </w:num>
  <w:num w:numId="41" w16cid:durableId="990332667">
    <w:abstractNumId w:val="15"/>
  </w:num>
  <w:num w:numId="42" w16cid:durableId="1395159791">
    <w:abstractNumId w:val="26"/>
  </w:num>
  <w:num w:numId="43" w16cid:durableId="1779904882">
    <w:abstractNumId w:val="33"/>
  </w:num>
  <w:num w:numId="44" w16cid:durableId="516968366">
    <w:abstractNumId w:val="65"/>
  </w:num>
  <w:num w:numId="45" w16cid:durableId="459806907">
    <w:abstractNumId w:val="51"/>
  </w:num>
  <w:num w:numId="46" w16cid:durableId="1733582506">
    <w:abstractNumId w:val="61"/>
  </w:num>
  <w:num w:numId="47" w16cid:durableId="1484539082">
    <w:abstractNumId w:val="16"/>
  </w:num>
  <w:num w:numId="48" w16cid:durableId="313528540">
    <w:abstractNumId w:val="52"/>
  </w:num>
  <w:num w:numId="49" w16cid:durableId="169688560">
    <w:abstractNumId w:val="38"/>
  </w:num>
  <w:num w:numId="50" w16cid:durableId="983924045">
    <w:abstractNumId w:val="11"/>
  </w:num>
  <w:num w:numId="51" w16cid:durableId="1438794330">
    <w:abstractNumId w:val="60"/>
  </w:num>
  <w:num w:numId="52" w16cid:durableId="1168715593">
    <w:abstractNumId w:val="2"/>
  </w:num>
  <w:num w:numId="53" w16cid:durableId="1386567867">
    <w:abstractNumId w:val="18"/>
  </w:num>
  <w:num w:numId="54" w16cid:durableId="996113268">
    <w:abstractNumId w:val="44"/>
  </w:num>
  <w:num w:numId="55" w16cid:durableId="270821924">
    <w:abstractNumId w:val="63"/>
  </w:num>
  <w:num w:numId="56" w16cid:durableId="914122056">
    <w:abstractNumId w:val="13"/>
  </w:num>
  <w:num w:numId="57" w16cid:durableId="1005207110">
    <w:abstractNumId w:val="53"/>
  </w:num>
  <w:num w:numId="58" w16cid:durableId="745496261">
    <w:abstractNumId w:val="1"/>
  </w:num>
  <w:num w:numId="59" w16cid:durableId="1844736772">
    <w:abstractNumId w:val="58"/>
  </w:num>
  <w:num w:numId="60" w16cid:durableId="663972658">
    <w:abstractNumId w:val="0"/>
  </w:num>
  <w:num w:numId="61" w16cid:durableId="717778197">
    <w:abstractNumId w:val="27"/>
  </w:num>
  <w:num w:numId="62" w16cid:durableId="114760952">
    <w:abstractNumId w:val="20"/>
  </w:num>
  <w:num w:numId="63" w16cid:durableId="2062509957">
    <w:abstractNumId w:val="5"/>
  </w:num>
  <w:num w:numId="64" w16cid:durableId="1281255339">
    <w:abstractNumId w:val="30"/>
  </w:num>
  <w:num w:numId="65" w16cid:durableId="821117627">
    <w:abstractNumId w:val="6"/>
  </w:num>
  <w:num w:numId="66" w16cid:durableId="1855264035">
    <w:abstractNumId w:val="54"/>
  </w:num>
  <w:num w:numId="67" w16cid:durableId="40132297">
    <w:abstractNumId w:val="22"/>
  </w:num>
  <w:num w:numId="68" w16cid:durableId="2145657384">
    <w:abstractNumId w:val="4"/>
  </w:num>
  <w:num w:numId="69" w16cid:durableId="160125575">
    <w:abstractNumId w:val="34"/>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ctiveWritingStyle w:appName="MSWord" w:lang="en-US" w:vendorID="64" w:dllVersion="0" w:nlCheck="1" w:checkStyle="0"/>
  <w:activeWritingStyle w:appName="MSWord" w:lang="en-AU" w:vendorID="64" w:dllVersion="0" w:nlCheck="1" w:checkStyle="0"/>
  <w:activeWritingStyle w:appName="MSWord" w:lang="en-GB" w:vendorID="64" w:dllVersion="0" w:nlCheck="1" w:checkStyle="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D13"/>
    <w:rsid w:val="00000528"/>
    <w:rsid w:val="000005F0"/>
    <w:rsid w:val="000007F6"/>
    <w:rsid w:val="00000B00"/>
    <w:rsid w:val="00001229"/>
    <w:rsid w:val="00001583"/>
    <w:rsid w:val="00001BFF"/>
    <w:rsid w:val="00002882"/>
    <w:rsid w:val="00002D30"/>
    <w:rsid w:val="000037C5"/>
    <w:rsid w:val="00003E93"/>
    <w:rsid w:val="0000550D"/>
    <w:rsid w:val="0000553F"/>
    <w:rsid w:val="00006100"/>
    <w:rsid w:val="0000696E"/>
    <w:rsid w:val="00006BCD"/>
    <w:rsid w:val="00007607"/>
    <w:rsid w:val="00010285"/>
    <w:rsid w:val="00010764"/>
    <w:rsid w:val="00010DE1"/>
    <w:rsid w:val="00010E16"/>
    <w:rsid w:val="00010F47"/>
    <w:rsid w:val="00011CDF"/>
    <w:rsid w:val="000124EA"/>
    <w:rsid w:val="00012B5C"/>
    <w:rsid w:val="00012BFA"/>
    <w:rsid w:val="00012CE2"/>
    <w:rsid w:val="00012D64"/>
    <w:rsid w:val="00013AFD"/>
    <w:rsid w:val="00014825"/>
    <w:rsid w:val="000148CC"/>
    <w:rsid w:val="00014AA8"/>
    <w:rsid w:val="00014CB0"/>
    <w:rsid w:val="000158D9"/>
    <w:rsid w:val="00015F58"/>
    <w:rsid w:val="00015F99"/>
    <w:rsid w:val="000173AC"/>
    <w:rsid w:val="00017C29"/>
    <w:rsid w:val="00017D07"/>
    <w:rsid w:val="00017EB0"/>
    <w:rsid w:val="000206B7"/>
    <w:rsid w:val="00020920"/>
    <w:rsid w:val="00020C67"/>
    <w:rsid w:val="00021C1B"/>
    <w:rsid w:val="00022DAA"/>
    <w:rsid w:val="000234B4"/>
    <w:rsid w:val="00023FFF"/>
    <w:rsid w:val="000242DB"/>
    <w:rsid w:val="00024F20"/>
    <w:rsid w:val="000255B1"/>
    <w:rsid w:val="00025B66"/>
    <w:rsid w:val="0002677E"/>
    <w:rsid w:val="000268FB"/>
    <w:rsid w:val="00026922"/>
    <w:rsid w:val="000270F8"/>
    <w:rsid w:val="000274AB"/>
    <w:rsid w:val="00027809"/>
    <w:rsid w:val="000300CE"/>
    <w:rsid w:val="00030124"/>
    <w:rsid w:val="000301EC"/>
    <w:rsid w:val="000303E0"/>
    <w:rsid w:val="0003089E"/>
    <w:rsid w:val="00030BA6"/>
    <w:rsid w:val="00030FB0"/>
    <w:rsid w:val="00031544"/>
    <w:rsid w:val="00031656"/>
    <w:rsid w:val="00032664"/>
    <w:rsid w:val="000328C6"/>
    <w:rsid w:val="00032D72"/>
    <w:rsid w:val="00033A5A"/>
    <w:rsid w:val="00033E7C"/>
    <w:rsid w:val="0003488B"/>
    <w:rsid w:val="00034BBF"/>
    <w:rsid w:val="00035057"/>
    <w:rsid w:val="00035189"/>
    <w:rsid w:val="0003522C"/>
    <w:rsid w:val="00035602"/>
    <w:rsid w:val="0003573E"/>
    <w:rsid w:val="00035779"/>
    <w:rsid w:val="000358CA"/>
    <w:rsid w:val="000358ED"/>
    <w:rsid w:val="00035CF0"/>
    <w:rsid w:val="00036DC1"/>
    <w:rsid w:val="00037030"/>
    <w:rsid w:val="000371EE"/>
    <w:rsid w:val="00037DE6"/>
    <w:rsid w:val="00040040"/>
    <w:rsid w:val="000402FD"/>
    <w:rsid w:val="00040658"/>
    <w:rsid w:val="00040ADD"/>
    <w:rsid w:val="000412AE"/>
    <w:rsid w:val="00041481"/>
    <w:rsid w:val="00042387"/>
    <w:rsid w:val="000427B8"/>
    <w:rsid w:val="00042982"/>
    <w:rsid w:val="000430EF"/>
    <w:rsid w:val="000439AB"/>
    <w:rsid w:val="00043A15"/>
    <w:rsid w:val="00043B88"/>
    <w:rsid w:val="00043BEF"/>
    <w:rsid w:val="00044033"/>
    <w:rsid w:val="000443A4"/>
    <w:rsid w:val="00044B3C"/>
    <w:rsid w:val="00044C8A"/>
    <w:rsid w:val="000450F4"/>
    <w:rsid w:val="00045426"/>
    <w:rsid w:val="00045574"/>
    <w:rsid w:val="00045BFA"/>
    <w:rsid w:val="00045D60"/>
    <w:rsid w:val="00046776"/>
    <w:rsid w:val="00046C2D"/>
    <w:rsid w:val="00047448"/>
    <w:rsid w:val="00050153"/>
    <w:rsid w:val="000502BB"/>
    <w:rsid w:val="00050E24"/>
    <w:rsid w:val="00052160"/>
    <w:rsid w:val="000523BB"/>
    <w:rsid w:val="00052648"/>
    <w:rsid w:val="00052732"/>
    <w:rsid w:val="00054CAB"/>
    <w:rsid w:val="0005589B"/>
    <w:rsid w:val="000565AC"/>
    <w:rsid w:val="000568FD"/>
    <w:rsid w:val="00056A7F"/>
    <w:rsid w:val="00056E65"/>
    <w:rsid w:val="00057D8C"/>
    <w:rsid w:val="00057EAB"/>
    <w:rsid w:val="00060320"/>
    <w:rsid w:val="00060646"/>
    <w:rsid w:val="00060EAF"/>
    <w:rsid w:val="00060F1A"/>
    <w:rsid w:val="00060FE8"/>
    <w:rsid w:val="0006166A"/>
    <w:rsid w:val="00061837"/>
    <w:rsid w:val="00061C53"/>
    <w:rsid w:val="0006203C"/>
    <w:rsid w:val="00062A0C"/>
    <w:rsid w:val="00062B3B"/>
    <w:rsid w:val="00062E4F"/>
    <w:rsid w:val="000630E6"/>
    <w:rsid w:val="000631D3"/>
    <w:rsid w:val="000638DB"/>
    <w:rsid w:val="000645F6"/>
    <w:rsid w:val="00064E36"/>
    <w:rsid w:val="000652F5"/>
    <w:rsid w:val="000656F0"/>
    <w:rsid w:val="0006571A"/>
    <w:rsid w:val="00065AAC"/>
    <w:rsid w:val="00065E72"/>
    <w:rsid w:val="00066509"/>
    <w:rsid w:val="00066DB8"/>
    <w:rsid w:val="000670F9"/>
    <w:rsid w:val="000675F6"/>
    <w:rsid w:val="00067ED9"/>
    <w:rsid w:val="00067F49"/>
    <w:rsid w:val="000703C5"/>
    <w:rsid w:val="0007047F"/>
    <w:rsid w:val="000705FA"/>
    <w:rsid w:val="00070862"/>
    <w:rsid w:val="00070B4A"/>
    <w:rsid w:val="000715F3"/>
    <w:rsid w:val="000716C9"/>
    <w:rsid w:val="00071BF8"/>
    <w:rsid w:val="00071C7D"/>
    <w:rsid w:val="00072855"/>
    <w:rsid w:val="000735B4"/>
    <w:rsid w:val="00074359"/>
    <w:rsid w:val="00074453"/>
    <w:rsid w:val="000754A5"/>
    <w:rsid w:val="00075D9D"/>
    <w:rsid w:val="00075FA8"/>
    <w:rsid w:val="0007600D"/>
    <w:rsid w:val="00076235"/>
    <w:rsid w:val="00076C27"/>
    <w:rsid w:val="00076F0C"/>
    <w:rsid w:val="00076F97"/>
    <w:rsid w:val="000771B8"/>
    <w:rsid w:val="000778B2"/>
    <w:rsid w:val="000807BF"/>
    <w:rsid w:val="00081E99"/>
    <w:rsid w:val="000822B9"/>
    <w:rsid w:val="000828B2"/>
    <w:rsid w:val="00082A12"/>
    <w:rsid w:val="00082EB4"/>
    <w:rsid w:val="0008302F"/>
    <w:rsid w:val="000832F1"/>
    <w:rsid w:val="0008354E"/>
    <w:rsid w:val="00083768"/>
    <w:rsid w:val="00083D13"/>
    <w:rsid w:val="00083DBA"/>
    <w:rsid w:val="0008472F"/>
    <w:rsid w:val="00084D3A"/>
    <w:rsid w:val="00085901"/>
    <w:rsid w:val="0008590A"/>
    <w:rsid w:val="00085EB4"/>
    <w:rsid w:val="00085FFB"/>
    <w:rsid w:val="0008604B"/>
    <w:rsid w:val="00086226"/>
    <w:rsid w:val="000864FA"/>
    <w:rsid w:val="00086A5F"/>
    <w:rsid w:val="00086C2A"/>
    <w:rsid w:val="00086FF3"/>
    <w:rsid w:val="000870BB"/>
    <w:rsid w:val="000872A1"/>
    <w:rsid w:val="000874FB"/>
    <w:rsid w:val="00087606"/>
    <w:rsid w:val="0008797C"/>
    <w:rsid w:val="00087D93"/>
    <w:rsid w:val="00087FFE"/>
    <w:rsid w:val="00090297"/>
    <w:rsid w:val="000904CC"/>
    <w:rsid w:val="0009080E"/>
    <w:rsid w:val="00091A99"/>
    <w:rsid w:val="00091C6B"/>
    <w:rsid w:val="00091FCC"/>
    <w:rsid w:val="00092D40"/>
    <w:rsid w:val="00093619"/>
    <w:rsid w:val="00093941"/>
    <w:rsid w:val="00093B51"/>
    <w:rsid w:val="00094460"/>
    <w:rsid w:val="0009461C"/>
    <w:rsid w:val="00094707"/>
    <w:rsid w:val="00094A92"/>
    <w:rsid w:val="00095508"/>
    <w:rsid w:val="000955CC"/>
    <w:rsid w:val="00095667"/>
    <w:rsid w:val="000956EC"/>
    <w:rsid w:val="00096164"/>
    <w:rsid w:val="0009631D"/>
    <w:rsid w:val="000968F9"/>
    <w:rsid w:val="0009699E"/>
    <w:rsid w:val="00096BDB"/>
    <w:rsid w:val="00096CA7"/>
    <w:rsid w:val="00097AE2"/>
    <w:rsid w:val="00097F31"/>
    <w:rsid w:val="000A0498"/>
    <w:rsid w:val="000A05CA"/>
    <w:rsid w:val="000A07E0"/>
    <w:rsid w:val="000A1261"/>
    <w:rsid w:val="000A19F6"/>
    <w:rsid w:val="000A1A6B"/>
    <w:rsid w:val="000A1EE6"/>
    <w:rsid w:val="000A201A"/>
    <w:rsid w:val="000A21BB"/>
    <w:rsid w:val="000A26C4"/>
    <w:rsid w:val="000A2D69"/>
    <w:rsid w:val="000A2E40"/>
    <w:rsid w:val="000A2F99"/>
    <w:rsid w:val="000A3310"/>
    <w:rsid w:val="000A3407"/>
    <w:rsid w:val="000A457E"/>
    <w:rsid w:val="000A495A"/>
    <w:rsid w:val="000A4D27"/>
    <w:rsid w:val="000A505E"/>
    <w:rsid w:val="000A5076"/>
    <w:rsid w:val="000A55E8"/>
    <w:rsid w:val="000A6AA9"/>
    <w:rsid w:val="000A6AC3"/>
    <w:rsid w:val="000A76D7"/>
    <w:rsid w:val="000B0200"/>
    <w:rsid w:val="000B08F2"/>
    <w:rsid w:val="000B0D63"/>
    <w:rsid w:val="000B122A"/>
    <w:rsid w:val="000B1465"/>
    <w:rsid w:val="000B146C"/>
    <w:rsid w:val="000B1B54"/>
    <w:rsid w:val="000B2349"/>
    <w:rsid w:val="000B2502"/>
    <w:rsid w:val="000B2823"/>
    <w:rsid w:val="000B32F4"/>
    <w:rsid w:val="000B33D9"/>
    <w:rsid w:val="000B342B"/>
    <w:rsid w:val="000B3BE1"/>
    <w:rsid w:val="000B3D46"/>
    <w:rsid w:val="000B3EBE"/>
    <w:rsid w:val="000B4715"/>
    <w:rsid w:val="000B4F01"/>
    <w:rsid w:val="000B50C5"/>
    <w:rsid w:val="000B576D"/>
    <w:rsid w:val="000B5D46"/>
    <w:rsid w:val="000B60AD"/>
    <w:rsid w:val="000B62CB"/>
    <w:rsid w:val="000B68FC"/>
    <w:rsid w:val="000B6FA1"/>
    <w:rsid w:val="000B7BE0"/>
    <w:rsid w:val="000C002C"/>
    <w:rsid w:val="000C0543"/>
    <w:rsid w:val="000C0732"/>
    <w:rsid w:val="000C0C22"/>
    <w:rsid w:val="000C15A5"/>
    <w:rsid w:val="000C16E5"/>
    <w:rsid w:val="000C1CE5"/>
    <w:rsid w:val="000C1D1E"/>
    <w:rsid w:val="000C28E4"/>
    <w:rsid w:val="000C2C14"/>
    <w:rsid w:val="000C2C17"/>
    <w:rsid w:val="000C2F14"/>
    <w:rsid w:val="000C2FD7"/>
    <w:rsid w:val="000C38ED"/>
    <w:rsid w:val="000C47FC"/>
    <w:rsid w:val="000C5684"/>
    <w:rsid w:val="000C57F7"/>
    <w:rsid w:val="000C595B"/>
    <w:rsid w:val="000C5AA9"/>
    <w:rsid w:val="000C5E88"/>
    <w:rsid w:val="000C6408"/>
    <w:rsid w:val="000C6505"/>
    <w:rsid w:val="000C6C85"/>
    <w:rsid w:val="000C6F82"/>
    <w:rsid w:val="000C72C1"/>
    <w:rsid w:val="000C7F5D"/>
    <w:rsid w:val="000D0505"/>
    <w:rsid w:val="000D0E5E"/>
    <w:rsid w:val="000D19A6"/>
    <w:rsid w:val="000D1BBC"/>
    <w:rsid w:val="000D3019"/>
    <w:rsid w:val="000D4537"/>
    <w:rsid w:val="000D47D7"/>
    <w:rsid w:val="000D5111"/>
    <w:rsid w:val="000D51AE"/>
    <w:rsid w:val="000D52F2"/>
    <w:rsid w:val="000D57C9"/>
    <w:rsid w:val="000D63E2"/>
    <w:rsid w:val="000D6A6D"/>
    <w:rsid w:val="000D6C34"/>
    <w:rsid w:val="000D6E42"/>
    <w:rsid w:val="000D6FCF"/>
    <w:rsid w:val="000D7605"/>
    <w:rsid w:val="000D7E02"/>
    <w:rsid w:val="000E044C"/>
    <w:rsid w:val="000E09AA"/>
    <w:rsid w:val="000E0D7F"/>
    <w:rsid w:val="000E0D9D"/>
    <w:rsid w:val="000E1AD1"/>
    <w:rsid w:val="000E277D"/>
    <w:rsid w:val="000E2F85"/>
    <w:rsid w:val="000E3470"/>
    <w:rsid w:val="000E3938"/>
    <w:rsid w:val="000E3A8D"/>
    <w:rsid w:val="000E457E"/>
    <w:rsid w:val="000E5726"/>
    <w:rsid w:val="000E5A2B"/>
    <w:rsid w:val="000E655B"/>
    <w:rsid w:val="000E6735"/>
    <w:rsid w:val="000E7BCD"/>
    <w:rsid w:val="000F0246"/>
    <w:rsid w:val="000F1629"/>
    <w:rsid w:val="000F20B6"/>
    <w:rsid w:val="000F22C2"/>
    <w:rsid w:val="000F260B"/>
    <w:rsid w:val="000F2653"/>
    <w:rsid w:val="000F319C"/>
    <w:rsid w:val="000F355A"/>
    <w:rsid w:val="000F3636"/>
    <w:rsid w:val="000F3CDA"/>
    <w:rsid w:val="000F445E"/>
    <w:rsid w:val="000F4A35"/>
    <w:rsid w:val="000F4E35"/>
    <w:rsid w:val="000F5203"/>
    <w:rsid w:val="000F5299"/>
    <w:rsid w:val="000F7638"/>
    <w:rsid w:val="000F7C4C"/>
    <w:rsid w:val="00100106"/>
    <w:rsid w:val="001001BC"/>
    <w:rsid w:val="00100599"/>
    <w:rsid w:val="00100870"/>
    <w:rsid w:val="00101911"/>
    <w:rsid w:val="00101CA4"/>
    <w:rsid w:val="00101E1D"/>
    <w:rsid w:val="00102451"/>
    <w:rsid w:val="001024E4"/>
    <w:rsid w:val="00102BF3"/>
    <w:rsid w:val="00102DF6"/>
    <w:rsid w:val="00102EB1"/>
    <w:rsid w:val="00103849"/>
    <w:rsid w:val="00103E5C"/>
    <w:rsid w:val="00104411"/>
    <w:rsid w:val="001053FC"/>
    <w:rsid w:val="00105D66"/>
    <w:rsid w:val="001063C6"/>
    <w:rsid w:val="001065E5"/>
    <w:rsid w:val="0010693F"/>
    <w:rsid w:val="0010704A"/>
    <w:rsid w:val="00107165"/>
    <w:rsid w:val="00107333"/>
    <w:rsid w:val="0010735C"/>
    <w:rsid w:val="001076A7"/>
    <w:rsid w:val="00107F3A"/>
    <w:rsid w:val="00110351"/>
    <w:rsid w:val="00110355"/>
    <w:rsid w:val="00110C6D"/>
    <w:rsid w:val="00110DD2"/>
    <w:rsid w:val="0011171D"/>
    <w:rsid w:val="00111B99"/>
    <w:rsid w:val="00111D66"/>
    <w:rsid w:val="00111EF6"/>
    <w:rsid w:val="00111F06"/>
    <w:rsid w:val="0011218E"/>
    <w:rsid w:val="00112C68"/>
    <w:rsid w:val="00113727"/>
    <w:rsid w:val="00113B1B"/>
    <w:rsid w:val="00113D59"/>
    <w:rsid w:val="00113F91"/>
    <w:rsid w:val="00114456"/>
    <w:rsid w:val="00114767"/>
    <w:rsid w:val="0011496A"/>
    <w:rsid w:val="001153BA"/>
    <w:rsid w:val="00115A84"/>
    <w:rsid w:val="00116187"/>
    <w:rsid w:val="00116A4F"/>
    <w:rsid w:val="0012008A"/>
    <w:rsid w:val="0012024C"/>
    <w:rsid w:val="00120645"/>
    <w:rsid w:val="00120E86"/>
    <w:rsid w:val="00120EA9"/>
    <w:rsid w:val="00120F38"/>
    <w:rsid w:val="00121518"/>
    <w:rsid w:val="001219C7"/>
    <w:rsid w:val="00121EB2"/>
    <w:rsid w:val="001223CA"/>
    <w:rsid w:val="001224BC"/>
    <w:rsid w:val="00122FB8"/>
    <w:rsid w:val="001233DD"/>
    <w:rsid w:val="00123AE3"/>
    <w:rsid w:val="00123B7A"/>
    <w:rsid w:val="001240A6"/>
    <w:rsid w:val="00124214"/>
    <w:rsid w:val="001247E2"/>
    <w:rsid w:val="00124B04"/>
    <w:rsid w:val="0012556F"/>
    <w:rsid w:val="00125E7B"/>
    <w:rsid w:val="00126200"/>
    <w:rsid w:val="0012671C"/>
    <w:rsid w:val="00126B62"/>
    <w:rsid w:val="00126B7C"/>
    <w:rsid w:val="00127233"/>
    <w:rsid w:val="0012727D"/>
    <w:rsid w:val="00127C03"/>
    <w:rsid w:val="00131320"/>
    <w:rsid w:val="0013144C"/>
    <w:rsid w:val="00131818"/>
    <w:rsid w:val="001318B5"/>
    <w:rsid w:val="0013218E"/>
    <w:rsid w:val="0013251B"/>
    <w:rsid w:val="0013390E"/>
    <w:rsid w:val="00133B9B"/>
    <w:rsid w:val="00133C43"/>
    <w:rsid w:val="00134517"/>
    <w:rsid w:val="001346E9"/>
    <w:rsid w:val="00134766"/>
    <w:rsid w:val="00134ED8"/>
    <w:rsid w:val="00135119"/>
    <w:rsid w:val="00135B51"/>
    <w:rsid w:val="0013624E"/>
    <w:rsid w:val="001363F5"/>
    <w:rsid w:val="001364F1"/>
    <w:rsid w:val="00136896"/>
    <w:rsid w:val="00136D71"/>
    <w:rsid w:val="00136F08"/>
    <w:rsid w:val="001372D2"/>
    <w:rsid w:val="0013751A"/>
    <w:rsid w:val="0013771C"/>
    <w:rsid w:val="001377E3"/>
    <w:rsid w:val="00137CA8"/>
    <w:rsid w:val="00137D65"/>
    <w:rsid w:val="00137EFF"/>
    <w:rsid w:val="001402E2"/>
    <w:rsid w:val="00140A36"/>
    <w:rsid w:val="00140CCE"/>
    <w:rsid w:val="00140E8B"/>
    <w:rsid w:val="00141308"/>
    <w:rsid w:val="001419A6"/>
    <w:rsid w:val="001419C5"/>
    <w:rsid w:val="00141ADF"/>
    <w:rsid w:val="00141BAE"/>
    <w:rsid w:val="00141E82"/>
    <w:rsid w:val="00142433"/>
    <w:rsid w:val="0014247F"/>
    <w:rsid w:val="001427FE"/>
    <w:rsid w:val="00143025"/>
    <w:rsid w:val="00143035"/>
    <w:rsid w:val="00143055"/>
    <w:rsid w:val="0014370E"/>
    <w:rsid w:val="001442C2"/>
    <w:rsid w:val="001444AD"/>
    <w:rsid w:val="00145204"/>
    <w:rsid w:val="0014527D"/>
    <w:rsid w:val="00145299"/>
    <w:rsid w:val="00145CCD"/>
    <w:rsid w:val="0014611D"/>
    <w:rsid w:val="00146ADD"/>
    <w:rsid w:val="00146CD5"/>
    <w:rsid w:val="0014705D"/>
    <w:rsid w:val="001470E5"/>
    <w:rsid w:val="001474A2"/>
    <w:rsid w:val="00150186"/>
    <w:rsid w:val="0015019E"/>
    <w:rsid w:val="001501BF"/>
    <w:rsid w:val="001505D8"/>
    <w:rsid w:val="00150B0C"/>
    <w:rsid w:val="0015118C"/>
    <w:rsid w:val="00151797"/>
    <w:rsid w:val="00151EA5"/>
    <w:rsid w:val="00152191"/>
    <w:rsid w:val="0015256E"/>
    <w:rsid w:val="00152602"/>
    <w:rsid w:val="001526F6"/>
    <w:rsid w:val="0015277D"/>
    <w:rsid w:val="001528D2"/>
    <w:rsid w:val="00152CCD"/>
    <w:rsid w:val="00153257"/>
    <w:rsid w:val="0015388A"/>
    <w:rsid w:val="0015398F"/>
    <w:rsid w:val="00153F61"/>
    <w:rsid w:val="001541E3"/>
    <w:rsid w:val="001542A0"/>
    <w:rsid w:val="00154790"/>
    <w:rsid w:val="00155639"/>
    <w:rsid w:val="0015588A"/>
    <w:rsid w:val="00155D4A"/>
    <w:rsid w:val="0015605D"/>
    <w:rsid w:val="00156423"/>
    <w:rsid w:val="00156D80"/>
    <w:rsid w:val="00156E47"/>
    <w:rsid w:val="00156FA7"/>
    <w:rsid w:val="0015715D"/>
    <w:rsid w:val="00157433"/>
    <w:rsid w:val="00157508"/>
    <w:rsid w:val="001600E5"/>
    <w:rsid w:val="00160558"/>
    <w:rsid w:val="00160724"/>
    <w:rsid w:val="00160826"/>
    <w:rsid w:val="00160901"/>
    <w:rsid w:val="00160B83"/>
    <w:rsid w:val="00161138"/>
    <w:rsid w:val="00161764"/>
    <w:rsid w:val="00161F95"/>
    <w:rsid w:val="001620A7"/>
    <w:rsid w:val="00162854"/>
    <w:rsid w:val="00163D5B"/>
    <w:rsid w:val="00163DCE"/>
    <w:rsid w:val="00164021"/>
    <w:rsid w:val="001644C3"/>
    <w:rsid w:val="00165612"/>
    <w:rsid w:val="001656BB"/>
    <w:rsid w:val="00165AAB"/>
    <w:rsid w:val="00165D23"/>
    <w:rsid w:val="00165E2A"/>
    <w:rsid w:val="001660E8"/>
    <w:rsid w:val="001663EA"/>
    <w:rsid w:val="001664AE"/>
    <w:rsid w:val="00166ACE"/>
    <w:rsid w:val="00167576"/>
    <w:rsid w:val="001678B8"/>
    <w:rsid w:val="001704F0"/>
    <w:rsid w:val="001708A4"/>
    <w:rsid w:val="00170BF9"/>
    <w:rsid w:val="00170F61"/>
    <w:rsid w:val="00171CD4"/>
    <w:rsid w:val="00171E43"/>
    <w:rsid w:val="001720EB"/>
    <w:rsid w:val="001724B8"/>
    <w:rsid w:val="00173286"/>
    <w:rsid w:val="001732B1"/>
    <w:rsid w:val="0017346E"/>
    <w:rsid w:val="00174878"/>
    <w:rsid w:val="00174A0B"/>
    <w:rsid w:val="00174F3A"/>
    <w:rsid w:val="001754D2"/>
    <w:rsid w:val="00175B12"/>
    <w:rsid w:val="0017650F"/>
    <w:rsid w:val="00176538"/>
    <w:rsid w:val="00177986"/>
    <w:rsid w:val="00177B19"/>
    <w:rsid w:val="001808A2"/>
    <w:rsid w:val="00180C1E"/>
    <w:rsid w:val="00181883"/>
    <w:rsid w:val="001818F3"/>
    <w:rsid w:val="00181BA7"/>
    <w:rsid w:val="00181BE8"/>
    <w:rsid w:val="00181E25"/>
    <w:rsid w:val="00182066"/>
    <w:rsid w:val="00182330"/>
    <w:rsid w:val="001827E3"/>
    <w:rsid w:val="001828C3"/>
    <w:rsid w:val="001829A7"/>
    <w:rsid w:val="00182B3D"/>
    <w:rsid w:val="00183069"/>
    <w:rsid w:val="0018354A"/>
    <w:rsid w:val="00183982"/>
    <w:rsid w:val="00183B87"/>
    <w:rsid w:val="00183DFE"/>
    <w:rsid w:val="00184241"/>
    <w:rsid w:val="00184A9D"/>
    <w:rsid w:val="00184C85"/>
    <w:rsid w:val="00184CE3"/>
    <w:rsid w:val="00184DF4"/>
    <w:rsid w:val="00185154"/>
    <w:rsid w:val="0018579D"/>
    <w:rsid w:val="0018660F"/>
    <w:rsid w:val="00186889"/>
    <w:rsid w:val="001868F9"/>
    <w:rsid w:val="00186A7C"/>
    <w:rsid w:val="00186C0C"/>
    <w:rsid w:val="00186E49"/>
    <w:rsid w:val="00187241"/>
    <w:rsid w:val="00187DA1"/>
    <w:rsid w:val="00190CFE"/>
    <w:rsid w:val="0019114D"/>
    <w:rsid w:val="00191449"/>
    <w:rsid w:val="00193424"/>
    <w:rsid w:val="00193C65"/>
    <w:rsid w:val="001945BD"/>
    <w:rsid w:val="00194692"/>
    <w:rsid w:val="001948EB"/>
    <w:rsid w:val="00194A22"/>
    <w:rsid w:val="00194B55"/>
    <w:rsid w:val="00195372"/>
    <w:rsid w:val="00195B2A"/>
    <w:rsid w:val="0019635F"/>
    <w:rsid w:val="00197877"/>
    <w:rsid w:val="00197B51"/>
    <w:rsid w:val="00197E35"/>
    <w:rsid w:val="001A00C8"/>
    <w:rsid w:val="001A05F3"/>
    <w:rsid w:val="001A070B"/>
    <w:rsid w:val="001A0843"/>
    <w:rsid w:val="001A104D"/>
    <w:rsid w:val="001A10F7"/>
    <w:rsid w:val="001A19E5"/>
    <w:rsid w:val="001A1CE3"/>
    <w:rsid w:val="001A1E39"/>
    <w:rsid w:val="001A25A6"/>
    <w:rsid w:val="001A27D4"/>
    <w:rsid w:val="001A29A7"/>
    <w:rsid w:val="001A3918"/>
    <w:rsid w:val="001A3BAC"/>
    <w:rsid w:val="001A3FE7"/>
    <w:rsid w:val="001A481F"/>
    <w:rsid w:val="001A5880"/>
    <w:rsid w:val="001A5E68"/>
    <w:rsid w:val="001A5FFD"/>
    <w:rsid w:val="001A6262"/>
    <w:rsid w:val="001A63F0"/>
    <w:rsid w:val="001A689B"/>
    <w:rsid w:val="001A6E45"/>
    <w:rsid w:val="001A6E60"/>
    <w:rsid w:val="001A720E"/>
    <w:rsid w:val="001A7217"/>
    <w:rsid w:val="001A723C"/>
    <w:rsid w:val="001A74C4"/>
    <w:rsid w:val="001A7559"/>
    <w:rsid w:val="001A7873"/>
    <w:rsid w:val="001A7AD6"/>
    <w:rsid w:val="001A7E05"/>
    <w:rsid w:val="001B08EC"/>
    <w:rsid w:val="001B169E"/>
    <w:rsid w:val="001B1EB1"/>
    <w:rsid w:val="001B21A8"/>
    <w:rsid w:val="001B384A"/>
    <w:rsid w:val="001B44AB"/>
    <w:rsid w:val="001B472E"/>
    <w:rsid w:val="001B56B4"/>
    <w:rsid w:val="001B5779"/>
    <w:rsid w:val="001B5C51"/>
    <w:rsid w:val="001B5D7A"/>
    <w:rsid w:val="001B5EE0"/>
    <w:rsid w:val="001B62C0"/>
    <w:rsid w:val="001B65DC"/>
    <w:rsid w:val="001B67E9"/>
    <w:rsid w:val="001B7031"/>
    <w:rsid w:val="001B7202"/>
    <w:rsid w:val="001B7365"/>
    <w:rsid w:val="001B786B"/>
    <w:rsid w:val="001B7A18"/>
    <w:rsid w:val="001C0025"/>
    <w:rsid w:val="001C0033"/>
    <w:rsid w:val="001C00EC"/>
    <w:rsid w:val="001C02A7"/>
    <w:rsid w:val="001C04A2"/>
    <w:rsid w:val="001C05DC"/>
    <w:rsid w:val="001C0A07"/>
    <w:rsid w:val="001C2855"/>
    <w:rsid w:val="001C34BA"/>
    <w:rsid w:val="001C37F6"/>
    <w:rsid w:val="001C4019"/>
    <w:rsid w:val="001C4658"/>
    <w:rsid w:val="001C46B5"/>
    <w:rsid w:val="001C4CEE"/>
    <w:rsid w:val="001C4E4B"/>
    <w:rsid w:val="001C564E"/>
    <w:rsid w:val="001C5718"/>
    <w:rsid w:val="001C5EF7"/>
    <w:rsid w:val="001C63A9"/>
    <w:rsid w:val="001C6A5C"/>
    <w:rsid w:val="001C728B"/>
    <w:rsid w:val="001C7399"/>
    <w:rsid w:val="001D0018"/>
    <w:rsid w:val="001D16A7"/>
    <w:rsid w:val="001D1C25"/>
    <w:rsid w:val="001D20E1"/>
    <w:rsid w:val="001D2297"/>
    <w:rsid w:val="001D24E3"/>
    <w:rsid w:val="001D300B"/>
    <w:rsid w:val="001D32D1"/>
    <w:rsid w:val="001D3876"/>
    <w:rsid w:val="001D38C7"/>
    <w:rsid w:val="001D3DC3"/>
    <w:rsid w:val="001D3E38"/>
    <w:rsid w:val="001D4417"/>
    <w:rsid w:val="001D45B4"/>
    <w:rsid w:val="001D691D"/>
    <w:rsid w:val="001D695A"/>
    <w:rsid w:val="001D6F87"/>
    <w:rsid w:val="001D729C"/>
    <w:rsid w:val="001D77F0"/>
    <w:rsid w:val="001D7BBD"/>
    <w:rsid w:val="001D7FE0"/>
    <w:rsid w:val="001E034B"/>
    <w:rsid w:val="001E0DD6"/>
    <w:rsid w:val="001E0FAA"/>
    <w:rsid w:val="001E0FC6"/>
    <w:rsid w:val="001E134F"/>
    <w:rsid w:val="001E1900"/>
    <w:rsid w:val="001E1F40"/>
    <w:rsid w:val="001E20F1"/>
    <w:rsid w:val="001E27C9"/>
    <w:rsid w:val="001E2CBB"/>
    <w:rsid w:val="001E3029"/>
    <w:rsid w:val="001E3D85"/>
    <w:rsid w:val="001E3FB7"/>
    <w:rsid w:val="001E42F7"/>
    <w:rsid w:val="001E437C"/>
    <w:rsid w:val="001E45D5"/>
    <w:rsid w:val="001E4920"/>
    <w:rsid w:val="001E4B8D"/>
    <w:rsid w:val="001E4C8B"/>
    <w:rsid w:val="001E51FB"/>
    <w:rsid w:val="001E5CB1"/>
    <w:rsid w:val="001E6464"/>
    <w:rsid w:val="001E655C"/>
    <w:rsid w:val="001E678E"/>
    <w:rsid w:val="001E6A94"/>
    <w:rsid w:val="001E6AE5"/>
    <w:rsid w:val="001E6F7E"/>
    <w:rsid w:val="001E7DDB"/>
    <w:rsid w:val="001E7F1A"/>
    <w:rsid w:val="001F0E48"/>
    <w:rsid w:val="001F14AD"/>
    <w:rsid w:val="001F16CA"/>
    <w:rsid w:val="001F1806"/>
    <w:rsid w:val="001F1D5C"/>
    <w:rsid w:val="001F207E"/>
    <w:rsid w:val="001F226D"/>
    <w:rsid w:val="001F24DC"/>
    <w:rsid w:val="001F2F20"/>
    <w:rsid w:val="001F317D"/>
    <w:rsid w:val="001F339F"/>
    <w:rsid w:val="001F36C9"/>
    <w:rsid w:val="001F421E"/>
    <w:rsid w:val="001F48CC"/>
    <w:rsid w:val="001F4CF8"/>
    <w:rsid w:val="001F4DD1"/>
    <w:rsid w:val="001F50B4"/>
    <w:rsid w:val="001F5162"/>
    <w:rsid w:val="001F517A"/>
    <w:rsid w:val="001F53C8"/>
    <w:rsid w:val="001F61B0"/>
    <w:rsid w:val="001F629D"/>
    <w:rsid w:val="001F62B6"/>
    <w:rsid w:val="001F7420"/>
    <w:rsid w:val="001F7691"/>
    <w:rsid w:val="001F7A91"/>
    <w:rsid w:val="001F7F02"/>
    <w:rsid w:val="002000D4"/>
    <w:rsid w:val="0020068C"/>
    <w:rsid w:val="00201043"/>
    <w:rsid w:val="002020F2"/>
    <w:rsid w:val="002021B6"/>
    <w:rsid w:val="00202400"/>
    <w:rsid w:val="0020245A"/>
    <w:rsid w:val="00202726"/>
    <w:rsid w:val="00202B47"/>
    <w:rsid w:val="00203177"/>
    <w:rsid w:val="0020372D"/>
    <w:rsid w:val="00203942"/>
    <w:rsid w:val="00203E23"/>
    <w:rsid w:val="002050F4"/>
    <w:rsid w:val="0020582A"/>
    <w:rsid w:val="00205AE7"/>
    <w:rsid w:val="00205C6E"/>
    <w:rsid w:val="0020690B"/>
    <w:rsid w:val="00206EC8"/>
    <w:rsid w:val="002072CB"/>
    <w:rsid w:val="002078C1"/>
    <w:rsid w:val="00207AF7"/>
    <w:rsid w:val="00207B33"/>
    <w:rsid w:val="00207E13"/>
    <w:rsid w:val="002104B5"/>
    <w:rsid w:val="002106C4"/>
    <w:rsid w:val="002107AC"/>
    <w:rsid w:val="00210DEF"/>
    <w:rsid w:val="002113FD"/>
    <w:rsid w:val="0021144E"/>
    <w:rsid w:val="00211763"/>
    <w:rsid w:val="002119A4"/>
    <w:rsid w:val="00212545"/>
    <w:rsid w:val="00212DBD"/>
    <w:rsid w:val="00213621"/>
    <w:rsid w:val="00213FFC"/>
    <w:rsid w:val="00214A1F"/>
    <w:rsid w:val="00214D4F"/>
    <w:rsid w:val="00214E0F"/>
    <w:rsid w:val="002160C3"/>
    <w:rsid w:val="0021652A"/>
    <w:rsid w:val="0021668C"/>
    <w:rsid w:val="00216B1D"/>
    <w:rsid w:val="00217275"/>
    <w:rsid w:val="00217CA9"/>
    <w:rsid w:val="002206DD"/>
    <w:rsid w:val="0022104C"/>
    <w:rsid w:val="002210C7"/>
    <w:rsid w:val="002213B7"/>
    <w:rsid w:val="00221CFE"/>
    <w:rsid w:val="00222059"/>
    <w:rsid w:val="00222215"/>
    <w:rsid w:val="00222635"/>
    <w:rsid w:val="002227F4"/>
    <w:rsid w:val="00222BC3"/>
    <w:rsid w:val="0022315A"/>
    <w:rsid w:val="002235C9"/>
    <w:rsid w:val="002245B0"/>
    <w:rsid w:val="00224CCB"/>
    <w:rsid w:val="00224F13"/>
    <w:rsid w:val="00225042"/>
    <w:rsid w:val="0022536F"/>
    <w:rsid w:val="00225D10"/>
    <w:rsid w:val="00227131"/>
    <w:rsid w:val="002273EA"/>
    <w:rsid w:val="00227958"/>
    <w:rsid w:val="00227F33"/>
    <w:rsid w:val="00230077"/>
    <w:rsid w:val="0023067D"/>
    <w:rsid w:val="00230854"/>
    <w:rsid w:val="00230A21"/>
    <w:rsid w:val="00230F0B"/>
    <w:rsid w:val="00232388"/>
    <w:rsid w:val="002324AF"/>
    <w:rsid w:val="0023273D"/>
    <w:rsid w:val="00233656"/>
    <w:rsid w:val="00233ABD"/>
    <w:rsid w:val="00233BDA"/>
    <w:rsid w:val="00233E82"/>
    <w:rsid w:val="00234044"/>
    <w:rsid w:val="002341D4"/>
    <w:rsid w:val="00234AE7"/>
    <w:rsid w:val="00234F31"/>
    <w:rsid w:val="002358D9"/>
    <w:rsid w:val="00235957"/>
    <w:rsid w:val="00235EEE"/>
    <w:rsid w:val="002362F8"/>
    <w:rsid w:val="002365B9"/>
    <w:rsid w:val="00236FF0"/>
    <w:rsid w:val="002379EC"/>
    <w:rsid w:val="0024066A"/>
    <w:rsid w:val="00241BC2"/>
    <w:rsid w:val="00241C1B"/>
    <w:rsid w:val="00241E46"/>
    <w:rsid w:val="00242C1B"/>
    <w:rsid w:val="00243FEF"/>
    <w:rsid w:val="002441A2"/>
    <w:rsid w:val="002447C1"/>
    <w:rsid w:val="00244D57"/>
    <w:rsid w:val="00245396"/>
    <w:rsid w:val="002455AE"/>
    <w:rsid w:val="002458EB"/>
    <w:rsid w:val="00245C36"/>
    <w:rsid w:val="002460F0"/>
    <w:rsid w:val="00246370"/>
    <w:rsid w:val="002464FE"/>
    <w:rsid w:val="00246DB0"/>
    <w:rsid w:val="00246FD0"/>
    <w:rsid w:val="00247756"/>
    <w:rsid w:val="00247951"/>
    <w:rsid w:val="00247D85"/>
    <w:rsid w:val="0025119D"/>
    <w:rsid w:val="00251B1C"/>
    <w:rsid w:val="00252201"/>
    <w:rsid w:val="002523BE"/>
    <w:rsid w:val="0025266E"/>
    <w:rsid w:val="00252BAE"/>
    <w:rsid w:val="00252FA5"/>
    <w:rsid w:val="0025326D"/>
    <w:rsid w:val="0025326E"/>
    <w:rsid w:val="002532EA"/>
    <w:rsid w:val="002535FC"/>
    <w:rsid w:val="00253A34"/>
    <w:rsid w:val="00253E76"/>
    <w:rsid w:val="00254CCE"/>
    <w:rsid w:val="00254D8A"/>
    <w:rsid w:val="00254DD8"/>
    <w:rsid w:val="00255490"/>
    <w:rsid w:val="00256AD5"/>
    <w:rsid w:val="0025747B"/>
    <w:rsid w:val="002574C9"/>
    <w:rsid w:val="00257991"/>
    <w:rsid w:val="00257BED"/>
    <w:rsid w:val="00257C7C"/>
    <w:rsid w:val="002601F5"/>
    <w:rsid w:val="00260681"/>
    <w:rsid w:val="00260E5B"/>
    <w:rsid w:val="00260F90"/>
    <w:rsid w:val="00261FC2"/>
    <w:rsid w:val="002624E2"/>
    <w:rsid w:val="00262573"/>
    <w:rsid w:val="00263AFE"/>
    <w:rsid w:val="00263D0C"/>
    <w:rsid w:val="00264375"/>
    <w:rsid w:val="002647BB"/>
    <w:rsid w:val="00264D62"/>
    <w:rsid w:val="00264EB7"/>
    <w:rsid w:val="00264ED0"/>
    <w:rsid w:val="00265041"/>
    <w:rsid w:val="002659BB"/>
    <w:rsid w:val="00265E84"/>
    <w:rsid w:val="00266648"/>
    <w:rsid w:val="0026675C"/>
    <w:rsid w:val="00266A4B"/>
    <w:rsid w:val="00266F1C"/>
    <w:rsid w:val="00267092"/>
    <w:rsid w:val="00267134"/>
    <w:rsid w:val="002671B4"/>
    <w:rsid w:val="00267238"/>
    <w:rsid w:val="00267557"/>
    <w:rsid w:val="00267D1D"/>
    <w:rsid w:val="00267D9F"/>
    <w:rsid w:val="002707AB"/>
    <w:rsid w:val="00270CE7"/>
    <w:rsid w:val="00271631"/>
    <w:rsid w:val="002716D2"/>
    <w:rsid w:val="002718F9"/>
    <w:rsid w:val="00271CE8"/>
    <w:rsid w:val="00271ECA"/>
    <w:rsid w:val="00271ED4"/>
    <w:rsid w:val="002721C1"/>
    <w:rsid w:val="002721E0"/>
    <w:rsid w:val="002728C5"/>
    <w:rsid w:val="00272A42"/>
    <w:rsid w:val="00272B37"/>
    <w:rsid w:val="002731B0"/>
    <w:rsid w:val="00273F1F"/>
    <w:rsid w:val="002740D5"/>
    <w:rsid w:val="002742F2"/>
    <w:rsid w:val="0027472B"/>
    <w:rsid w:val="00274D4D"/>
    <w:rsid w:val="00275504"/>
    <w:rsid w:val="002768AD"/>
    <w:rsid w:val="0027768A"/>
    <w:rsid w:val="00277EB4"/>
    <w:rsid w:val="002820EA"/>
    <w:rsid w:val="00282286"/>
    <w:rsid w:val="002824C0"/>
    <w:rsid w:val="00282D8E"/>
    <w:rsid w:val="00283979"/>
    <w:rsid w:val="00284203"/>
    <w:rsid w:val="0028492F"/>
    <w:rsid w:val="00284B83"/>
    <w:rsid w:val="00284F6E"/>
    <w:rsid w:val="00285083"/>
    <w:rsid w:val="002859B8"/>
    <w:rsid w:val="002866AB"/>
    <w:rsid w:val="00287A1F"/>
    <w:rsid w:val="002904C4"/>
    <w:rsid w:val="00290509"/>
    <w:rsid w:val="00290C74"/>
    <w:rsid w:val="00290C8B"/>
    <w:rsid w:val="00290DCA"/>
    <w:rsid w:val="0029117E"/>
    <w:rsid w:val="00291658"/>
    <w:rsid w:val="00292141"/>
    <w:rsid w:val="00292F9D"/>
    <w:rsid w:val="00293861"/>
    <w:rsid w:val="002939E5"/>
    <w:rsid w:val="0029443A"/>
    <w:rsid w:val="002959F9"/>
    <w:rsid w:val="00295A61"/>
    <w:rsid w:val="00295FC4"/>
    <w:rsid w:val="00296152"/>
    <w:rsid w:val="002966E5"/>
    <w:rsid w:val="00296E57"/>
    <w:rsid w:val="00296FB6"/>
    <w:rsid w:val="002978F1"/>
    <w:rsid w:val="00297E48"/>
    <w:rsid w:val="00297F5D"/>
    <w:rsid w:val="002A0121"/>
    <w:rsid w:val="002A1AB5"/>
    <w:rsid w:val="002A2BEE"/>
    <w:rsid w:val="002A2D90"/>
    <w:rsid w:val="002A3CB4"/>
    <w:rsid w:val="002A3F00"/>
    <w:rsid w:val="002A4059"/>
    <w:rsid w:val="002A4B4F"/>
    <w:rsid w:val="002A4E82"/>
    <w:rsid w:val="002A590E"/>
    <w:rsid w:val="002A5D93"/>
    <w:rsid w:val="002A5FEF"/>
    <w:rsid w:val="002A60C9"/>
    <w:rsid w:val="002A69D9"/>
    <w:rsid w:val="002A7805"/>
    <w:rsid w:val="002A78A6"/>
    <w:rsid w:val="002A78FC"/>
    <w:rsid w:val="002A7AAA"/>
    <w:rsid w:val="002A7FF2"/>
    <w:rsid w:val="002B0770"/>
    <w:rsid w:val="002B0F57"/>
    <w:rsid w:val="002B1226"/>
    <w:rsid w:val="002B1ABB"/>
    <w:rsid w:val="002B1C4E"/>
    <w:rsid w:val="002B27C5"/>
    <w:rsid w:val="002B2EF8"/>
    <w:rsid w:val="002B32FA"/>
    <w:rsid w:val="002B36A0"/>
    <w:rsid w:val="002B383D"/>
    <w:rsid w:val="002B3A0B"/>
    <w:rsid w:val="002B3A82"/>
    <w:rsid w:val="002B3BBB"/>
    <w:rsid w:val="002B3D03"/>
    <w:rsid w:val="002B4003"/>
    <w:rsid w:val="002B4A82"/>
    <w:rsid w:val="002B4D89"/>
    <w:rsid w:val="002B5DDC"/>
    <w:rsid w:val="002B5ED1"/>
    <w:rsid w:val="002B5F8E"/>
    <w:rsid w:val="002B69DB"/>
    <w:rsid w:val="002B6D75"/>
    <w:rsid w:val="002B6DB4"/>
    <w:rsid w:val="002B7E8F"/>
    <w:rsid w:val="002C05FF"/>
    <w:rsid w:val="002C087E"/>
    <w:rsid w:val="002C0892"/>
    <w:rsid w:val="002C0DF3"/>
    <w:rsid w:val="002C11DD"/>
    <w:rsid w:val="002C2102"/>
    <w:rsid w:val="002C2573"/>
    <w:rsid w:val="002C29BB"/>
    <w:rsid w:val="002C2E54"/>
    <w:rsid w:val="002C361E"/>
    <w:rsid w:val="002C36E5"/>
    <w:rsid w:val="002C3C6E"/>
    <w:rsid w:val="002C4458"/>
    <w:rsid w:val="002C4997"/>
    <w:rsid w:val="002C5218"/>
    <w:rsid w:val="002C55C3"/>
    <w:rsid w:val="002C5B1C"/>
    <w:rsid w:val="002C5DE6"/>
    <w:rsid w:val="002C632D"/>
    <w:rsid w:val="002C6361"/>
    <w:rsid w:val="002C686F"/>
    <w:rsid w:val="002C72F4"/>
    <w:rsid w:val="002C767D"/>
    <w:rsid w:val="002C76E9"/>
    <w:rsid w:val="002C7A0F"/>
    <w:rsid w:val="002C7D10"/>
    <w:rsid w:val="002D008C"/>
    <w:rsid w:val="002D02D6"/>
    <w:rsid w:val="002D0339"/>
    <w:rsid w:val="002D03AF"/>
    <w:rsid w:val="002D07E8"/>
    <w:rsid w:val="002D123B"/>
    <w:rsid w:val="002D1300"/>
    <w:rsid w:val="002D1474"/>
    <w:rsid w:val="002D16E9"/>
    <w:rsid w:val="002D1757"/>
    <w:rsid w:val="002D2294"/>
    <w:rsid w:val="002D25CC"/>
    <w:rsid w:val="002D29D2"/>
    <w:rsid w:val="002D2A2C"/>
    <w:rsid w:val="002D2AB0"/>
    <w:rsid w:val="002D2D60"/>
    <w:rsid w:val="002D39F9"/>
    <w:rsid w:val="002D4254"/>
    <w:rsid w:val="002D4B99"/>
    <w:rsid w:val="002D4E6E"/>
    <w:rsid w:val="002D4EFF"/>
    <w:rsid w:val="002D4FA3"/>
    <w:rsid w:val="002D5085"/>
    <w:rsid w:val="002D61ED"/>
    <w:rsid w:val="002D6AE1"/>
    <w:rsid w:val="002D6B32"/>
    <w:rsid w:val="002D771E"/>
    <w:rsid w:val="002D7958"/>
    <w:rsid w:val="002E130C"/>
    <w:rsid w:val="002E1614"/>
    <w:rsid w:val="002E23FB"/>
    <w:rsid w:val="002E304D"/>
    <w:rsid w:val="002E3942"/>
    <w:rsid w:val="002E3B33"/>
    <w:rsid w:val="002E3E54"/>
    <w:rsid w:val="002E3F38"/>
    <w:rsid w:val="002E4159"/>
    <w:rsid w:val="002E4ACC"/>
    <w:rsid w:val="002E5512"/>
    <w:rsid w:val="002E5DA2"/>
    <w:rsid w:val="002E62B5"/>
    <w:rsid w:val="002E66E7"/>
    <w:rsid w:val="002E6DBC"/>
    <w:rsid w:val="002E79A6"/>
    <w:rsid w:val="002E7BA1"/>
    <w:rsid w:val="002F0A6E"/>
    <w:rsid w:val="002F0F1E"/>
    <w:rsid w:val="002F15C9"/>
    <w:rsid w:val="002F1889"/>
    <w:rsid w:val="002F1E01"/>
    <w:rsid w:val="002F20B0"/>
    <w:rsid w:val="002F22BB"/>
    <w:rsid w:val="002F2F7A"/>
    <w:rsid w:val="002F2FD3"/>
    <w:rsid w:val="002F3EDF"/>
    <w:rsid w:val="002F3EEB"/>
    <w:rsid w:val="002F3F84"/>
    <w:rsid w:val="002F429C"/>
    <w:rsid w:val="002F4570"/>
    <w:rsid w:val="002F4862"/>
    <w:rsid w:val="002F4C28"/>
    <w:rsid w:val="002F4DAD"/>
    <w:rsid w:val="002F5141"/>
    <w:rsid w:val="002F61E5"/>
    <w:rsid w:val="002F6237"/>
    <w:rsid w:val="002F6279"/>
    <w:rsid w:val="002F6E90"/>
    <w:rsid w:val="002F7AA5"/>
    <w:rsid w:val="002F7BB8"/>
    <w:rsid w:val="002F7FB8"/>
    <w:rsid w:val="002F8CF0"/>
    <w:rsid w:val="003004F7"/>
    <w:rsid w:val="003005A3"/>
    <w:rsid w:val="00300BBE"/>
    <w:rsid w:val="00300F85"/>
    <w:rsid w:val="00301893"/>
    <w:rsid w:val="00301966"/>
    <w:rsid w:val="00301CC3"/>
    <w:rsid w:val="00301EBB"/>
    <w:rsid w:val="003022FF"/>
    <w:rsid w:val="00302668"/>
    <w:rsid w:val="003026DC"/>
    <w:rsid w:val="003027A3"/>
    <w:rsid w:val="00302E45"/>
    <w:rsid w:val="00304890"/>
    <w:rsid w:val="00304A34"/>
    <w:rsid w:val="00305B19"/>
    <w:rsid w:val="00305CA5"/>
    <w:rsid w:val="0030629F"/>
    <w:rsid w:val="00306980"/>
    <w:rsid w:val="00306A14"/>
    <w:rsid w:val="00306FD4"/>
    <w:rsid w:val="00310462"/>
    <w:rsid w:val="003106A1"/>
    <w:rsid w:val="003106A5"/>
    <w:rsid w:val="00310835"/>
    <w:rsid w:val="00310A96"/>
    <w:rsid w:val="00310C4F"/>
    <w:rsid w:val="00310D42"/>
    <w:rsid w:val="003111F0"/>
    <w:rsid w:val="00311607"/>
    <w:rsid w:val="00311DE6"/>
    <w:rsid w:val="00311EC2"/>
    <w:rsid w:val="00312AD1"/>
    <w:rsid w:val="00313911"/>
    <w:rsid w:val="00313937"/>
    <w:rsid w:val="00313AA3"/>
    <w:rsid w:val="00313BF0"/>
    <w:rsid w:val="003143F6"/>
    <w:rsid w:val="00314BE1"/>
    <w:rsid w:val="00314C1A"/>
    <w:rsid w:val="00314C74"/>
    <w:rsid w:val="003153F1"/>
    <w:rsid w:val="00315775"/>
    <w:rsid w:val="003157B0"/>
    <w:rsid w:val="00316154"/>
    <w:rsid w:val="00316898"/>
    <w:rsid w:val="003170DE"/>
    <w:rsid w:val="003173BB"/>
    <w:rsid w:val="003173F6"/>
    <w:rsid w:val="00317CEB"/>
    <w:rsid w:val="00320D88"/>
    <w:rsid w:val="00320F7E"/>
    <w:rsid w:val="00321111"/>
    <w:rsid w:val="00321170"/>
    <w:rsid w:val="0032147B"/>
    <w:rsid w:val="0032170A"/>
    <w:rsid w:val="00321B89"/>
    <w:rsid w:val="00321D95"/>
    <w:rsid w:val="00322A8A"/>
    <w:rsid w:val="00322EC2"/>
    <w:rsid w:val="00323CF7"/>
    <w:rsid w:val="00323EEF"/>
    <w:rsid w:val="00326B33"/>
    <w:rsid w:val="00326BA1"/>
    <w:rsid w:val="00326D1D"/>
    <w:rsid w:val="00330700"/>
    <w:rsid w:val="00330928"/>
    <w:rsid w:val="00330E95"/>
    <w:rsid w:val="00330F19"/>
    <w:rsid w:val="00330F73"/>
    <w:rsid w:val="0033150C"/>
    <w:rsid w:val="00331754"/>
    <w:rsid w:val="00331BFA"/>
    <w:rsid w:val="0033253D"/>
    <w:rsid w:val="003326F8"/>
    <w:rsid w:val="00332C95"/>
    <w:rsid w:val="00334590"/>
    <w:rsid w:val="00334A58"/>
    <w:rsid w:val="00334EAE"/>
    <w:rsid w:val="003359B0"/>
    <w:rsid w:val="00335EBA"/>
    <w:rsid w:val="00336335"/>
    <w:rsid w:val="00336ECE"/>
    <w:rsid w:val="003371DC"/>
    <w:rsid w:val="003373A0"/>
    <w:rsid w:val="00340AB8"/>
    <w:rsid w:val="00340B1A"/>
    <w:rsid w:val="00340F1F"/>
    <w:rsid w:val="00341192"/>
    <w:rsid w:val="003411DD"/>
    <w:rsid w:val="0034209F"/>
    <w:rsid w:val="00342BC2"/>
    <w:rsid w:val="00342F11"/>
    <w:rsid w:val="003436D3"/>
    <w:rsid w:val="00343B38"/>
    <w:rsid w:val="00344628"/>
    <w:rsid w:val="00344E1D"/>
    <w:rsid w:val="00345188"/>
    <w:rsid w:val="00345AEB"/>
    <w:rsid w:val="003471A0"/>
    <w:rsid w:val="00347ACD"/>
    <w:rsid w:val="00347E50"/>
    <w:rsid w:val="003500EC"/>
    <w:rsid w:val="0035022E"/>
    <w:rsid w:val="00350232"/>
    <w:rsid w:val="00350383"/>
    <w:rsid w:val="00350BA3"/>
    <w:rsid w:val="00351050"/>
    <w:rsid w:val="0035120C"/>
    <w:rsid w:val="00351214"/>
    <w:rsid w:val="003513C6"/>
    <w:rsid w:val="00351489"/>
    <w:rsid w:val="003517B4"/>
    <w:rsid w:val="00352278"/>
    <w:rsid w:val="00352676"/>
    <w:rsid w:val="003527D8"/>
    <w:rsid w:val="00352AF6"/>
    <w:rsid w:val="00352E05"/>
    <w:rsid w:val="003535E9"/>
    <w:rsid w:val="0035365E"/>
    <w:rsid w:val="00353F08"/>
    <w:rsid w:val="0035468E"/>
    <w:rsid w:val="00354EF7"/>
    <w:rsid w:val="00355CBC"/>
    <w:rsid w:val="00355D34"/>
    <w:rsid w:val="003563C9"/>
    <w:rsid w:val="003568B8"/>
    <w:rsid w:val="00356B96"/>
    <w:rsid w:val="003570CD"/>
    <w:rsid w:val="003579FF"/>
    <w:rsid w:val="00357B36"/>
    <w:rsid w:val="00360386"/>
    <w:rsid w:val="0036096B"/>
    <w:rsid w:val="00360A27"/>
    <w:rsid w:val="00361381"/>
    <w:rsid w:val="003619F7"/>
    <w:rsid w:val="00361ED0"/>
    <w:rsid w:val="003620D0"/>
    <w:rsid w:val="003629F0"/>
    <w:rsid w:val="00363C04"/>
    <w:rsid w:val="00363F6B"/>
    <w:rsid w:val="0036450A"/>
    <w:rsid w:val="00364B28"/>
    <w:rsid w:val="00364E42"/>
    <w:rsid w:val="003653E5"/>
    <w:rsid w:val="00365431"/>
    <w:rsid w:val="0036649D"/>
    <w:rsid w:val="00366D47"/>
    <w:rsid w:val="003671D6"/>
    <w:rsid w:val="0036736D"/>
    <w:rsid w:val="0037001F"/>
    <w:rsid w:val="00370286"/>
    <w:rsid w:val="00370850"/>
    <w:rsid w:val="0037108A"/>
    <w:rsid w:val="003715C7"/>
    <w:rsid w:val="00372E93"/>
    <w:rsid w:val="00373149"/>
    <w:rsid w:val="00373501"/>
    <w:rsid w:val="003737FF"/>
    <w:rsid w:val="0037385F"/>
    <w:rsid w:val="0037398C"/>
    <w:rsid w:val="00373990"/>
    <w:rsid w:val="00373BFD"/>
    <w:rsid w:val="00373E92"/>
    <w:rsid w:val="0037405E"/>
    <w:rsid w:val="00374578"/>
    <w:rsid w:val="00374E49"/>
    <w:rsid w:val="00374EF5"/>
    <w:rsid w:val="00374FFA"/>
    <w:rsid w:val="0037531E"/>
    <w:rsid w:val="00375849"/>
    <w:rsid w:val="0037618F"/>
    <w:rsid w:val="003763BB"/>
    <w:rsid w:val="00376436"/>
    <w:rsid w:val="00376588"/>
    <w:rsid w:val="003765CD"/>
    <w:rsid w:val="003767F8"/>
    <w:rsid w:val="00376997"/>
    <w:rsid w:val="00376F40"/>
    <w:rsid w:val="00377F31"/>
    <w:rsid w:val="003806C2"/>
    <w:rsid w:val="00380D60"/>
    <w:rsid w:val="003811EB"/>
    <w:rsid w:val="003816C9"/>
    <w:rsid w:val="0038189B"/>
    <w:rsid w:val="00381B54"/>
    <w:rsid w:val="00382957"/>
    <w:rsid w:val="00382C08"/>
    <w:rsid w:val="00382D6A"/>
    <w:rsid w:val="00382DB7"/>
    <w:rsid w:val="00383363"/>
    <w:rsid w:val="00383D6D"/>
    <w:rsid w:val="0038471A"/>
    <w:rsid w:val="00384D2C"/>
    <w:rsid w:val="00385206"/>
    <w:rsid w:val="0038530F"/>
    <w:rsid w:val="0038538D"/>
    <w:rsid w:val="003853C1"/>
    <w:rsid w:val="00385623"/>
    <w:rsid w:val="00385629"/>
    <w:rsid w:val="003857B9"/>
    <w:rsid w:val="00386FA8"/>
    <w:rsid w:val="003872D7"/>
    <w:rsid w:val="003878CE"/>
    <w:rsid w:val="00390111"/>
    <w:rsid w:val="00390810"/>
    <w:rsid w:val="00390C8E"/>
    <w:rsid w:val="0039144A"/>
    <w:rsid w:val="003916F2"/>
    <w:rsid w:val="00391F52"/>
    <w:rsid w:val="00392725"/>
    <w:rsid w:val="003927C5"/>
    <w:rsid w:val="00392A64"/>
    <w:rsid w:val="00392B0B"/>
    <w:rsid w:val="00392B6C"/>
    <w:rsid w:val="00392CE1"/>
    <w:rsid w:val="00392FD8"/>
    <w:rsid w:val="00393FC8"/>
    <w:rsid w:val="00394287"/>
    <w:rsid w:val="003944D9"/>
    <w:rsid w:val="003946E0"/>
    <w:rsid w:val="00394D02"/>
    <w:rsid w:val="00394D4D"/>
    <w:rsid w:val="00395499"/>
    <w:rsid w:val="003958B2"/>
    <w:rsid w:val="0039593D"/>
    <w:rsid w:val="00396884"/>
    <w:rsid w:val="00396AEA"/>
    <w:rsid w:val="00396E18"/>
    <w:rsid w:val="003979B7"/>
    <w:rsid w:val="00397B31"/>
    <w:rsid w:val="00397DA2"/>
    <w:rsid w:val="003A0025"/>
    <w:rsid w:val="003A04C1"/>
    <w:rsid w:val="003A08A5"/>
    <w:rsid w:val="003A1532"/>
    <w:rsid w:val="003A1579"/>
    <w:rsid w:val="003A17EE"/>
    <w:rsid w:val="003A1806"/>
    <w:rsid w:val="003A239E"/>
    <w:rsid w:val="003A2752"/>
    <w:rsid w:val="003A2B13"/>
    <w:rsid w:val="003A2F6A"/>
    <w:rsid w:val="003A427A"/>
    <w:rsid w:val="003A4E19"/>
    <w:rsid w:val="003A5727"/>
    <w:rsid w:val="003A5A32"/>
    <w:rsid w:val="003A5C85"/>
    <w:rsid w:val="003A6674"/>
    <w:rsid w:val="003A67C1"/>
    <w:rsid w:val="003A695D"/>
    <w:rsid w:val="003A69E9"/>
    <w:rsid w:val="003A6F6F"/>
    <w:rsid w:val="003A7492"/>
    <w:rsid w:val="003A7517"/>
    <w:rsid w:val="003A754B"/>
    <w:rsid w:val="003A7B71"/>
    <w:rsid w:val="003B01E2"/>
    <w:rsid w:val="003B0505"/>
    <w:rsid w:val="003B0945"/>
    <w:rsid w:val="003B097F"/>
    <w:rsid w:val="003B0E13"/>
    <w:rsid w:val="003B126F"/>
    <w:rsid w:val="003B138A"/>
    <w:rsid w:val="003B13D0"/>
    <w:rsid w:val="003B1A75"/>
    <w:rsid w:val="003B1BE0"/>
    <w:rsid w:val="003B1C7B"/>
    <w:rsid w:val="003B1DFE"/>
    <w:rsid w:val="003B2540"/>
    <w:rsid w:val="003B2BB5"/>
    <w:rsid w:val="003B2CD4"/>
    <w:rsid w:val="003B2FC1"/>
    <w:rsid w:val="003B3044"/>
    <w:rsid w:val="003B362A"/>
    <w:rsid w:val="003B3AF4"/>
    <w:rsid w:val="003B3E30"/>
    <w:rsid w:val="003B42CB"/>
    <w:rsid w:val="003B442C"/>
    <w:rsid w:val="003B443E"/>
    <w:rsid w:val="003B4473"/>
    <w:rsid w:val="003B4DCF"/>
    <w:rsid w:val="003B4DFF"/>
    <w:rsid w:val="003B5342"/>
    <w:rsid w:val="003B5595"/>
    <w:rsid w:val="003B5957"/>
    <w:rsid w:val="003B5DA9"/>
    <w:rsid w:val="003B661D"/>
    <w:rsid w:val="003B664D"/>
    <w:rsid w:val="003B67AE"/>
    <w:rsid w:val="003B6E11"/>
    <w:rsid w:val="003B6F58"/>
    <w:rsid w:val="003B734C"/>
    <w:rsid w:val="003B76F3"/>
    <w:rsid w:val="003B7841"/>
    <w:rsid w:val="003C0331"/>
    <w:rsid w:val="003C04F5"/>
    <w:rsid w:val="003C0589"/>
    <w:rsid w:val="003C0984"/>
    <w:rsid w:val="003C09FD"/>
    <w:rsid w:val="003C0B41"/>
    <w:rsid w:val="003C151C"/>
    <w:rsid w:val="003C1AAD"/>
    <w:rsid w:val="003C20B8"/>
    <w:rsid w:val="003C217B"/>
    <w:rsid w:val="003C27E8"/>
    <w:rsid w:val="003C2BD6"/>
    <w:rsid w:val="003C327E"/>
    <w:rsid w:val="003C3ED8"/>
    <w:rsid w:val="003C42BA"/>
    <w:rsid w:val="003C48F4"/>
    <w:rsid w:val="003C4BD9"/>
    <w:rsid w:val="003C4FA0"/>
    <w:rsid w:val="003C579E"/>
    <w:rsid w:val="003C59A0"/>
    <w:rsid w:val="003C5B69"/>
    <w:rsid w:val="003C5D2E"/>
    <w:rsid w:val="003C5D83"/>
    <w:rsid w:val="003C5F34"/>
    <w:rsid w:val="003C66B2"/>
    <w:rsid w:val="003C6CE7"/>
    <w:rsid w:val="003C7527"/>
    <w:rsid w:val="003C79BD"/>
    <w:rsid w:val="003D0115"/>
    <w:rsid w:val="003D04EE"/>
    <w:rsid w:val="003D09FE"/>
    <w:rsid w:val="003D0AB7"/>
    <w:rsid w:val="003D0B0A"/>
    <w:rsid w:val="003D0C65"/>
    <w:rsid w:val="003D0D6A"/>
    <w:rsid w:val="003D0FFB"/>
    <w:rsid w:val="003D196F"/>
    <w:rsid w:val="003D1DA4"/>
    <w:rsid w:val="003D1E06"/>
    <w:rsid w:val="003D2131"/>
    <w:rsid w:val="003D222C"/>
    <w:rsid w:val="003D2952"/>
    <w:rsid w:val="003D2CC6"/>
    <w:rsid w:val="003D3B71"/>
    <w:rsid w:val="003D3BBC"/>
    <w:rsid w:val="003D4030"/>
    <w:rsid w:val="003D4183"/>
    <w:rsid w:val="003D4484"/>
    <w:rsid w:val="003D4826"/>
    <w:rsid w:val="003D4E03"/>
    <w:rsid w:val="003D4E23"/>
    <w:rsid w:val="003D522C"/>
    <w:rsid w:val="003D56AF"/>
    <w:rsid w:val="003D5E0A"/>
    <w:rsid w:val="003D5E78"/>
    <w:rsid w:val="003D6164"/>
    <w:rsid w:val="003D616E"/>
    <w:rsid w:val="003D6F42"/>
    <w:rsid w:val="003D71B3"/>
    <w:rsid w:val="003D7302"/>
    <w:rsid w:val="003E069B"/>
    <w:rsid w:val="003E0D92"/>
    <w:rsid w:val="003E0F47"/>
    <w:rsid w:val="003E1038"/>
    <w:rsid w:val="003E1529"/>
    <w:rsid w:val="003E1A31"/>
    <w:rsid w:val="003E1BFC"/>
    <w:rsid w:val="003E1D47"/>
    <w:rsid w:val="003E1EF3"/>
    <w:rsid w:val="003E243F"/>
    <w:rsid w:val="003E247F"/>
    <w:rsid w:val="003E2532"/>
    <w:rsid w:val="003E269E"/>
    <w:rsid w:val="003E2753"/>
    <w:rsid w:val="003E2E43"/>
    <w:rsid w:val="003E317A"/>
    <w:rsid w:val="003E3793"/>
    <w:rsid w:val="003E3C90"/>
    <w:rsid w:val="003E3E9C"/>
    <w:rsid w:val="003E4327"/>
    <w:rsid w:val="003E440F"/>
    <w:rsid w:val="003E4A7B"/>
    <w:rsid w:val="003E5226"/>
    <w:rsid w:val="003E525F"/>
    <w:rsid w:val="003E5319"/>
    <w:rsid w:val="003E5828"/>
    <w:rsid w:val="003E5CE0"/>
    <w:rsid w:val="003E65CD"/>
    <w:rsid w:val="003E68B8"/>
    <w:rsid w:val="003E7132"/>
    <w:rsid w:val="003F067F"/>
    <w:rsid w:val="003F0C61"/>
    <w:rsid w:val="003F0FAD"/>
    <w:rsid w:val="003F2513"/>
    <w:rsid w:val="003F287B"/>
    <w:rsid w:val="003F29C1"/>
    <w:rsid w:val="003F2FA8"/>
    <w:rsid w:val="003F3148"/>
    <w:rsid w:val="003F3457"/>
    <w:rsid w:val="003F353E"/>
    <w:rsid w:val="003F49A6"/>
    <w:rsid w:val="003F5584"/>
    <w:rsid w:val="003F563B"/>
    <w:rsid w:val="003F5913"/>
    <w:rsid w:val="003F5CEE"/>
    <w:rsid w:val="003F5F11"/>
    <w:rsid w:val="003F64C0"/>
    <w:rsid w:val="003F6745"/>
    <w:rsid w:val="003F6B73"/>
    <w:rsid w:val="003F6C60"/>
    <w:rsid w:val="003F7317"/>
    <w:rsid w:val="0040025B"/>
    <w:rsid w:val="00400BA5"/>
    <w:rsid w:val="00401395"/>
    <w:rsid w:val="0040172D"/>
    <w:rsid w:val="00401A09"/>
    <w:rsid w:val="00401D48"/>
    <w:rsid w:val="00402622"/>
    <w:rsid w:val="004027F1"/>
    <w:rsid w:val="00403343"/>
    <w:rsid w:val="00403719"/>
    <w:rsid w:val="00403CEA"/>
    <w:rsid w:val="00404615"/>
    <w:rsid w:val="004050E5"/>
    <w:rsid w:val="00405137"/>
    <w:rsid w:val="00405522"/>
    <w:rsid w:val="004057B2"/>
    <w:rsid w:val="0040667D"/>
    <w:rsid w:val="004066C1"/>
    <w:rsid w:val="00406770"/>
    <w:rsid w:val="004067C3"/>
    <w:rsid w:val="004069FE"/>
    <w:rsid w:val="00406E61"/>
    <w:rsid w:val="004070B1"/>
    <w:rsid w:val="00407469"/>
    <w:rsid w:val="00407776"/>
    <w:rsid w:val="004100E6"/>
    <w:rsid w:val="00410617"/>
    <w:rsid w:val="00411047"/>
    <w:rsid w:val="00411E4E"/>
    <w:rsid w:val="0041221F"/>
    <w:rsid w:val="00412488"/>
    <w:rsid w:val="004124B5"/>
    <w:rsid w:val="004128BF"/>
    <w:rsid w:val="00412AEF"/>
    <w:rsid w:val="00412C0C"/>
    <w:rsid w:val="00412C2C"/>
    <w:rsid w:val="00413486"/>
    <w:rsid w:val="004136B6"/>
    <w:rsid w:val="004140BB"/>
    <w:rsid w:val="00415122"/>
    <w:rsid w:val="00415206"/>
    <w:rsid w:val="00415502"/>
    <w:rsid w:val="00416098"/>
    <w:rsid w:val="00416344"/>
    <w:rsid w:val="004164A3"/>
    <w:rsid w:val="004171B7"/>
    <w:rsid w:val="004174A6"/>
    <w:rsid w:val="00417BFC"/>
    <w:rsid w:val="00417E14"/>
    <w:rsid w:val="00420049"/>
    <w:rsid w:val="0042031E"/>
    <w:rsid w:val="00420359"/>
    <w:rsid w:val="00420880"/>
    <w:rsid w:val="00420896"/>
    <w:rsid w:val="00420BCA"/>
    <w:rsid w:val="00420ED8"/>
    <w:rsid w:val="00420F51"/>
    <w:rsid w:val="00420FBA"/>
    <w:rsid w:val="004215AD"/>
    <w:rsid w:val="00421C3F"/>
    <w:rsid w:val="00421CB0"/>
    <w:rsid w:val="004227FD"/>
    <w:rsid w:val="00422C6B"/>
    <w:rsid w:val="00423D44"/>
    <w:rsid w:val="00423F0B"/>
    <w:rsid w:val="004241CE"/>
    <w:rsid w:val="00424215"/>
    <w:rsid w:val="00424288"/>
    <w:rsid w:val="00424598"/>
    <w:rsid w:val="00424B0F"/>
    <w:rsid w:val="00424F35"/>
    <w:rsid w:val="004251B1"/>
    <w:rsid w:val="004254BC"/>
    <w:rsid w:val="004256E9"/>
    <w:rsid w:val="0042596A"/>
    <w:rsid w:val="00425B0A"/>
    <w:rsid w:val="00426051"/>
    <w:rsid w:val="0042647F"/>
    <w:rsid w:val="00426841"/>
    <w:rsid w:val="00427353"/>
    <w:rsid w:val="00427432"/>
    <w:rsid w:val="00427E37"/>
    <w:rsid w:val="00430A09"/>
    <w:rsid w:val="004318A7"/>
    <w:rsid w:val="00431B9C"/>
    <w:rsid w:val="00431BF6"/>
    <w:rsid w:val="00431DFC"/>
    <w:rsid w:val="00431E66"/>
    <w:rsid w:val="004321CF"/>
    <w:rsid w:val="00432D25"/>
    <w:rsid w:val="0043310B"/>
    <w:rsid w:val="00433183"/>
    <w:rsid w:val="00433524"/>
    <w:rsid w:val="00433CC6"/>
    <w:rsid w:val="0043408E"/>
    <w:rsid w:val="004350A8"/>
    <w:rsid w:val="00435297"/>
    <w:rsid w:val="00435434"/>
    <w:rsid w:val="0043564D"/>
    <w:rsid w:val="00435660"/>
    <w:rsid w:val="0043595F"/>
    <w:rsid w:val="0043628A"/>
    <w:rsid w:val="00437013"/>
    <w:rsid w:val="0043709C"/>
    <w:rsid w:val="004370D4"/>
    <w:rsid w:val="004409E9"/>
    <w:rsid w:val="00440BF0"/>
    <w:rsid w:val="00441CA1"/>
    <w:rsid w:val="004422A5"/>
    <w:rsid w:val="004425DF"/>
    <w:rsid w:val="0044289A"/>
    <w:rsid w:val="00442EC8"/>
    <w:rsid w:val="0044471C"/>
    <w:rsid w:val="00444AE6"/>
    <w:rsid w:val="00445272"/>
    <w:rsid w:val="0044560B"/>
    <w:rsid w:val="004459B0"/>
    <w:rsid w:val="004463DE"/>
    <w:rsid w:val="00446A42"/>
    <w:rsid w:val="0044743C"/>
    <w:rsid w:val="004478FD"/>
    <w:rsid w:val="00447A35"/>
    <w:rsid w:val="0045081C"/>
    <w:rsid w:val="004508B6"/>
    <w:rsid w:val="0045097B"/>
    <w:rsid w:val="00450E8F"/>
    <w:rsid w:val="0045123B"/>
    <w:rsid w:val="00451323"/>
    <w:rsid w:val="004517DE"/>
    <w:rsid w:val="004529E8"/>
    <w:rsid w:val="00452FD8"/>
    <w:rsid w:val="00453698"/>
    <w:rsid w:val="00453A54"/>
    <w:rsid w:val="00453B09"/>
    <w:rsid w:val="00453EBF"/>
    <w:rsid w:val="00454343"/>
    <w:rsid w:val="004546AA"/>
    <w:rsid w:val="00454C54"/>
    <w:rsid w:val="00455158"/>
    <w:rsid w:val="004554E9"/>
    <w:rsid w:val="00455CEB"/>
    <w:rsid w:val="00456222"/>
    <w:rsid w:val="00456411"/>
    <w:rsid w:val="004565CE"/>
    <w:rsid w:val="00456788"/>
    <w:rsid w:val="00456DFF"/>
    <w:rsid w:val="00456FD2"/>
    <w:rsid w:val="004573C8"/>
    <w:rsid w:val="00457DCA"/>
    <w:rsid w:val="00460153"/>
    <w:rsid w:val="004603A5"/>
    <w:rsid w:val="0046040E"/>
    <w:rsid w:val="00460BD6"/>
    <w:rsid w:val="00460CF1"/>
    <w:rsid w:val="00461301"/>
    <w:rsid w:val="00461493"/>
    <w:rsid w:val="004614FE"/>
    <w:rsid w:val="00462607"/>
    <w:rsid w:val="0046341C"/>
    <w:rsid w:val="004638F0"/>
    <w:rsid w:val="00463A3C"/>
    <w:rsid w:val="00464454"/>
    <w:rsid w:val="00465068"/>
    <w:rsid w:val="00465075"/>
    <w:rsid w:val="004659B1"/>
    <w:rsid w:val="00465BC7"/>
    <w:rsid w:val="00465BFD"/>
    <w:rsid w:val="00465D8D"/>
    <w:rsid w:val="00465ED5"/>
    <w:rsid w:val="00466597"/>
    <w:rsid w:val="0046677B"/>
    <w:rsid w:val="00466BAD"/>
    <w:rsid w:val="00466C8F"/>
    <w:rsid w:val="00466EB0"/>
    <w:rsid w:val="0046749D"/>
    <w:rsid w:val="00467724"/>
    <w:rsid w:val="00470078"/>
    <w:rsid w:val="004700B3"/>
    <w:rsid w:val="004714F3"/>
    <w:rsid w:val="004714F7"/>
    <w:rsid w:val="0047157F"/>
    <w:rsid w:val="00471D72"/>
    <w:rsid w:val="00472415"/>
    <w:rsid w:val="004727A2"/>
    <w:rsid w:val="00472A9B"/>
    <w:rsid w:val="004739B2"/>
    <w:rsid w:val="0047405A"/>
    <w:rsid w:val="00474CB3"/>
    <w:rsid w:val="0047519D"/>
    <w:rsid w:val="0047599B"/>
    <w:rsid w:val="0047692C"/>
    <w:rsid w:val="00476CE7"/>
    <w:rsid w:val="00476EEA"/>
    <w:rsid w:val="00477D40"/>
    <w:rsid w:val="00480055"/>
    <w:rsid w:val="00480497"/>
    <w:rsid w:val="00480C5B"/>
    <w:rsid w:val="00481200"/>
    <w:rsid w:val="0048130B"/>
    <w:rsid w:val="00481C62"/>
    <w:rsid w:val="00481CAD"/>
    <w:rsid w:val="0048290A"/>
    <w:rsid w:val="004829B5"/>
    <w:rsid w:val="00483440"/>
    <w:rsid w:val="00483774"/>
    <w:rsid w:val="00483945"/>
    <w:rsid w:val="004846EB"/>
    <w:rsid w:val="00484B40"/>
    <w:rsid w:val="00484E6E"/>
    <w:rsid w:val="00484F26"/>
    <w:rsid w:val="00485AD8"/>
    <w:rsid w:val="00485C02"/>
    <w:rsid w:val="00486294"/>
    <w:rsid w:val="0048630D"/>
    <w:rsid w:val="00486333"/>
    <w:rsid w:val="0048649D"/>
    <w:rsid w:val="00486891"/>
    <w:rsid w:val="00486E05"/>
    <w:rsid w:val="00487624"/>
    <w:rsid w:val="0048765D"/>
    <w:rsid w:val="004879EE"/>
    <w:rsid w:val="00487CC7"/>
    <w:rsid w:val="00490604"/>
    <w:rsid w:val="00490B5E"/>
    <w:rsid w:val="00490D57"/>
    <w:rsid w:val="00490EC0"/>
    <w:rsid w:val="004913D8"/>
    <w:rsid w:val="00491C59"/>
    <w:rsid w:val="00492B9A"/>
    <w:rsid w:val="004931AA"/>
    <w:rsid w:val="0049389E"/>
    <w:rsid w:val="0049592D"/>
    <w:rsid w:val="00495E24"/>
    <w:rsid w:val="00496108"/>
    <w:rsid w:val="0049641F"/>
    <w:rsid w:val="004971BF"/>
    <w:rsid w:val="004971E2"/>
    <w:rsid w:val="0049797E"/>
    <w:rsid w:val="00497CD6"/>
    <w:rsid w:val="004A1997"/>
    <w:rsid w:val="004A1E60"/>
    <w:rsid w:val="004A25F6"/>
    <w:rsid w:val="004A2E31"/>
    <w:rsid w:val="004A2EBF"/>
    <w:rsid w:val="004A2EE5"/>
    <w:rsid w:val="004A2F39"/>
    <w:rsid w:val="004A32F5"/>
    <w:rsid w:val="004A36B8"/>
    <w:rsid w:val="004A3ABE"/>
    <w:rsid w:val="004A44DC"/>
    <w:rsid w:val="004A4809"/>
    <w:rsid w:val="004A4B9F"/>
    <w:rsid w:val="004A4C2C"/>
    <w:rsid w:val="004A4F80"/>
    <w:rsid w:val="004A51AF"/>
    <w:rsid w:val="004A5228"/>
    <w:rsid w:val="004A54D6"/>
    <w:rsid w:val="004A6049"/>
    <w:rsid w:val="004A640C"/>
    <w:rsid w:val="004A6D6A"/>
    <w:rsid w:val="004A7C22"/>
    <w:rsid w:val="004B05B7"/>
    <w:rsid w:val="004B06CD"/>
    <w:rsid w:val="004B07C4"/>
    <w:rsid w:val="004B0B9B"/>
    <w:rsid w:val="004B0E63"/>
    <w:rsid w:val="004B0FB0"/>
    <w:rsid w:val="004B1A03"/>
    <w:rsid w:val="004B2EDD"/>
    <w:rsid w:val="004B3147"/>
    <w:rsid w:val="004B3376"/>
    <w:rsid w:val="004B38F3"/>
    <w:rsid w:val="004B3A47"/>
    <w:rsid w:val="004B3B63"/>
    <w:rsid w:val="004B3BC7"/>
    <w:rsid w:val="004B4065"/>
    <w:rsid w:val="004B4EBF"/>
    <w:rsid w:val="004B4F0F"/>
    <w:rsid w:val="004B4F4D"/>
    <w:rsid w:val="004B5852"/>
    <w:rsid w:val="004B58D7"/>
    <w:rsid w:val="004B5C5C"/>
    <w:rsid w:val="004B6162"/>
    <w:rsid w:val="004B6963"/>
    <w:rsid w:val="004B74F0"/>
    <w:rsid w:val="004B7520"/>
    <w:rsid w:val="004B783F"/>
    <w:rsid w:val="004B7DAE"/>
    <w:rsid w:val="004C08AF"/>
    <w:rsid w:val="004C0D80"/>
    <w:rsid w:val="004C17B7"/>
    <w:rsid w:val="004C1AD9"/>
    <w:rsid w:val="004C2F4A"/>
    <w:rsid w:val="004C3594"/>
    <w:rsid w:val="004C4DCA"/>
    <w:rsid w:val="004C4EA4"/>
    <w:rsid w:val="004C5544"/>
    <w:rsid w:val="004C5C76"/>
    <w:rsid w:val="004C5ECE"/>
    <w:rsid w:val="004C73F7"/>
    <w:rsid w:val="004C7652"/>
    <w:rsid w:val="004C78D7"/>
    <w:rsid w:val="004C7B37"/>
    <w:rsid w:val="004C7BCE"/>
    <w:rsid w:val="004D00E6"/>
    <w:rsid w:val="004D02CD"/>
    <w:rsid w:val="004D0459"/>
    <w:rsid w:val="004D06DC"/>
    <w:rsid w:val="004D123A"/>
    <w:rsid w:val="004D1315"/>
    <w:rsid w:val="004D1750"/>
    <w:rsid w:val="004D1E8E"/>
    <w:rsid w:val="004D2055"/>
    <w:rsid w:val="004D2498"/>
    <w:rsid w:val="004D3861"/>
    <w:rsid w:val="004D38B7"/>
    <w:rsid w:val="004D40F2"/>
    <w:rsid w:val="004D4346"/>
    <w:rsid w:val="004D436A"/>
    <w:rsid w:val="004D53B7"/>
    <w:rsid w:val="004D6A1D"/>
    <w:rsid w:val="004D7358"/>
    <w:rsid w:val="004D764E"/>
    <w:rsid w:val="004D769C"/>
    <w:rsid w:val="004D7CAD"/>
    <w:rsid w:val="004E008B"/>
    <w:rsid w:val="004E0D68"/>
    <w:rsid w:val="004E176C"/>
    <w:rsid w:val="004E1D2A"/>
    <w:rsid w:val="004E1E0E"/>
    <w:rsid w:val="004E2407"/>
    <w:rsid w:val="004E24F0"/>
    <w:rsid w:val="004E2E2F"/>
    <w:rsid w:val="004E2FC8"/>
    <w:rsid w:val="004E32F7"/>
    <w:rsid w:val="004E3C0E"/>
    <w:rsid w:val="004E4546"/>
    <w:rsid w:val="004E5C09"/>
    <w:rsid w:val="004E5CA1"/>
    <w:rsid w:val="004E64E1"/>
    <w:rsid w:val="004E66A6"/>
    <w:rsid w:val="004E6F8A"/>
    <w:rsid w:val="004E70C9"/>
    <w:rsid w:val="004E7671"/>
    <w:rsid w:val="004E773F"/>
    <w:rsid w:val="004E79A4"/>
    <w:rsid w:val="004E7B41"/>
    <w:rsid w:val="004E7D10"/>
    <w:rsid w:val="004F0195"/>
    <w:rsid w:val="004F0CF2"/>
    <w:rsid w:val="004F1355"/>
    <w:rsid w:val="004F17EF"/>
    <w:rsid w:val="004F1C15"/>
    <w:rsid w:val="004F1E63"/>
    <w:rsid w:val="004F255F"/>
    <w:rsid w:val="004F2629"/>
    <w:rsid w:val="004F26BB"/>
    <w:rsid w:val="004F29CE"/>
    <w:rsid w:val="004F2A3C"/>
    <w:rsid w:val="004F331B"/>
    <w:rsid w:val="004F3D6F"/>
    <w:rsid w:val="004F4EB4"/>
    <w:rsid w:val="004F510E"/>
    <w:rsid w:val="004F515F"/>
    <w:rsid w:val="004F5432"/>
    <w:rsid w:val="004F57C7"/>
    <w:rsid w:val="004F64EC"/>
    <w:rsid w:val="004F6773"/>
    <w:rsid w:val="004F6774"/>
    <w:rsid w:val="004F69EC"/>
    <w:rsid w:val="004F6F1E"/>
    <w:rsid w:val="004F7C55"/>
    <w:rsid w:val="0050028E"/>
    <w:rsid w:val="0050054C"/>
    <w:rsid w:val="005009A9"/>
    <w:rsid w:val="00500A3B"/>
    <w:rsid w:val="00500E08"/>
    <w:rsid w:val="005021D2"/>
    <w:rsid w:val="005022A2"/>
    <w:rsid w:val="0050252C"/>
    <w:rsid w:val="00502578"/>
    <w:rsid w:val="00502B34"/>
    <w:rsid w:val="00505551"/>
    <w:rsid w:val="005058E5"/>
    <w:rsid w:val="0050597D"/>
    <w:rsid w:val="0050692E"/>
    <w:rsid w:val="00506C33"/>
    <w:rsid w:val="00507004"/>
    <w:rsid w:val="00507A23"/>
    <w:rsid w:val="00507E4E"/>
    <w:rsid w:val="0051013D"/>
    <w:rsid w:val="0051056D"/>
    <w:rsid w:val="00510CE4"/>
    <w:rsid w:val="00511562"/>
    <w:rsid w:val="00511C2C"/>
    <w:rsid w:val="00511F4E"/>
    <w:rsid w:val="0051255A"/>
    <w:rsid w:val="0051269E"/>
    <w:rsid w:val="00512A5C"/>
    <w:rsid w:val="00513335"/>
    <w:rsid w:val="00513BE6"/>
    <w:rsid w:val="00513FC6"/>
    <w:rsid w:val="005147D7"/>
    <w:rsid w:val="005148EE"/>
    <w:rsid w:val="00514C53"/>
    <w:rsid w:val="00514F0F"/>
    <w:rsid w:val="00514F44"/>
    <w:rsid w:val="005154AC"/>
    <w:rsid w:val="00515D02"/>
    <w:rsid w:val="00515E55"/>
    <w:rsid w:val="0051620F"/>
    <w:rsid w:val="0051648B"/>
    <w:rsid w:val="0051652B"/>
    <w:rsid w:val="005165F5"/>
    <w:rsid w:val="00516677"/>
    <w:rsid w:val="00516F54"/>
    <w:rsid w:val="0051718E"/>
    <w:rsid w:val="00520864"/>
    <w:rsid w:val="00520B59"/>
    <w:rsid w:val="005219C8"/>
    <w:rsid w:val="00521D36"/>
    <w:rsid w:val="0052241D"/>
    <w:rsid w:val="00522909"/>
    <w:rsid w:val="00522D14"/>
    <w:rsid w:val="005231DE"/>
    <w:rsid w:val="00523306"/>
    <w:rsid w:val="005233FD"/>
    <w:rsid w:val="00523688"/>
    <w:rsid w:val="005236D9"/>
    <w:rsid w:val="00524053"/>
    <w:rsid w:val="00524179"/>
    <w:rsid w:val="00524A5E"/>
    <w:rsid w:val="00524BB8"/>
    <w:rsid w:val="00524CA5"/>
    <w:rsid w:val="00524E74"/>
    <w:rsid w:val="00525626"/>
    <w:rsid w:val="00526443"/>
    <w:rsid w:val="005267D1"/>
    <w:rsid w:val="005268D8"/>
    <w:rsid w:val="005268FA"/>
    <w:rsid w:val="0052736B"/>
    <w:rsid w:val="0052759A"/>
    <w:rsid w:val="00527F3A"/>
    <w:rsid w:val="00527FB1"/>
    <w:rsid w:val="00530042"/>
    <w:rsid w:val="0053086C"/>
    <w:rsid w:val="005311D1"/>
    <w:rsid w:val="00531BA7"/>
    <w:rsid w:val="00532E20"/>
    <w:rsid w:val="005331C9"/>
    <w:rsid w:val="005338DD"/>
    <w:rsid w:val="005344DE"/>
    <w:rsid w:val="005346C3"/>
    <w:rsid w:val="00534760"/>
    <w:rsid w:val="00535119"/>
    <w:rsid w:val="00535656"/>
    <w:rsid w:val="005358B2"/>
    <w:rsid w:val="00535A24"/>
    <w:rsid w:val="00535BDC"/>
    <w:rsid w:val="00535CD6"/>
    <w:rsid w:val="005362EE"/>
    <w:rsid w:val="0053635F"/>
    <w:rsid w:val="00536441"/>
    <w:rsid w:val="00536682"/>
    <w:rsid w:val="00536AF9"/>
    <w:rsid w:val="00537088"/>
    <w:rsid w:val="0053776E"/>
    <w:rsid w:val="00537A74"/>
    <w:rsid w:val="00537BF2"/>
    <w:rsid w:val="00537D30"/>
    <w:rsid w:val="00537E2B"/>
    <w:rsid w:val="0054036C"/>
    <w:rsid w:val="00540372"/>
    <w:rsid w:val="0054069B"/>
    <w:rsid w:val="00540827"/>
    <w:rsid w:val="00541AAE"/>
    <w:rsid w:val="00541E2F"/>
    <w:rsid w:val="00541ECF"/>
    <w:rsid w:val="00541FA9"/>
    <w:rsid w:val="00542C3E"/>
    <w:rsid w:val="00542FDB"/>
    <w:rsid w:val="00543FCA"/>
    <w:rsid w:val="005444CB"/>
    <w:rsid w:val="005446A2"/>
    <w:rsid w:val="005449AE"/>
    <w:rsid w:val="00544EBF"/>
    <w:rsid w:val="00544F55"/>
    <w:rsid w:val="005451CF"/>
    <w:rsid w:val="0054572D"/>
    <w:rsid w:val="00545BF7"/>
    <w:rsid w:val="005461BE"/>
    <w:rsid w:val="005462E3"/>
    <w:rsid w:val="00546E32"/>
    <w:rsid w:val="00547343"/>
    <w:rsid w:val="00547377"/>
    <w:rsid w:val="00547D1F"/>
    <w:rsid w:val="00547E66"/>
    <w:rsid w:val="00550314"/>
    <w:rsid w:val="00550503"/>
    <w:rsid w:val="00550663"/>
    <w:rsid w:val="00550813"/>
    <w:rsid w:val="0055209B"/>
    <w:rsid w:val="0055219D"/>
    <w:rsid w:val="005522D3"/>
    <w:rsid w:val="0055270C"/>
    <w:rsid w:val="005527A7"/>
    <w:rsid w:val="0055297F"/>
    <w:rsid w:val="005529D0"/>
    <w:rsid w:val="0055353F"/>
    <w:rsid w:val="005543E2"/>
    <w:rsid w:val="00554758"/>
    <w:rsid w:val="00555138"/>
    <w:rsid w:val="0055519D"/>
    <w:rsid w:val="00555387"/>
    <w:rsid w:val="0055583D"/>
    <w:rsid w:val="00556038"/>
    <w:rsid w:val="00556286"/>
    <w:rsid w:val="0055671D"/>
    <w:rsid w:val="00557023"/>
    <w:rsid w:val="005575A1"/>
    <w:rsid w:val="00557BF0"/>
    <w:rsid w:val="0056002A"/>
    <w:rsid w:val="00560077"/>
    <w:rsid w:val="0056061C"/>
    <w:rsid w:val="005611CB"/>
    <w:rsid w:val="0056150A"/>
    <w:rsid w:val="005618D5"/>
    <w:rsid w:val="00561FBC"/>
    <w:rsid w:val="0056224F"/>
    <w:rsid w:val="00563011"/>
    <w:rsid w:val="0056304F"/>
    <w:rsid w:val="005636E0"/>
    <w:rsid w:val="00563706"/>
    <w:rsid w:val="00564317"/>
    <w:rsid w:val="00564696"/>
    <w:rsid w:val="005650BA"/>
    <w:rsid w:val="00565286"/>
    <w:rsid w:val="005652DA"/>
    <w:rsid w:val="0056550D"/>
    <w:rsid w:val="00565F88"/>
    <w:rsid w:val="0056633F"/>
    <w:rsid w:val="00566707"/>
    <w:rsid w:val="00566AD2"/>
    <w:rsid w:val="00566DE8"/>
    <w:rsid w:val="005670FB"/>
    <w:rsid w:val="005671CA"/>
    <w:rsid w:val="00567266"/>
    <w:rsid w:val="00567C32"/>
    <w:rsid w:val="00570A52"/>
    <w:rsid w:val="00570A65"/>
    <w:rsid w:val="00570DCA"/>
    <w:rsid w:val="00570FA0"/>
    <w:rsid w:val="00570FCA"/>
    <w:rsid w:val="0057107D"/>
    <w:rsid w:val="005713E5"/>
    <w:rsid w:val="005716E0"/>
    <w:rsid w:val="00571F15"/>
    <w:rsid w:val="0057226E"/>
    <w:rsid w:val="005730B0"/>
    <w:rsid w:val="00573244"/>
    <w:rsid w:val="0057354D"/>
    <w:rsid w:val="00573556"/>
    <w:rsid w:val="00573C8D"/>
    <w:rsid w:val="00573FE8"/>
    <w:rsid w:val="00574969"/>
    <w:rsid w:val="00574A63"/>
    <w:rsid w:val="00574E61"/>
    <w:rsid w:val="00576409"/>
    <w:rsid w:val="00576E49"/>
    <w:rsid w:val="00577175"/>
    <w:rsid w:val="0057724E"/>
    <w:rsid w:val="005776FA"/>
    <w:rsid w:val="00577831"/>
    <w:rsid w:val="00580399"/>
    <w:rsid w:val="00580412"/>
    <w:rsid w:val="00580B0D"/>
    <w:rsid w:val="00581816"/>
    <w:rsid w:val="00581A24"/>
    <w:rsid w:val="005826E4"/>
    <w:rsid w:val="0058270B"/>
    <w:rsid w:val="00582F80"/>
    <w:rsid w:val="00583128"/>
    <w:rsid w:val="0058399B"/>
    <w:rsid w:val="00583C87"/>
    <w:rsid w:val="00584479"/>
    <w:rsid w:val="005847E5"/>
    <w:rsid w:val="005848BE"/>
    <w:rsid w:val="0058557F"/>
    <w:rsid w:val="005863D5"/>
    <w:rsid w:val="00586B62"/>
    <w:rsid w:val="005874F3"/>
    <w:rsid w:val="00587FE0"/>
    <w:rsid w:val="005910DE"/>
    <w:rsid w:val="00591135"/>
    <w:rsid w:val="005914C7"/>
    <w:rsid w:val="005915AA"/>
    <w:rsid w:val="00592118"/>
    <w:rsid w:val="00592A80"/>
    <w:rsid w:val="00592F2B"/>
    <w:rsid w:val="00593319"/>
    <w:rsid w:val="00593670"/>
    <w:rsid w:val="005940BA"/>
    <w:rsid w:val="00594204"/>
    <w:rsid w:val="0059456B"/>
    <w:rsid w:val="00594FBF"/>
    <w:rsid w:val="00595059"/>
    <w:rsid w:val="00595269"/>
    <w:rsid w:val="0059526A"/>
    <w:rsid w:val="005955E4"/>
    <w:rsid w:val="00595FFE"/>
    <w:rsid w:val="0059680C"/>
    <w:rsid w:val="00596D40"/>
    <w:rsid w:val="00596D8E"/>
    <w:rsid w:val="00596E3A"/>
    <w:rsid w:val="00596F64"/>
    <w:rsid w:val="005975AE"/>
    <w:rsid w:val="005A0018"/>
    <w:rsid w:val="005A04C7"/>
    <w:rsid w:val="005A0F31"/>
    <w:rsid w:val="005A1D3D"/>
    <w:rsid w:val="005A1DA9"/>
    <w:rsid w:val="005A1EA7"/>
    <w:rsid w:val="005A2213"/>
    <w:rsid w:val="005A2305"/>
    <w:rsid w:val="005A24B1"/>
    <w:rsid w:val="005A2A4C"/>
    <w:rsid w:val="005A2FCF"/>
    <w:rsid w:val="005A3624"/>
    <w:rsid w:val="005A3A88"/>
    <w:rsid w:val="005A3C01"/>
    <w:rsid w:val="005A3F8B"/>
    <w:rsid w:val="005A4342"/>
    <w:rsid w:val="005A435A"/>
    <w:rsid w:val="005A4CB9"/>
    <w:rsid w:val="005A4E6C"/>
    <w:rsid w:val="005A4F38"/>
    <w:rsid w:val="005A5029"/>
    <w:rsid w:val="005A55AA"/>
    <w:rsid w:val="005A55AC"/>
    <w:rsid w:val="005A5A6F"/>
    <w:rsid w:val="005A68F8"/>
    <w:rsid w:val="005A6BCD"/>
    <w:rsid w:val="005A6FDB"/>
    <w:rsid w:val="005A72A8"/>
    <w:rsid w:val="005A79A9"/>
    <w:rsid w:val="005A7CA2"/>
    <w:rsid w:val="005B0173"/>
    <w:rsid w:val="005B0803"/>
    <w:rsid w:val="005B0B36"/>
    <w:rsid w:val="005B0B78"/>
    <w:rsid w:val="005B0C40"/>
    <w:rsid w:val="005B1081"/>
    <w:rsid w:val="005B146E"/>
    <w:rsid w:val="005B29C7"/>
    <w:rsid w:val="005B2A1E"/>
    <w:rsid w:val="005B31FB"/>
    <w:rsid w:val="005B43E9"/>
    <w:rsid w:val="005B46A0"/>
    <w:rsid w:val="005B4CAA"/>
    <w:rsid w:val="005B55A5"/>
    <w:rsid w:val="005B566C"/>
    <w:rsid w:val="005B57A6"/>
    <w:rsid w:val="005B6199"/>
    <w:rsid w:val="005B6297"/>
    <w:rsid w:val="005B66E6"/>
    <w:rsid w:val="005B699C"/>
    <w:rsid w:val="005B79A5"/>
    <w:rsid w:val="005B79DE"/>
    <w:rsid w:val="005B7D3B"/>
    <w:rsid w:val="005C070F"/>
    <w:rsid w:val="005C08BC"/>
    <w:rsid w:val="005C0FCD"/>
    <w:rsid w:val="005C119E"/>
    <w:rsid w:val="005C131F"/>
    <w:rsid w:val="005C2120"/>
    <w:rsid w:val="005C2310"/>
    <w:rsid w:val="005C2DD0"/>
    <w:rsid w:val="005C2F4B"/>
    <w:rsid w:val="005C3124"/>
    <w:rsid w:val="005C3D9B"/>
    <w:rsid w:val="005C5AEE"/>
    <w:rsid w:val="005C5FFA"/>
    <w:rsid w:val="005C64F0"/>
    <w:rsid w:val="005C66D3"/>
    <w:rsid w:val="005C69DE"/>
    <w:rsid w:val="005C6B80"/>
    <w:rsid w:val="005C7239"/>
    <w:rsid w:val="005C76FC"/>
    <w:rsid w:val="005C7906"/>
    <w:rsid w:val="005C7E7C"/>
    <w:rsid w:val="005D0229"/>
    <w:rsid w:val="005D0421"/>
    <w:rsid w:val="005D0EEB"/>
    <w:rsid w:val="005D1275"/>
    <w:rsid w:val="005D157F"/>
    <w:rsid w:val="005D15BB"/>
    <w:rsid w:val="005D19B3"/>
    <w:rsid w:val="005D1A81"/>
    <w:rsid w:val="005D226B"/>
    <w:rsid w:val="005D2C2D"/>
    <w:rsid w:val="005D2CE3"/>
    <w:rsid w:val="005D2E82"/>
    <w:rsid w:val="005D360D"/>
    <w:rsid w:val="005D3FCA"/>
    <w:rsid w:val="005D4590"/>
    <w:rsid w:val="005D4B41"/>
    <w:rsid w:val="005D4D7F"/>
    <w:rsid w:val="005D58ED"/>
    <w:rsid w:val="005D5EEC"/>
    <w:rsid w:val="005D5F4F"/>
    <w:rsid w:val="005D60DA"/>
    <w:rsid w:val="005D620B"/>
    <w:rsid w:val="005D6886"/>
    <w:rsid w:val="005D7648"/>
    <w:rsid w:val="005D7A33"/>
    <w:rsid w:val="005D7CB7"/>
    <w:rsid w:val="005D7D33"/>
    <w:rsid w:val="005D7F85"/>
    <w:rsid w:val="005D7F8E"/>
    <w:rsid w:val="005E0608"/>
    <w:rsid w:val="005E08FD"/>
    <w:rsid w:val="005E0A1B"/>
    <w:rsid w:val="005E196A"/>
    <w:rsid w:val="005E1F57"/>
    <w:rsid w:val="005E259B"/>
    <w:rsid w:val="005E2661"/>
    <w:rsid w:val="005E2E7D"/>
    <w:rsid w:val="005E33B5"/>
    <w:rsid w:val="005E4236"/>
    <w:rsid w:val="005E4674"/>
    <w:rsid w:val="005E4BA6"/>
    <w:rsid w:val="005E5543"/>
    <w:rsid w:val="005E5D91"/>
    <w:rsid w:val="005E62CF"/>
    <w:rsid w:val="005E6838"/>
    <w:rsid w:val="005E706E"/>
    <w:rsid w:val="005E714B"/>
    <w:rsid w:val="005E7809"/>
    <w:rsid w:val="005E7F53"/>
    <w:rsid w:val="005F01A7"/>
    <w:rsid w:val="005F0978"/>
    <w:rsid w:val="005F1022"/>
    <w:rsid w:val="005F12E4"/>
    <w:rsid w:val="005F2070"/>
    <w:rsid w:val="005F20F2"/>
    <w:rsid w:val="005F244F"/>
    <w:rsid w:val="005F29AF"/>
    <w:rsid w:val="005F2BBA"/>
    <w:rsid w:val="005F2DCC"/>
    <w:rsid w:val="005F3015"/>
    <w:rsid w:val="005F337D"/>
    <w:rsid w:val="005F38E3"/>
    <w:rsid w:val="005F3F19"/>
    <w:rsid w:val="005F4546"/>
    <w:rsid w:val="005F4587"/>
    <w:rsid w:val="005F4CDE"/>
    <w:rsid w:val="005F4E86"/>
    <w:rsid w:val="005F50E0"/>
    <w:rsid w:val="005F5141"/>
    <w:rsid w:val="005F52CE"/>
    <w:rsid w:val="005F53FC"/>
    <w:rsid w:val="005F5778"/>
    <w:rsid w:val="005F5FDC"/>
    <w:rsid w:val="005F6197"/>
    <w:rsid w:val="005F668C"/>
    <w:rsid w:val="005F750B"/>
    <w:rsid w:val="005F7595"/>
    <w:rsid w:val="005F7D67"/>
    <w:rsid w:val="0060031E"/>
    <w:rsid w:val="0060060A"/>
    <w:rsid w:val="0060068A"/>
    <w:rsid w:val="006009C6"/>
    <w:rsid w:val="00601290"/>
    <w:rsid w:val="0060159A"/>
    <w:rsid w:val="00601DA7"/>
    <w:rsid w:val="006020FA"/>
    <w:rsid w:val="006025ED"/>
    <w:rsid w:val="006027D2"/>
    <w:rsid w:val="00602911"/>
    <w:rsid w:val="006029C1"/>
    <w:rsid w:val="00602DB8"/>
    <w:rsid w:val="00603064"/>
    <w:rsid w:val="006034A1"/>
    <w:rsid w:val="00603A87"/>
    <w:rsid w:val="00604129"/>
    <w:rsid w:val="0060448E"/>
    <w:rsid w:val="00604861"/>
    <w:rsid w:val="0060488B"/>
    <w:rsid w:val="00604A99"/>
    <w:rsid w:val="00604F39"/>
    <w:rsid w:val="006051D7"/>
    <w:rsid w:val="006054BB"/>
    <w:rsid w:val="00605569"/>
    <w:rsid w:val="00607333"/>
    <w:rsid w:val="00607B33"/>
    <w:rsid w:val="00607B74"/>
    <w:rsid w:val="00610279"/>
    <w:rsid w:val="00610492"/>
    <w:rsid w:val="0061078A"/>
    <w:rsid w:val="0061089F"/>
    <w:rsid w:val="00611811"/>
    <w:rsid w:val="006118C3"/>
    <w:rsid w:val="006119AC"/>
    <w:rsid w:val="00611EB3"/>
    <w:rsid w:val="006120CD"/>
    <w:rsid w:val="00612E43"/>
    <w:rsid w:val="006130E2"/>
    <w:rsid w:val="006136F9"/>
    <w:rsid w:val="0061468D"/>
    <w:rsid w:val="00614B04"/>
    <w:rsid w:val="00614B35"/>
    <w:rsid w:val="00614CA9"/>
    <w:rsid w:val="00615241"/>
    <w:rsid w:val="0061582C"/>
    <w:rsid w:val="00615AB3"/>
    <w:rsid w:val="00615E93"/>
    <w:rsid w:val="00616D40"/>
    <w:rsid w:val="00616E47"/>
    <w:rsid w:val="00616FD7"/>
    <w:rsid w:val="0061790E"/>
    <w:rsid w:val="00617B00"/>
    <w:rsid w:val="00617B29"/>
    <w:rsid w:val="006202DF"/>
    <w:rsid w:val="006204F8"/>
    <w:rsid w:val="006205B7"/>
    <w:rsid w:val="0062190F"/>
    <w:rsid w:val="00621AA4"/>
    <w:rsid w:val="00621AA9"/>
    <w:rsid w:val="00621AC7"/>
    <w:rsid w:val="00622092"/>
    <w:rsid w:val="00622391"/>
    <w:rsid w:val="00622F35"/>
    <w:rsid w:val="00623181"/>
    <w:rsid w:val="006231D5"/>
    <w:rsid w:val="00624837"/>
    <w:rsid w:val="0062483F"/>
    <w:rsid w:val="00624D60"/>
    <w:rsid w:val="0062559D"/>
    <w:rsid w:val="00625ABE"/>
    <w:rsid w:val="00625C3B"/>
    <w:rsid w:val="006262B0"/>
    <w:rsid w:val="0062630F"/>
    <w:rsid w:val="0062670D"/>
    <w:rsid w:val="00626EDC"/>
    <w:rsid w:val="006271AD"/>
    <w:rsid w:val="00627BF5"/>
    <w:rsid w:val="00627FE9"/>
    <w:rsid w:val="00630061"/>
    <w:rsid w:val="00630096"/>
    <w:rsid w:val="00630209"/>
    <w:rsid w:val="0063041A"/>
    <w:rsid w:val="00630A8B"/>
    <w:rsid w:val="0063143F"/>
    <w:rsid w:val="006314E6"/>
    <w:rsid w:val="00631BC4"/>
    <w:rsid w:val="00631C23"/>
    <w:rsid w:val="006323D2"/>
    <w:rsid w:val="0063246B"/>
    <w:rsid w:val="00632551"/>
    <w:rsid w:val="00632846"/>
    <w:rsid w:val="00633235"/>
    <w:rsid w:val="00633378"/>
    <w:rsid w:val="006335FD"/>
    <w:rsid w:val="006346C0"/>
    <w:rsid w:val="0063563B"/>
    <w:rsid w:val="006363A5"/>
    <w:rsid w:val="006366A1"/>
    <w:rsid w:val="006370A5"/>
    <w:rsid w:val="00640418"/>
    <w:rsid w:val="0064047A"/>
    <w:rsid w:val="00640BB6"/>
    <w:rsid w:val="0064134B"/>
    <w:rsid w:val="00641426"/>
    <w:rsid w:val="00641D93"/>
    <w:rsid w:val="00641DC1"/>
    <w:rsid w:val="0064280B"/>
    <w:rsid w:val="00642A19"/>
    <w:rsid w:val="00642E25"/>
    <w:rsid w:val="00642FF4"/>
    <w:rsid w:val="00643834"/>
    <w:rsid w:val="00644271"/>
    <w:rsid w:val="00645053"/>
    <w:rsid w:val="00645139"/>
    <w:rsid w:val="006452BA"/>
    <w:rsid w:val="006465E3"/>
    <w:rsid w:val="00647214"/>
    <w:rsid w:val="00647235"/>
    <w:rsid w:val="006476E5"/>
    <w:rsid w:val="00650204"/>
    <w:rsid w:val="00650241"/>
    <w:rsid w:val="0065051E"/>
    <w:rsid w:val="0065087B"/>
    <w:rsid w:val="00650DB5"/>
    <w:rsid w:val="00650FC8"/>
    <w:rsid w:val="0065158B"/>
    <w:rsid w:val="006522F7"/>
    <w:rsid w:val="00652D90"/>
    <w:rsid w:val="0065325A"/>
    <w:rsid w:val="006535EC"/>
    <w:rsid w:val="00653F27"/>
    <w:rsid w:val="0065477E"/>
    <w:rsid w:val="00654CEE"/>
    <w:rsid w:val="00654F90"/>
    <w:rsid w:val="00655369"/>
    <w:rsid w:val="00655593"/>
    <w:rsid w:val="00655684"/>
    <w:rsid w:val="0065675D"/>
    <w:rsid w:val="00657087"/>
    <w:rsid w:val="0065740B"/>
    <w:rsid w:val="00657698"/>
    <w:rsid w:val="0066019C"/>
    <w:rsid w:val="0066039F"/>
    <w:rsid w:val="00660CCF"/>
    <w:rsid w:val="00661036"/>
    <w:rsid w:val="00661181"/>
    <w:rsid w:val="00661C1D"/>
    <w:rsid w:val="00661EDF"/>
    <w:rsid w:val="00661F52"/>
    <w:rsid w:val="00661FA5"/>
    <w:rsid w:val="00661FB3"/>
    <w:rsid w:val="00662013"/>
    <w:rsid w:val="006625F4"/>
    <w:rsid w:val="006628D6"/>
    <w:rsid w:val="00662B6B"/>
    <w:rsid w:val="00662B87"/>
    <w:rsid w:val="00662D8D"/>
    <w:rsid w:val="006630A1"/>
    <w:rsid w:val="006635F4"/>
    <w:rsid w:val="00663850"/>
    <w:rsid w:val="00663FB1"/>
    <w:rsid w:val="006647A9"/>
    <w:rsid w:val="006649EA"/>
    <w:rsid w:val="00665201"/>
    <w:rsid w:val="00665521"/>
    <w:rsid w:val="006655AC"/>
    <w:rsid w:val="006656F9"/>
    <w:rsid w:val="006658CC"/>
    <w:rsid w:val="00665F6B"/>
    <w:rsid w:val="00666D2C"/>
    <w:rsid w:val="00666E94"/>
    <w:rsid w:val="0066710F"/>
    <w:rsid w:val="00667201"/>
    <w:rsid w:val="00667399"/>
    <w:rsid w:val="006677CE"/>
    <w:rsid w:val="00667ABB"/>
    <w:rsid w:val="00667C8E"/>
    <w:rsid w:val="0067006D"/>
    <w:rsid w:val="0067029B"/>
    <w:rsid w:val="00670B79"/>
    <w:rsid w:val="00671063"/>
    <w:rsid w:val="006711D7"/>
    <w:rsid w:val="0067140E"/>
    <w:rsid w:val="00671CC1"/>
    <w:rsid w:val="006721B8"/>
    <w:rsid w:val="0067291C"/>
    <w:rsid w:val="00672FE3"/>
    <w:rsid w:val="006734C0"/>
    <w:rsid w:val="00673E06"/>
    <w:rsid w:val="00674316"/>
    <w:rsid w:val="00674696"/>
    <w:rsid w:val="006749F5"/>
    <w:rsid w:val="00675889"/>
    <w:rsid w:val="006759F6"/>
    <w:rsid w:val="00675BA7"/>
    <w:rsid w:val="00675D5C"/>
    <w:rsid w:val="00676747"/>
    <w:rsid w:val="006775E4"/>
    <w:rsid w:val="006779A1"/>
    <w:rsid w:val="00677F39"/>
    <w:rsid w:val="00680807"/>
    <w:rsid w:val="0068088A"/>
    <w:rsid w:val="00680E7D"/>
    <w:rsid w:val="006811A5"/>
    <w:rsid w:val="006811DA"/>
    <w:rsid w:val="0068166F"/>
    <w:rsid w:val="00681A66"/>
    <w:rsid w:val="00682120"/>
    <w:rsid w:val="006821A6"/>
    <w:rsid w:val="006821DF"/>
    <w:rsid w:val="00682444"/>
    <w:rsid w:val="006832CE"/>
    <w:rsid w:val="00683501"/>
    <w:rsid w:val="00683A47"/>
    <w:rsid w:val="00684871"/>
    <w:rsid w:val="00684E74"/>
    <w:rsid w:val="0068505D"/>
    <w:rsid w:val="0068640E"/>
    <w:rsid w:val="00686798"/>
    <w:rsid w:val="00686861"/>
    <w:rsid w:val="0068695E"/>
    <w:rsid w:val="00686F4F"/>
    <w:rsid w:val="00687026"/>
    <w:rsid w:val="00687257"/>
    <w:rsid w:val="0068731B"/>
    <w:rsid w:val="00687633"/>
    <w:rsid w:val="00687ADD"/>
    <w:rsid w:val="00687E1C"/>
    <w:rsid w:val="00690BF3"/>
    <w:rsid w:val="0069178A"/>
    <w:rsid w:val="006921D0"/>
    <w:rsid w:val="00692593"/>
    <w:rsid w:val="00692CE5"/>
    <w:rsid w:val="00692D91"/>
    <w:rsid w:val="00693D65"/>
    <w:rsid w:val="00694C90"/>
    <w:rsid w:val="0069545D"/>
    <w:rsid w:val="00695AA0"/>
    <w:rsid w:val="00695C97"/>
    <w:rsid w:val="0069651B"/>
    <w:rsid w:val="0069743A"/>
    <w:rsid w:val="0069754B"/>
    <w:rsid w:val="00697595"/>
    <w:rsid w:val="0069787F"/>
    <w:rsid w:val="00697C48"/>
    <w:rsid w:val="00697D08"/>
    <w:rsid w:val="006A02B7"/>
    <w:rsid w:val="006A1801"/>
    <w:rsid w:val="006A1B89"/>
    <w:rsid w:val="006A226E"/>
    <w:rsid w:val="006A25BF"/>
    <w:rsid w:val="006A3048"/>
    <w:rsid w:val="006A3495"/>
    <w:rsid w:val="006A35AC"/>
    <w:rsid w:val="006A3858"/>
    <w:rsid w:val="006A4659"/>
    <w:rsid w:val="006A5BB5"/>
    <w:rsid w:val="006A626F"/>
    <w:rsid w:val="006A6335"/>
    <w:rsid w:val="006A6A5F"/>
    <w:rsid w:val="006A78D3"/>
    <w:rsid w:val="006B041A"/>
    <w:rsid w:val="006B0588"/>
    <w:rsid w:val="006B06E5"/>
    <w:rsid w:val="006B1D46"/>
    <w:rsid w:val="006B1D86"/>
    <w:rsid w:val="006B1ED8"/>
    <w:rsid w:val="006B27C5"/>
    <w:rsid w:val="006B2C5C"/>
    <w:rsid w:val="006B2D13"/>
    <w:rsid w:val="006B340A"/>
    <w:rsid w:val="006B34B7"/>
    <w:rsid w:val="006B37A9"/>
    <w:rsid w:val="006B3E93"/>
    <w:rsid w:val="006B45FD"/>
    <w:rsid w:val="006B4D7B"/>
    <w:rsid w:val="006B5384"/>
    <w:rsid w:val="006B679E"/>
    <w:rsid w:val="006B6D9B"/>
    <w:rsid w:val="006B6E55"/>
    <w:rsid w:val="006B71FD"/>
    <w:rsid w:val="006C0044"/>
    <w:rsid w:val="006C0313"/>
    <w:rsid w:val="006C0ED9"/>
    <w:rsid w:val="006C150E"/>
    <w:rsid w:val="006C1534"/>
    <w:rsid w:val="006C19A3"/>
    <w:rsid w:val="006C1CEE"/>
    <w:rsid w:val="006C1EDD"/>
    <w:rsid w:val="006C2C8D"/>
    <w:rsid w:val="006C2E60"/>
    <w:rsid w:val="006C2F55"/>
    <w:rsid w:val="006C2FF4"/>
    <w:rsid w:val="006C3439"/>
    <w:rsid w:val="006C36B3"/>
    <w:rsid w:val="006C3975"/>
    <w:rsid w:val="006C39D8"/>
    <w:rsid w:val="006C3CF8"/>
    <w:rsid w:val="006C457A"/>
    <w:rsid w:val="006C554B"/>
    <w:rsid w:val="006C5F8B"/>
    <w:rsid w:val="006C7281"/>
    <w:rsid w:val="006C74FF"/>
    <w:rsid w:val="006C7555"/>
    <w:rsid w:val="006C783C"/>
    <w:rsid w:val="006C7B42"/>
    <w:rsid w:val="006D039E"/>
    <w:rsid w:val="006D0DCD"/>
    <w:rsid w:val="006D22C5"/>
    <w:rsid w:val="006D29AC"/>
    <w:rsid w:val="006D34A1"/>
    <w:rsid w:val="006D3530"/>
    <w:rsid w:val="006D3F7B"/>
    <w:rsid w:val="006D4959"/>
    <w:rsid w:val="006D53B0"/>
    <w:rsid w:val="006D55B3"/>
    <w:rsid w:val="006D59EB"/>
    <w:rsid w:val="006D5AD7"/>
    <w:rsid w:val="006D5B23"/>
    <w:rsid w:val="006D5FB6"/>
    <w:rsid w:val="006D64FC"/>
    <w:rsid w:val="006D6B61"/>
    <w:rsid w:val="006D7757"/>
    <w:rsid w:val="006D7EAF"/>
    <w:rsid w:val="006E0EDC"/>
    <w:rsid w:val="006E1315"/>
    <w:rsid w:val="006E1441"/>
    <w:rsid w:val="006E1663"/>
    <w:rsid w:val="006E17E9"/>
    <w:rsid w:val="006E1D1C"/>
    <w:rsid w:val="006E1ED5"/>
    <w:rsid w:val="006E2505"/>
    <w:rsid w:val="006E312E"/>
    <w:rsid w:val="006E36DB"/>
    <w:rsid w:val="006E377C"/>
    <w:rsid w:val="006E3843"/>
    <w:rsid w:val="006E38EE"/>
    <w:rsid w:val="006E39DE"/>
    <w:rsid w:val="006E5154"/>
    <w:rsid w:val="006E56A4"/>
    <w:rsid w:val="006E5E97"/>
    <w:rsid w:val="006E6160"/>
    <w:rsid w:val="006E6219"/>
    <w:rsid w:val="006E6AED"/>
    <w:rsid w:val="006E6C00"/>
    <w:rsid w:val="006E70E9"/>
    <w:rsid w:val="006E71D4"/>
    <w:rsid w:val="006F0358"/>
    <w:rsid w:val="006F1D5E"/>
    <w:rsid w:val="006F1FD3"/>
    <w:rsid w:val="006F21D8"/>
    <w:rsid w:val="006F2341"/>
    <w:rsid w:val="006F293B"/>
    <w:rsid w:val="006F2D44"/>
    <w:rsid w:val="006F3F0A"/>
    <w:rsid w:val="006F3F53"/>
    <w:rsid w:val="006F4178"/>
    <w:rsid w:val="006F461C"/>
    <w:rsid w:val="006F4788"/>
    <w:rsid w:val="006F4AC2"/>
    <w:rsid w:val="006F4ED2"/>
    <w:rsid w:val="006F5065"/>
    <w:rsid w:val="006F50A8"/>
    <w:rsid w:val="006F5959"/>
    <w:rsid w:val="006F623A"/>
    <w:rsid w:val="006F69BA"/>
    <w:rsid w:val="006F6BA4"/>
    <w:rsid w:val="006F70EC"/>
    <w:rsid w:val="006F7427"/>
    <w:rsid w:val="007002AF"/>
    <w:rsid w:val="007003B2"/>
    <w:rsid w:val="00700486"/>
    <w:rsid w:val="007007CF"/>
    <w:rsid w:val="00701180"/>
    <w:rsid w:val="0070127D"/>
    <w:rsid w:val="00701AE9"/>
    <w:rsid w:val="00701D42"/>
    <w:rsid w:val="00701E01"/>
    <w:rsid w:val="00701F42"/>
    <w:rsid w:val="00701F7E"/>
    <w:rsid w:val="00701FBE"/>
    <w:rsid w:val="007022D1"/>
    <w:rsid w:val="00702753"/>
    <w:rsid w:val="00703603"/>
    <w:rsid w:val="00703718"/>
    <w:rsid w:val="00703EFA"/>
    <w:rsid w:val="00703F89"/>
    <w:rsid w:val="00704251"/>
    <w:rsid w:val="00704272"/>
    <w:rsid w:val="00704492"/>
    <w:rsid w:val="007045F2"/>
    <w:rsid w:val="00704B54"/>
    <w:rsid w:val="00704D82"/>
    <w:rsid w:val="007061E6"/>
    <w:rsid w:val="00706376"/>
    <w:rsid w:val="00706971"/>
    <w:rsid w:val="00706C59"/>
    <w:rsid w:val="00707C2F"/>
    <w:rsid w:val="00707CB0"/>
    <w:rsid w:val="00707CE2"/>
    <w:rsid w:val="00707E8B"/>
    <w:rsid w:val="00710186"/>
    <w:rsid w:val="0071036A"/>
    <w:rsid w:val="00710A67"/>
    <w:rsid w:val="00710D19"/>
    <w:rsid w:val="0071129D"/>
    <w:rsid w:val="00711B96"/>
    <w:rsid w:val="00712A44"/>
    <w:rsid w:val="00713056"/>
    <w:rsid w:val="007130B3"/>
    <w:rsid w:val="007137C6"/>
    <w:rsid w:val="00714D11"/>
    <w:rsid w:val="00714D9E"/>
    <w:rsid w:val="0071530C"/>
    <w:rsid w:val="007156EC"/>
    <w:rsid w:val="00715A7F"/>
    <w:rsid w:val="00715D95"/>
    <w:rsid w:val="00716476"/>
    <w:rsid w:val="0071707F"/>
    <w:rsid w:val="0072032A"/>
    <w:rsid w:val="00720571"/>
    <w:rsid w:val="007209C0"/>
    <w:rsid w:val="00720AB2"/>
    <w:rsid w:val="00720BE0"/>
    <w:rsid w:val="0072113E"/>
    <w:rsid w:val="007211AD"/>
    <w:rsid w:val="00721F55"/>
    <w:rsid w:val="00723D95"/>
    <w:rsid w:val="00723EFC"/>
    <w:rsid w:val="00724060"/>
    <w:rsid w:val="007243B2"/>
    <w:rsid w:val="0072454C"/>
    <w:rsid w:val="00724B58"/>
    <w:rsid w:val="00724BBF"/>
    <w:rsid w:val="00724D73"/>
    <w:rsid w:val="00725537"/>
    <w:rsid w:val="00726212"/>
    <w:rsid w:val="00726C75"/>
    <w:rsid w:val="00726E61"/>
    <w:rsid w:val="00727341"/>
    <w:rsid w:val="00727439"/>
    <w:rsid w:val="0072746D"/>
    <w:rsid w:val="00727D91"/>
    <w:rsid w:val="007300E4"/>
    <w:rsid w:val="00730308"/>
    <w:rsid w:val="0073039F"/>
    <w:rsid w:val="00730526"/>
    <w:rsid w:val="00730BBB"/>
    <w:rsid w:val="00730D3F"/>
    <w:rsid w:val="0073150B"/>
    <w:rsid w:val="007319AB"/>
    <w:rsid w:val="007319E3"/>
    <w:rsid w:val="00731ADA"/>
    <w:rsid w:val="00732F3D"/>
    <w:rsid w:val="00732FCD"/>
    <w:rsid w:val="00733F5E"/>
    <w:rsid w:val="00734034"/>
    <w:rsid w:val="007341C1"/>
    <w:rsid w:val="00734715"/>
    <w:rsid w:val="00734891"/>
    <w:rsid w:val="007348A8"/>
    <w:rsid w:val="00734C27"/>
    <w:rsid w:val="00734D9E"/>
    <w:rsid w:val="007365B7"/>
    <w:rsid w:val="007371B3"/>
    <w:rsid w:val="0073784E"/>
    <w:rsid w:val="00737EF4"/>
    <w:rsid w:val="0074003E"/>
    <w:rsid w:val="0074017F"/>
    <w:rsid w:val="00740679"/>
    <w:rsid w:val="007409C8"/>
    <w:rsid w:val="00740AE2"/>
    <w:rsid w:val="007411F1"/>
    <w:rsid w:val="00741755"/>
    <w:rsid w:val="00741891"/>
    <w:rsid w:val="00741B09"/>
    <w:rsid w:val="00742A06"/>
    <w:rsid w:val="00744646"/>
    <w:rsid w:val="00744B91"/>
    <w:rsid w:val="007450AC"/>
    <w:rsid w:val="0074582B"/>
    <w:rsid w:val="00745ADF"/>
    <w:rsid w:val="00745C0A"/>
    <w:rsid w:val="00746161"/>
    <w:rsid w:val="00746324"/>
    <w:rsid w:val="00746CA1"/>
    <w:rsid w:val="00746CD1"/>
    <w:rsid w:val="00746F19"/>
    <w:rsid w:val="007474DD"/>
    <w:rsid w:val="007478A6"/>
    <w:rsid w:val="007478B9"/>
    <w:rsid w:val="00747C1D"/>
    <w:rsid w:val="00747C53"/>
    <w:rsid w:val="00747D50"/>
    <w:rsid w:val="00747E87"/>
    <w:rsid w:val="00747F10"/>
    <w:rsid w:val="00750A57"/>
    <w:rsid w:val="007515F8"/>
    <w:rsid w:val="00751A0A"/>
    <w:rsid w:val="00752184"/>
    <w:rsid w:val="00752239"/>
    <w:rsid w:val="007523A9"/>
    <w:rsid w:val="00752B41"/>
    <w:rsid w:val="00753659"/>
    <w:rsid w:val="00753821"/>
    <w:rsid w:val="00753C49"/>
    <w:rsid w:val="00753CCB"/>
    <w:rsid w:val="00754524"/>
    <w:rsid w:val="00754EA1"/>
    <w:rsid w:val="00755000"/>
    <w:rsid w:val="0075500D"/>
    <w:rsid w:val="007550C8"/>
    <w:rsid w:val="00755895"/>
    <w:rsid w:val="00755A0F"/>
    <w:rsid w:val="00755BD0"/>
    <w:rsid w:val="00755E10"/>
    <w:rsid w:val="00755F4D"/>
    <w:rsid w:val="0075637E"/>
    <w:rsid w:val="00756B55"/>
    <w:rsid w:val="007574A5"/>
    <w:rsid w:val="00757A95"/>
    <w:rsid w:val="0076097A"/>
    <w:rsid w:val="00761471"/>
    <w:rsid w:val="00761565"/>
    <w:rsid w:val="0076178F"/>
    <w:rsid w:val="00761AD9"/>
    <w:rsid w:val="00762625"/>
    <w:rsid w:val="0076265F"/>
    <w:rsid w:val="00762A05"/>
    <w:rsid w:val="007633CC"/>
    <w:rsid w:val="007637E6"/>
    <w:rsid w:val="00763D01"/>
    <w:rsid w:val="0076435C"/>
    <w:rsid w:val="00764710"/>
    <w:rsid w:val="00765C59"/>
    <w:rsid w:val="007660AC"/>
    <w:rsid w:val="0076640F"/>
    <w:rsid w:val="0076681B"/>
    <w:rsid w:val="00767123"/>
    <w:rsid w:val="00767332"/>
    <w:rsid w:val="0076762F"/>
    <w:rsid w:val="007676F4"/>
    <w:rsid w:val="007708C7"/>
    <w:rsid w:val="00770BF1"/>
    <w:rsid w:val="00770E47"/>
    <w:rsid w:val="00771D36"/>
    <w:rsid w:val="00771FF7"/>
    <w:rsid w:val="00772275"/>
    <w:rsid w:val="00772481"/>
    <w:rsid w:val="007725A7"/>
    <w:rsid w:val="00772736"/>
    <w:rsid w:val="00773154"/>
    <w:rsid w:val="007739AE"/>
    <w:rsid w:val="00774B56"/>
    <w:rsid w:val="00774BE0"/>
    <w:rsid w:val="00774E81"/>
    <w:rsid w:val="00774F61"/>
    <w:rsid w:val="00774F6A"/>
    <w:rsid w:val="00775CD0"/>
    <w:rsid w:val="007760BC"/>
    <w:rsid w:val="0077626D"/>
    <w:rsid w:val="0077688C"/>
    <w:rsid w:val="007803AD"/>
    <w:rsid w:val="007803DF"/>
    <w:rsid w:val="007804C1"/>
    <w:rsid w:val="007804DC"/>
    <w:rsid w:val="00780783"/>
    <w:rsid w:val="00780AAC"/>
    <w:rsid w:val="00780CEE"/>
    <w:rsid w:val="007815A4"/>
    <w:rsid w:val="007826EE"/>
    <w:rsid w:val="00782C1C"/>
    <w:rsid w:val="00782C62"/>
    <w:rsid w:val="00782C7D"/>
    <w:rsid w:val="00783583"/>
    <w:rsid w:val="007838AD"/>
    <w:rsid w:val="00784503"/>
    <w:rsid w:val="00784A07"/>
    <w:rsid w:val="00784A1E"/>
    <w:rsid w:val="00784EF4"/>
    <w:rsid w:val="0078563A"/>
    <w:rsid w:val="00785910"/>
    <w:rsid w:val="00785BE8"/>
    <w:rsid w:val="00786206"/>
    <w:rsid w:val="00786356"/>
    <w:rsid w:val="0078781A"/>
    <w:rsid w:val="007903C5"/>
    <w:rsid w:val="00791582"/>
    <w:rsid w:val="007917D6"/>
    <w:rsid w:val="00791E87"/>
    <w:rsid w:val="00792230"/>
    <w:rsid w:val="00792B6C"/>
    <w:rsid w:val="007931CB"/>
    <w:rsid w:val="00793564"/>
    <w:rsid w:val="00793590"/>
    <w:rsid w:val="00793647"/>
    <w:rsid w:val="0079460F"/>
    <w:rsid w:val="00794FFB"/>
    <w:rsid w:val="007972B1"/>
    <w:rsid w:val="0079747F"/>
    <w:rsid w:val="00797652"/>
    <w:rsid w:val="007A0585"/>
    <w:rsid w:val="007A0F4F"/>
    <w:rsid w:val="007A0FD1"/>
    <w:rsid w:val="007A12BA"/>
    <w:rsid w:val="007A1BAA"/>
    <w:rsid w:val="007A1DC7"/>
    <w:rsid w:val="007A2795"/>
    <w:rsid w:val="007A2D08"/>
    <w:rsid w:val="007A2F83"/>
    <w:rsid w:val="007A3198"/>
    <w:rsid w:val="007A33B1"/>
    <w:rsid w:val="007A3650"/>
    <w:rsid w:val="007A3A8C"/>
    <w:rsid w:val="007A3DE6"/>
    <w:rsid w:val="007A4D45"/>
    <w:rsid w:val="007A5346"/>
    <w:rsid w:val="007A56A9"/>
    <w:rsid w:val="007A59D8"/>
    <w:rsid w:val="007A5E04"/>
    <w:rsid w:val="007A698B"/>
    <w:rsid w:val="007A6AE8"/>
    <w:rsid w:val="007A6BC0"/>
    <w:rsid w:val="007A7C97"/>
    <w:rsid w:val="007A7CC0"/>
    <w:rsid w:val="007B0309"/>
    <w:rsid w:val="007B042B"/>
    <w:rsid w:val="007B04F7"/>
    <w:rsid w:val="007B09FF"/>
    <w:rsid w:val="007B0D12"/>
    <w:rsid w:val="007B1440"/>
    <w:rsid w:val="007B1A96"/>
    <w:rsid w:val="007B1B14"/>
    <w:rsid w:val="007B1E80"/>
    <w:rsid w:val="007B237D"/>
    <w:rsid w:val="007B25F6"/>
    <w:rsid w:val="007B269B"/>
    <w:rsid w:val="007B28FF"/>
    <w:rsid w:val="007B3753"/>
    <w:rsid w:val="007B5199"/>
    <w:rsid w:val="007B5880"/>
    <w:rsid w:val="007B5B70"/>
    <w:rsid w:val="007B5FF4"/>
    <w:rsid w:val="007B69EE"/>
    <w:rsid w:val="007C00E3"/>
    <w:rsid w:val="007C0102"/>
    <w:rsid w:val="007C01E5"/>
    <w:rsid w:val="007C0506"/>
    <w:rsid w:val="007C0792"/>
    <w:rsid w:val="007C102E"/>
    <w:rsid w:val="007C1DA2"/>
    <w:rsid w:val="007C278F"/>
    <w:rsid w:val="007C2BA9"/>
    <w:rsid w:val="007C3199"/>
    <w:rsid w:val="007C33D6"/>
    <w:rsid w:val="007C36B2"/>
    <w:rsid w:val="007C47CF"/>
    <w:rsid w:val="007C512C"/>
    <w:rsid w:val="007C531A"/>
    <w:rsid w:val="007C57F5"/>
    <w:rsid w:val="007C58B3"/>
    <w:rsid w:val="007C5DE4"/>
    <w:rsid w:val="007C5EC2"/>
    <w:rsid w:val="007C60D0"/>
    <w:rsid w:val="007C69D6"/>
    <w:rsid w:val="007C727E"/>
    <w:rsid w:val="007C7693"/>
    <w:rsid w:val="007D037C"/>
    <w:rsid w:val="007D03BB"/>
    <w:rsid w:val="007D1054"/>
    <w:rsid w:val="007D10A0"/>
    <w:rsid w:val="007D1BD7"/>
    <w:rsid w:val="007D1F25"/>
    <w:rsid w:val="007D298D"/>
    <w:rsid w:val="007D2CA8"/>
    <w:rsid w:val="007D36D5"/>
    <w:rsid w:val="007D38A0"/>
    <w:rsid w:val="007D3A9E"/>
    <w:rsid w:val="007D3B13"/>
    <w:rsid w:val="007D3B9A"/>
    <w:rsid w:val="007D3ED2"/>
    <w:rsid w:val="007D474C"/>
    <w:rsid w:val="007D4B14"/>
    <w:rsid w:val="007D50A8"/>
    <w:rsid w:val="007D5153"/>
    <w:rsid w:val="007D593C"/>
    <w:rsid w:val="007D5F56"/>
    <w:rsid w:val="007D638F"/>
    <w:rsid w:val="007D6F31"/>
    <w:rsid w:val="007D785D"/>
    <w:rsid w:val="007E0084"/>
    <w:rsid w:val="007E0F39"/>
    <w:rsid w:val="007E1144"/>
    <w:rsid w:val="007E338D"/>
    <w:rsid w:val="007E5B77"/>
    <w:rsid w:val="007E6386"/>
    <w:rsid w:val="007E670A"/>
    <w:rsid w:val="007E75A0"/>
    <w:rsid w:val="007F0DF8"/>
    <w:rsid w:val="007F0FDC"/>
    <w:rsid w:val="007F15D2"/>
    <w:rsid w:val="007F1BF5"/>
    <w:rsid w:val="007F2064"/>
    <w:rsid w:val="007F2298"/>
    <w:rsid w:val="007F25EF"/>
    <w:rsid w:val="007F2936"/>
    <w:rsid w:val="007F2F2F"/>
    <w:rsid w:val="007F3303"/>
    <w:rsid w:val="007F3814"/>
    <w:rsid w:val="007F387C"/>
    <w:rsid w:val="007F3BDD"/>
    <w:rsid w:val="007F3EDF"/>
    <w:rsid w:val="007F3F5F"/>
    <w:rsid w:val="007F4340"/>
    <w:rsid w:val="007F486D"/>
    <w:rsid w:val="007F48E1"/>
    <w:rsid w:val="007F49FB"/>
    <w:rsid w:val="007F4BDC"/>
    <w:rsid w:val="007F5005"/>
    <w:rsid w:val="007F505B"/>
    <w:rsid w:val="007F5295"/>
    <w:rsid w:val="007F5534"/>
    <w:rsid w:val="007F5E06"/>
    <w:rsid w:val="007F5FEF"/>
    <w:rsid w:val="007F63B2"/>
    <w:rsid w:val="007F7D34"/>
    <w:rsid w:val="00800121"/>
    <w:rsid w:val="00800DA7"/>
    <w:rsid w:val="0080113A"/>
    <w:rsid w:val="0080155A"/>
    <w:rsid w:val="00802410"/>
    <w:rsid w:val="008027B3"/>
    <w:rsid w:val="008027E8"/>
    <w:rsid w:val="00802D3A"/>
    <w:rsid w:val="00802EE2"/>
    <w:rsid w:val="0080459E"/>
    <w:rsid w:val="008046E0"/>
    <w:rsid w:val="00804E77"/>
    <w:rsid w:val="00805078"/>
    <w:rsid w:val="0080520A"/>
    <w:rsid w:val="00805368"/>
    <w:rsid w:val="008055A5"/>
    <w:rsid w:val="00805C84"/>
    <w:rsid w:val="008065FE"/>
    <w:rsid w:val="00806795"/>
    <w:rsid w:val="00806D43"/>
    <w:rsid w:val="0080787A"/>
    <w:rsid w:val="00807938"/>
    <w:rsid w:val="00807C63"/>
    <w:rsid w:val="00807C84"/>
    <w:rsid w:val="00810F0C"/>
    <w:rsid w:val="00811C3B"/>
    <w:rsid w:val="00812069"/>
    <w:rsid w:val="008122E9"/>
    <w:rsid w:val="00812363"/>
    <w:rsid w:val="00812A24"/>
    <w:rsid w:val="00812DED"/>
    <w:rsid w:val="00813558"/>
    <w:rsid w:val="008138E1"/>
    <w:rsid w:val="00813961"/>
    <w:rsid w:val="00813B02"/>
    <w:rsid w:val="008147CE"/>
    <w:rsid w:val="00814A1D"/>
    <w:rsid w:val="008158D6"/>
    <w:rsid w:val="00815972"/>
    <w:rsid w:val="00815BEA"/>
    <w:rsid w:val="00815CD8"/>
    <w:rsid w:val="0081600A"/>
    <w:rsid w:val="00816E10"/>
    <w:rsid w:val="0081712D"/>
    <w:rsid w:val="0081778A"/>
    <w:rsid w:val="00817792"/>
    <w:rsid w:val="00817D6F"/>
    <w:rsid w:val="00817D97"/>
    <w:rsid w:val="00817EF3"/>
    <w:rsid w:val="00820003"/>
    <w:rsid w:val="00821E79"/>
    <w:rsid w:val="00821E9E"/>
    <w:rsid w:val="00822503"/>
    <w:rsid w:val="008225DB"/>
    <w:rsid w:val="008225DF"/>
    <w:rsid w:val="00822F57"/>
    <w:rsid w:val="008230CA"/>
    <w:rsid w:val="008241D3"/>
    <w:rsid w:val="008245A2"/>
    <w:rsid w:val="00824F70"/>
    <w:rsid w:val="00825261"/>
    <w:rsid w:val="00826064"/>
    <w:rsid w:val="00826137"/>
    <w:rsid w:val="008264A9"/>
    <w:rsid w:val="00826B3D"/>
    <w:rsid w:val="00826FDB"/>
    <w:rsid w:val="00827132"/>
    <w:rsid w:val="0083144A"/>
    <w:rsid w:val="00832378"/>
    <w:rsid w:val="008329CA"/>
    <w:rsid w:val="00832E6B"/>
    <w:rsid w:val="008332BD"/>
    <w:rsid w:val="008335D1"/>
    <w:rsid w:val="0083368A"/>
    <w:rsid w:val="0083370B"/>
    <w:rsid w:val="00834404"/>
    <w:rsid w:val="008346F0"/>
    <w:rsid w:val="00834ABC"/>
    <w:rsid w:val="00834AEB"/>
    <w:rsid w:val="00834CDB"/>
    <w:rsid w:val="008352FB"/>
    <w:rsid w:val="00835D26"/>
    <w:rsid w:val="008360D8"/>
    <w:rsid w:val="0084044F"/>
    <w:rsid w:val="00840472"/>
    <w:rsid w:val="008404AA"/>
    <w:rsid w:val="00840BAC"/>
    <w:rsid w:val="00840FBE"/>
    <w:rsid w:val="00841004"/>
    <w:rsid w:val="00841057"/>
    <w:rsid w:val="00841A86"/>
    <w:rsid w:val="00841AF6"/>
    <w:rsid w:val="00842156"/>
    <w:rsid w:val="00842837"/>
    <w:rsid w:val="00842AA8"/>
    <w:rsid w:val="00842BED"/>
    <w:rsid w:val="008434B7"/>
    <w:rsid w:val="008436A9"/>
    <w:rsid w:val="008456BE"/>
    <w:rsid w:val="00845732"/>
    <w:rsid w:val="008457E3"/>
    <w:rsid w:val="00845A14"/>
    <w:rsid w:val="00846D9C"/>
    <w:rsid w:val="00846F51"/>
    <w:rsid w:val="008470E2"/>
    <w:rsid w:val="008472EB"/>
    <w:rsid w:val="0084753E"/>
    <w:rsid w:val="008478CE"/>
    <w:rsid w:val="008501CC"/>
    <w:rsid w:val="008503B4"/>
    <w:rsid w:val="008506D6"/>
    <w:rsid w:val="00850F28"/>
    <w:rsid w:val="00850F8C"/>
    <w:rsid w:val="0085137E"/>
    <w:rsid w:val="00851615"/>
    <w:rsid w:val="00851A06"/>
    <w:rsid w:val="00852405"/>
    <w:rsid w:val="00852531"/>
    <w:rsid w:val="0085297B"/>
    <w:rsid w:val="00852F7C"/>
    <w:rsid w:val="00852FE9"/>
    <w:rsid w:val="00853152"/>
    <w:rsid w:val="0085317D"/>
    <w:rsid w:val="008539CC"/>
    <w:rsid w:val="00853C28"/>
    <w:rsid w:val="008547B5"/>
    <w:rsid w:val="00854A27"/>
    <w:rsid w:val="00854DA8"/>
    <w:rsid w:val="00855013"/>
    <w:rsid w:val="00855465"/>
    <w:rsid w:val="008559B3"/>
    <w:rsid w:val="00855ACC"/>
    <w:rsid w:val="00855B15"/>
    <w:rsid w:val="00855F0E"/>
    <w:rsid w:val="0085614E"/>
    <w:rsid w:val="0085618D"/>
    <w:rsid w:val="008572D9"/>
    <w:rsid w:val="00860132"/>
    <w:rsid w:val="00860274"/>
    <w:rsid w:val="00860B3A"/>
    <w:rsid w:val="00860C0C"/>
    <w:rsid w:val="00860D59"/>
    <w:rsid w:val="008610F9"/>
    <w:rsid w:val="00861166"/>
    <w:rsid w:val="008612E9"/>
    <w:rsid w:val="0086154D"/>
    <w:rsid w:val="00861E13"/>
    <w:rsid w:val="00861FB6"/>
    <w:rsid w:val="0086203C"/>
    <w:rsid w:val="0086256F"/>
    <w:rsid w:val="00862595"/>
    <w:rsid w:val="00862B69"/>
    <w:rsid w:val="0086389A"/>
    <w:rsid w:val="00863F88"/>
    <w:rsid w:val="00864342"/>
    <w:rsid w:val="00864A89"/>
    <w:rsid w:val="008653EB"/>
    <w:rsid w:val="00865670"/>
    <w:rsid w:val="00865D0D"/>
    <w:rsid w:val="008661E9"/>
    <w:rsid w:val="008669E6"/>
    <w:rsid w:val="00866D66"/>
    <w:rsid w:val="00867130"/>
    <w:rsid w:val="0086716F"/>
    <w:rsid w:val="008671AA"/>
    <w:rsid w:val="00867738"/>
    <w:rsid w:val="0086776D"/>
    <w:rsid w:val="00870572"/>
    <w:rsid w:val="00870677"/>
    <w:rsid w:val="008706A2"/>
    <w:rsid w:val="008708B7"/>
    <w:rsid w:val="008708C0"/>
    <w:rsid w:val="00870AEB"/>
    <w:rsid w:val="0087130B"/>
    <w:rsid w:val="00871548"/>
    <w:rsid w:val="00871D7C"/>
    <w:rsid w:val="00871F35"/>
    <w:rsid w:val="00871FDF"/>
    <w:rsid w:val="008728A0"/>
    <w:rsid w:val="00872F76"/>
    <w:rsid w:val="00873153"/>
    <w:rsid w:val="008734FB"/>
    <w:rsid w:val="008737AC"/>
    <w:rsid w:val="00873930"/>
    <w:rsid w:val="00873DB5"/>
    <w:rsid w:val="00873E13"/>
    <w:rsid w:val="0087423A"/>
    <w:rsid w:val="0087431F"/>
    <w:rsid w:val="00874BEA"/>
    <w:rsid w:val="00874D5B"/>
    <w:rsid w:val="008758EA"/>
    <w:rsid w:val="00875927"/>
    <w:rsid w:val="008759AD"/>
    <w:rsid w:val="00875BF4"/>
    <w:rsid w:val="00875F0D"/>
    <w:rsid w:val="0087614D"/>
    <w:rsid w:val="008764B0"/>
    <w:rsid w:val="0087692E"/>
    <w:rsid w:val="00876B85"/>
    <w:rsid w:val="00876F99"/>
    <w:rsid w:val="0087742B"/>
    <w:rsid w:val="00877E98"/>
    <w:rsid w:val="00877ED5"/>
    <w:rsid w:val="008802DD"/>
    <w:rsid w:val="00880504"/>
    <w:rsid w:val="0088051F"/>
    <w:rsid w:val="00880C30"/>
    <w:rsid w:val="008813A8"/>
    <w:rsid w:val="00882763"/>
    <w:rsid w:val="00882A4B"/>
    <w:rsid w:val="00882B40"/>
    <w:rsid w:val="00883392"/>
    <w:rsid w:val="00883AD4"/>
    <w:rsid w:val="00883E9E"/>
    <w:rsid w:val="00884381"/>
    <w:rsid w:val="00884C23"/>
    <w:rsid w:val="008865A8"/>
    <w:rsid w:val="00886A38"/>
    <w:rsid w:val="00886A92"/>
    <w:rsid w:val="00887639"/>
    <w:rsid w:val="00887990"/>
    <w:rsid w:val="00890DAB"/>
    <w:rsid w:val="00891279"/>
    <w:rsid w:val="008917C9"/>
    <w:rsid w:val="00891A25"/>
    <w:rsid w:val="00892145"/>
    <w:rsid w:val="0089216E"/>
    <w:rsid w:val="0089222B"/>
    <w:rsid w:val="00892496"/>
    <w:rsid w:val="00892544"/>
    <w:rsid w:val="00893D96"/>
    <w:rsid w:val="00894463"/>
    <w:rsid w:val="008951F7"/>
    <w:rsid w:val="00895EE5"/>
    <w:rsid w:val="008961F7"/>
    <w:rsid w:val="00896A70"/>
    <w:rsid w:val="0089792F"/>
    <w:rsid w:val="00897BDE"/>
    <w:rsid w:val="008A005A"/>
    <w:rsid w:val="008A0492"/>
    <w:rsid w:val="008A074B"/>
    <w:rsid w:val="008A0F25"/>
    <w:rsid w:val="008A149F"/>
    <w:rsid w:val="008A15DB"/>
    <w:rsid w:val="008A1A5C"/>
    <w:rsid w:val="008A1E83"/>
    <w:rsid w:val="008A2225"/>
    <w:rsid w:val="008A3416"/>
    <w:rsid w:val="008A3DAF"/>
    <w:rsid w:val="008A3E99"/>
    <w:rsid w:val="008A4497"/>
    <w:rsid w:val="008A4638"/>
    <w:rsid w:val="008A4917"/>
    <w:rsid w:val="008A496E"/>
    <w:rsid w:val="008A4DE8"/>
    <w:rsid w:val="008A5720"/>
    <w:rsid w:val="008A6197"/>
    <w:rsid w:val="008A67E7"/>
    <w:rsid w:val="008A69A8"/>
    <w:rsid w:val="008A6E7E"/>
    <w:rsid w:val="008A6F22"/>
    <w:rsid w:val="008A716D"/>
    <w:rsid w:val="008A7193"/>
    <w:rsid w:val="008A7473"/>
    <w:rsid w:val="008A77AA"/>
    <w:rsid w:val="008A79B7"/>
    <w:rsid w:val="008A7C00"/>
    <w:rsid w:val="008A7F22"/>
    <w:rsid w:val="008B0728"/>
    <w:rsid w:val="008B085C"/>
    <w:rsid w:val="008B0A35"/>
    <w:rsid w:val="008B10F9"/>
    <w:rsid w:val="008B1424"/>
    <w:rsid w:val="008B1484"/>
    <w:rsid w:val="008B17B1"/>
    <w:rsid w:val="008B1D03"/>
    <w:rsid w:val="008B1EF5"/>
    <w:rsid w:val="008B220F"/>
    <w:rsid w:val="008B2739"/>
    <w:rsid w:val="008B3A6A"/>
    <w:rsid w:val="008B3DEB"/>
    <w:rsid w:val="008B4259"/>
    <w:rsid w:val="008B4967"/>
    <w:rsid w:val="008B4F42"/>
    <w:rsid w:val="008B5D58"/>
    <w:rsid w:val="008B5D8F"/>
    <w:rsid w:val="008B5F04"/>
    <w:rsid w:val="008B63AF"/>
    <w:rsid w:val="008B651E"/>
    <w:rsid w:val="008B674B"/>
    <w:rsid w:val="008B6ACE"/>
    <w:rsid w:val="008B6FE8"/>
    <w:rsid w:val="008B717F"/>
    <w:rsid w:val="008B7953"/>
    <w:rsid w:val="008B7B59"/>
    <w:rsid w:val="008C0130"/>
    <w:rsid w:val="008C019C"/>
    <w:rsid w:val="008C01FC"/>
    <w:rsid w:val="008C16D3"/>
    <w:rsid w:val="008C2261"/>
    <w:rsid w:val="008C2307"/>
    <w:rsid w:val="008C24C1"/>
    <w:rsid w:val="008C2B44"/>
    <w:rsid w:val="008C30B4"/>
    <w:rsid w:val="008C372F"/>
    <w:rsid w:val="008C375C"/>
    <w:rsid w:val="008C3A46"/>
    <w:rsid w:val="008C3ACF"/>
    <w:rsid w:val="008C3BE2"/>
    <w:rsid w:val="008C3E47"/>
    <w:rsid w:val="008C40D2"/>
    <w:rsid w:val="008C459D"/>
    <w:rsid w:val="008C53DC"/>
    <w:rsid w:val="008C58F7"/>
    <w:rsid w:val="008C6006"/>
    <w:rsid w:val="008C651B"/>
    <w:rsid w:val="008C726D"/>
    <w:rsid w:val="008C7318"/>
    <w:rsid w:val="008C75E5"/>
    <w:rsid w:val="008C7AD7"/>
    <w:rsid w:val="008D0363"/>
    <w:rsid w:val="008D0497"/>
    <w:rsid w:val="008D0D2E"/>
    <w:rsid w:val="008D131C"/>
    <w:rsid w:val="008D13D2"/>
    <w:rsid w:val="008D1C1C"/>
    <w:rsid w:val="008D2643"/>
    <w:rsid w:val="008D3214"/>
    <w:rsid w:val="008D3A94"/>
    <w:rsid w:val="008D3C78"/>
    <w:rsid w:val="008D407B"/>
    <w:rsid w:val="008D45C5"/>
    <w:rsid w:val="008D45FB"/>
    <w:rsid w:val="008D5389"/>
    <w:rsid w:val="008D57D3"/>
    <w:rsid w:val="008D6E2A"/>
    <w:rsid w:val="008D7405"/>
    <w:rsid w:val="008D78D7"/>
    <w:rsid w:val="008D7A24"/>
    <w:rsid w:val="008E00B1"/>
    <w:rsid w:val="008E0390"/>
    <w:rsid w:val="008E03CE"/>
    <w:rsid w:val="008E0817"/>
    <w:rsid w:val="008E1586"/>
    <w:rsid w:val="008E1E42"/>
    <w:rsid w:val="008E24D6"/>
    <w:rsid w:val="008E2557"/>
    <w:rsid w:val="008E29CE"/>
    <w:rsid w:val="008E3179"/>
    <w:rsid w:val="008E346E"/>
    <w:rsid w:val="008E34C8"/>
    <w:rsid w:val="008E357B"/>
    <w:rsid w:val="008E3E77"/>
    <w:rsid w:val="008E44AF"/>
    <w:rsid w:val="008E4B50"/>
    <w:rsid w:val="008E4F1D"/>
    <w:rsid w:val="008E4F9E"/>
    <w:rsid w:val="008E6057"/>
    <w:rsid w:val="008E612B"/>
    <w:rsid w:val="008E65EE"/>
    <w:rsid w:val="008E678A"/>
    <w:rsid w:val="008E6F7F"/>
    <w:rsid w:val="008E7990"/>
    <w:rsid w:val="008E7F75"/>
    <w:rsid w:val="008F0E77"/>
    <w:rsid w:val="008F0F72"/>
    <w:rsid w:val="008F1CBF"/>
    <w:rsid w:val="008F2508"/>
    <w:rsid w:val="008F26A0"/>
    <w:rsid w:val="008F2D05"/>
    <w:rsid w:val="008F36E1"/>
    <w:rsid w:val="008F3789"/>
    <w:rsid w:val="008F38A3"/>
    <w:rsid w:val="008F38A4"/>
    <w:rsid w:val="008F3A21"/>
    <w:rsid w:val="008F4BAD"/>
    <w:rsid w:val="008F4E0B"/>
    <w:rsid w:val="008F55E1"/>
    <w:rsid w:val="008F57E2"/>
    <w:rsid w:val="008F59B2"/>
    <w:rsid w:val="008F642F"/>
    <w:rsid w:val="008F6430"/>
    <w:rsid w:val="008F64A9"/>
    <w:rsid w:val="008F650F"/>
    <w:rsid w:val="008F6624"/>
    <w:rsid w:val="008F6691"/>
    <w:rsid w:val="008F6AA1"/>
    <w:rsid w:val="008F70F4"/>
    <w:rsid w:val="008F750A"/>
    <w:rsid w:val="008F76C1"/>
    <w:rsid w:val="008F77D4"/>
    <w:rsid w:val="008F7E3D"/>
    <w:rsid w:val="0090000E"/>
    <w:rsid w:val="00900601"/>
    <w:rsid w:val="00900626"/>
    <w:rsid w:val="009006FE"/>
    <w:rsid w:val="0090133B"/>
    <w:rsid w:val="0090179B"/>
    <w:rsid w:val="00901F05"/>
    <w:rsid w:val="009023F3"/>
    <w:rsid w:val="009027A0"/>
    <w:rsid w:val="009029CE"/>
    <w:rsid w:val="00903460"/>
    <w:rsid w:val="00904390"/>
    <w:rsid w:val="009046B3"/>
    <w:rsid w:val="00905A05"/>
    <w:rsid w:val="00905BD9"/>
    <w:rsid w:val="00906467"/>
    <w:rsid w:val="00906859"/>
    <w:rsid w:val="00906969"/>
    <w:rsid w:val="00906E23"/>
    <w:rsid w:val="00907866"/>
    <w:rsid w:val="00910F7F"/>
    <w:rsid w:val="00911648"/>
    <w:rsid w:val="00911D68"/>
    <w:rsid w:val="00912490"/>
    <w:rsid w:val="00912531"/>
    <w:rsid w:val="00912AFC"/>
    <w:rsid w:val="00912C8E"/>
    <w:rsid w:val="009133F4"/>
    <w:rsid w:val="00913835"/>
    <w:rsid w:val="00913927"/>
    <w:rsid w:val="00914116"/>
    <w:rsid w:val="00914612"/>
    <w:rsid w:val="00914AA5"/>
    <w:rsid w:val="00914B8B"/>
    <w:rsid w:val="00914D0A"/>
    <w:rsid w:val="00914EF7"/>
    <w:rsid w:val="009152DB"/>
    <w:rsid w:val="009152DD"/>
    <w:rsid w:val="009156E0"/>
    <w:rsid w:val="00915AAF"/>
    <w:rsid w:val="009164DA"/>
    <w:rsid w:val="009206C6"/>
    <w:rsid w:val="0092178C"/>
    <w:rsid w:val="00921952"/>
    <w:rsid w:val="00921C2A"/>
    <w:rsid w:val="00921C37"/>
    <w:rsid w:val="00921C4B"/>
    <w:rsid w:val="009223F7"/>
    <w:rsid w:val="009227E2"/>
    <w:rsid w:val="00922D31"/>
    <w:rsid w:val="009232F2"/>
    <w:rsid w:val="0092356E"/>
    <w:rsid w:val="00923EA6"/>
    <w:rsid w:val="00924249"/>
    <w:rsid w:val="009242D4"/>
    <w:rsid w:val="00924F1C"/>
    <w:rsid w:val="00924F92"/>
    <w:rsid w:val="009253D1"/>
    <w:rsid w:val="009259BD"/>
    <w:rsid w:val="00925B9F"/>
    <w:rsid w:val="00925BAA"/>
    <w:rsid w:val="00925EB3"/>
    <w:rsid w:val="00926546"/>
    <w:rsid w:val="0092672F"/>
    <w:rsid w:val="00926D5B"/>
    <w:rsid w:val="0092734C"/>
    <w:rsid w:val="0092776C"/>
    <w:rsid w:val="00930943"/>
    <w:rsid w:val="00931305"/>
    <w:rsid w:val="00931507"/>
    <w:rsid w:val="009320E2"/>
    <w:rsid w:val="009332B6"/>
    <w:rsid w:val="00933742"/>
    <w:rsid w:val="00933B4F"/>
    <w:rsid w:val="0093439D"/>
    <w:rsid w:val="00934AB5"/>
    <w:rsid w:val="0093597B"/>
    <w:rsid w:val="00935BBB"/>
    <w:rsid w:val="009360ED"/>
    <w:rsid w:val="0093730B"/>
    <w:rsid w:val="009404DD"/>
    <w:rsid w:val="009405BA"/>
    <w:rsid w:val="009407C9"/>
    <w:rsid w:val="00940AE4"/>
    <w:rsid w:val="009416A2"/>
    <w:rsid w:val="00942075"/>
    <w:rsid w:val="009427CC"/>
    <w:rsid w:val="0094285F"/>
    <w:rsid w:val="00942F31"/>
    <w:rsid w:val="0094305D"/>
    <w:rsid w:val="00943243"/>
    <w:rsid w:val="00943318"/>
    <w:rsid w:val="0094365B"/>
    <w:rsid w:val="009438E5"/>
    <w:rsid w:val="009446BC"/>
    <w:rsid w:val="00944DA4"/>
    <w:rsid w:val="009453BE"/>
    <w:rsid w:val="009453E1"/>
    <w:rsid w:val="009456E3"/>
    <w:rsid w:val="00945FFA"/>
    <w:rsid w:val="00946441"/>
    <w:rsid w:val="0094670B"/>
    <w:rsid w:val="00946F47"/>
    <w:rsid w:val="00947ED1"/>
    <w:rsid w:val="0095009A"/>
    <w:rsid w:val="00950498"/>
    <w:rsid w:val="00950761"/>
    <w:rsid w:val="009510BB"/>
    <w:rsid w:val="00951A06"/>
    <w:rsid w:val="00951AA6"/>
    <w:rsid w:val="00953129"/>
    <w:rsid w:val="00953410"/>
    <w:rsid w:val="0095353D"/>
    <w:rsid w:val="00953593"/>
    <w:rsid w:val="009538E9"/>
    <w:rsid w:val="00953F49"/>
    <w:rsid w:val="00954276"/>
    <w:rsid w:val="00954506"/>
    <w:rsid w:val="00954686"/>
    <w:rsid w:val="00954779"/>
    <w:rsid w:val="009549A2"/>
    <w:rsid w:val="00954CFA"/>
    <w:rsid w:val="00954D5B"/>
    <w:rsid w:val="00954F27"/>
    <w:rsid w:val="009554E1"/>
    <w:rsid w:val="00955C71"/>
    <w:rsid w:val="00955F8F"/>
    <w:rsid w:val="0095655B"/>
    <w:rsid w:val="00956924"/>
    <w:rsid w:val="00956AA8"/>
    <w:rsid w:val="00956CC6"/>
    <w:rsid w:val="009571D7"/>
    <w:rsid w:val="009573A5"/>
    <w:rsid w:val="00957A50"/>
    <w:rsid w:val="00960800"/>
    <w:rsid w:val="00960CB2"/>
    <w:rsid w:val="00960D19"/>
    <w:rsid w:val="0096102D"/>
    <w:rsid w:val="009616E4"/>
    <w:rsid w:val="009616FD"/>
    <w:rsid w:val="00962068"/>
    <w:rsid w:val="00962803"/>
    <w:rsid w:val="0096299C"/>
    <w:rsid w:val="00963288"/>
    <w:rsid w:val="00963658"/>
    <w:rsid w:val="00964091"/>
    <w:rsid w:val="009640A8"/>
    <w:rsid w:val="00964287"/>
    <w:rsid w:val="009645D2"/>
    <w:rsid w:val="00964FB3"/>
    <w:rsid w:val="009651AA"/>
    <w:rsid w:val="00965BB2"/>
    <w:rsid w:val="00966B73"/>
    <w:rsid w:val="0096711F"/>
    <w:rsid w:val="00967258"/>
    <w:rsid w:val="00967BEA"/>
    <w:rsid w:val="00967F28"/>
    <w:rsid w:val="00970996"/>
    <w:rsid w:val="00970ED4"/>
    <w:rsid w:val="009717E5"/>
    <w:rsid w:val="0097180E"/>
    <w:rsid w:val="00971819"/>
    <w:rsid w:val="0097192C"/>
    <w:rsid w:val="009723BB"/>
    <w:rsid w:val="00973EDD"/>
    <w:rsid w:val="009743BF"/>
    <w:rsid w:val="00974B46"/>
    <w:rsid w:val="00974B95"/>
    <w:rsid w:val="00975082"/>
    <w:rsid w:val="009750CB"/>
    <w:rsid w:val="009751D1"/>
    <w:rsid w:val="00975CE9"/>
    <w:rsid w:val="00975FC7"/>
    <w:rsid w:val="00976244"/>
    <w:rsid w:val="00976ADA"/>
    <w:rsid w:val="00976C91"/>
    <w:rsid w:val="00976E0F"/>
    <w:rsid w:val="00976E84"/>
    <w:rsid w:val="00977903"/>
    <w:rsid w:val="00980DE1"/>
    <w:rsid w:val="00981357"/>
    <w:rsid w:val="0098164E"/>
    <w:rsid w:val="0098223E"/>
    <w:rsid w:val="00982318"/>
    <w:rsid w:val="009826BD"/>
    <w:rsid w:val="00982798"/>
    <w:rsid w:val="00982C19"/>
    <w:rsid w:val="00982F61"/>
    <w:rsid w:val="00983A7F"/>
    <w:rsid w:val="00983A9F"/>
    <w:rsid w:val="00984924"/>
    <w:rsid w:val="009849F9"/>
    <w:rsid w:val="009853BB"/>
    <w:rsid w:val="0098578B"/>
    <w:rsid w:val="0098611F"/>
    <w:rsid w:val="00986ACF"/>
    <w:rsid w:val="00986C1F"/>
    <w:rsid w:val="00986FBC"/>
    <w:rsid w:val="00987D57"/>
    <w:rsid w:val="00990F94"/>
    <w:rsid w:val="0099325E"/>
    <w:rsid w:val="00994328"/>
    <w:rsid w:val="0099459B"/>
    <w:rsid w:val="00994696"/>
    <w:rsid w:val="0099471F"/>
    <w:rsid w:val="009949DB"/>
    <w:rsid w:val="0099530F"/>
    <w:rsid w:val="00995399"/>
    <w:rsid w:val="00995B2B"/>
    <w:rsid w:val="00995D7E"/>
    <w:rsid w:val="00995E9F"/>
    <w:rsid w:val="00996893"/>
    <w:rsid w:val="00996A56"/>
    <w:rsid w:val="00996B4C"/>
    <w:rsid w:val="00996FC8"/>
    <w:rsid w:val="009975C7"/>
    <w:rsid w:val="00997766"/>
    <w:rsid w:val="00997927"/>
    <w:rsid w:val="00997AD6"/>
    <w:rsid w:val="00997D2F"/>
    <w:rsid w:val="00997D3A"/>
    <w:rsid w:val="009A0DB6"/>
    <w:rsid w:val="009A0FAA"/>
    <w:rsid w:val="009A1525"/>
    <w:rsid w:val="009A199C"/>
    <w:rsid w:val="009A1A73"/>
    <w:rsid w:val="009A1BFF"/>
    <w:rsid w:val="009A1CCC"/>
    <w:rsid w:val="009A1CDF"/>
    <w:rsid w:val="009A1E0A"/>
    <w:rsid w:val="009A238B"/>
    <w:rsid w:val="009A268A"/>
    <w:rsid w:val="009A29F9"/>
    <w:rsid w:val="009A2A7E"/>
    <w:rsid w:val="009A2C5E"/>
    <w:rsid w:val="009A48EB"/>
    <w:rsid w:val="009A4DD2"/>
    <w:rsid w:val="009A6926"/>
    <w:rsid w:val="009A71EE"/>
    <w:rsid w:val="009A7324"/>
    <w:rsid w:val="009A7429"/>
    <w:rsid w:val="009A78A9"/>
    <w:rsid w:val="009B0AD6"/>
    <w:rsid w:val="009B1626"/>
    <w:rsid w:val="009B190F"/>
    <w:rsid w:val="009B25F2"/>
    <w:rsid w:val="009B2F01"/>
    <w:rsid w:val="009B2F46"/>
    <w:rsid w:val="009B3213"/>
    <w:rsid w:val="009B33C5"/>
    <w:rsid w:val="009B36AB"/>
    <w:rsid w:val="009B3A3E"/>
    <w:rsid w:val="009B451D"/>
    <w:rsid w:val="009B46A0"/>
    <w:rsid w:val="009B5120"/>
    <w:rsid w:val="009B52C5"/>
    <w:rsid w:val="009B5978"/>
    <w:rsid w:val="009B5986"/>
    <w:rsid w:val="009B64ED"/>
    <w:rsid w:val="009B6834"/>
    <w:rsid w:val="009B6871"/>
    <w:rsid w:val="009B6E3D"/>
    <w:rsid w:val="009B7123"/>
    <w:rsid w:val="009B7886"/>
    <w:rsid w:val="009B7DF3"/>
    <w:rsid w:val="009C0370"/>
    <w:rsid w:val="009C0F38"/>
    <w:rsid w:val="009C0F73"/>
    <w:rsid w:val="009C1374"/>
    <w:rsid w:val="009C1634"/>
    <w:rsid w:val="009C163A"/>
    <w:rsid w:val="009C17E7"/>
    <w:rsid w:val="009C1842"/>
    <w:rsid w:val="009C1A64"/>
    <w:rsid w:val="009C238D"/>
    <w:rsid w:val="009C2A48"/>
    <w:rsid w:val="009C3217"/>
    <w:rsid w:val="009C3305"/>
    <w:rsid w:val="009C3EF7"/>
    <w:rsid w:val="009C3F32"/>
    <w:rsid w:val="009C4F2F"/>
    <w:rsid w:val="009C5027"/>
    <w:rsid w:val="009C502B"/>
    <w:rsid w:val="009C58E4"/>
    <w:rsid w:val="009C59DE"/>
    <w:rsid w:val="009C5D72"/>
    <w:rsid w:val="009C61FE"/>
    <w:rsid w:val="009C6310"/>
    <w:rsid w:val="009C63CC"/>
    <w:rsid w:val="009C65DC"/>
    <w:rsid w:val="009C681F"/>
    <w:rsid w:val="009C7452"/>
    <w:rsid w:val="009C797F"/>
    <w:rsid w:val="009D0801"/>
    <w:rsid w:val="009D0DFC"/>
    <w:rsid w:val="009D1071"/>
    <w:rsid w:val="009D1906"/>
    <w:rsid w:val="009D1B78"/>
    <w:rsid w:val="009D1CB8"/>
    <w:rsid w:val="009D2997"/>
    <w:rsid w:val="009D2C0B"/>
    <w:rsid w:val="009D34FB"/>
    <w:rsid w:val="009D3F4F"/>
    <w:rsid w:val="009D40C7"/>
    <w:rsid w:val="009D42CB"/>
    <w:rsid w:val="009D444B"/>
    <w:rsid w:val="009D4F63"/>
    <w:rsid w:val="009D6047"/>
    <w:rsid w:val="009D6A08"/>
    <w:rsid w:val="009D6B68"/>
    <w:rsid w:val="009D7054"/>
    <w:rsid w:val="009D755A"/>
    <w:rsid w:val="009D757F"/>
    <w:rsid w:val="009D7723"/>
    <w:rsid w:val="009D7B20"/>
    <w:rsid w:val="009E0E59"/>
    <w:rsid w:val="009E0F45"/>
    <w:rsid w:val="009E1063"/>
    <w:rsid w:val="009E18F5"/>
    <w:rsid w:val="009E1CE3"/>
    <w:rsid w:val="009E20C7"/>
    <w:rsid w:val="009E2E70"/>
    <w:rsid w:val="009E34FB"/>
    <w:rsid w:val="009E36ED"/>
    <w:rsid w:val="009E37AE"/>
    <w:rsid w:val="009E394E"/>
    <w:rsid w:val="009E3AF1"/>
    <w:rsid w:val="009E3B68"/>
    <w:rsid w:val="009E3BCF"/>
    <w:rsid w:val="009E3CA9"/>
    <w:rsid w:val="009E4745"/>
    <w:rsid w:val="009E491B"/>
    <w:rsid w:val="009E4C05"/>
    <w:rsid w:val="009E4D8B"/>
    <w:rsid w:val="009E5682"/>
    <w:rsid w:val="009E5D98"/>
    <w:rsid w:val="009E5DB6"/>
    <w:rsid w:val="009E5EC3"/>
    <w:rsid w:val="009E6092"/>
    <w:rsid w:val="009E632B"/>
    <w:rsid w:val="009E6425"/>
    <w:rsid w:val="009E6BF8"/>
    <w:rsid w:val="009E74CA"/>
    <w:rsid w:val="009E7C40"/>
    <w:rsid w:val="009E7D48"/>
    <w:rsid w:val="009F1284"/>
    <w:rsid w:val="009F1438"/>
    <w:rsid w:val="009F1817"/>
    <w:rsid w:val="009F1B4D"/>
    <w:rsid w:val="009F2343"/>
    <w:rsid w:val="009F2506"/>
    <w:rsid w:val="009F2543"/>
    <w:rsid w:val="009F28EE"/>
    <w:rsid w:val="009F2A19"/>
    <w:rsid w:val="009F2A44"/>
    <w:rsid w:val="009F2F21"/>
    <w:rsid w:val="009F3076"/>
    <w:rsid w:val="009F3267"/>
    <w:rsid w:val="009F36F1"/>
    <w:rsid w:val="009F371D"/>
    <w:rsid w:val="009F4E83"/>
    <w:rsid w:val="009F5F14"/>
    <w:rsid w:val="009F6247"/>
    <w:rsid w:val="009F6CE7"/>
    <w:rsid w:val="009F6F25"/>
    <w:rsid w:val="009F71D3"/>
    <w:rsid w:val="009F74BA"/>
    <w:rsid w:val="009F7645"/>
    <w:rsid w:val="009F78EC"/>
    <w:rsid w:val="00A007BF"/>
    <w:rsid w:val="00A0116B"/>
    <w:rsid w:val="00A0123B"/>
    <w:rsid w:val="00A01A6F"/>
    <w:rsid w:val="00A01B17"/>
    <w:rsid w:val="00A01D37"/>
    <w:rsid w:val="00A0240F"/>
    <w:rsid w:val="00A026E1"/>
    <w:rsid w:val="00A02E67"/>
    <w:rsid w:val="00A02EBD"/>
    <w:rsid w:val="00A041AD"/>
    <w:rsid w:val="00A0442A"/>
    <w:rsid w:val="00A04622"/>
    <w:rsid w:val="00A059E9"/>
    <w:rsid w:val="00A05F16"/>
    <w:rsid w:val="00A05F41"/>
    <w:rsid w:val="00A0618A"/>
    <w:rsid w:val="00A0623C"/>
    <w:rsid w:val="00A068AF"/>
    <w:rsid w:val="00A06BA9"/>
    <w:rsid w:val="00A06DD1"/>
    <w:rsid w:val="00A06DFB"/>
    <w:rsid w:val="00A07785"/>
    <w:rsid w:val="00A07960"/>
    <w:rsid w:val="00A07DD3"/>
    <w:rsid w:val="00A101B8"/>
    <w:rsid w:val="00A10216"/>
    <w:rsid w:val="00A104A3"/>
    <w:rsid w:val="00A1075A"/>
    <w:rsid w:val="00A10763"/>
    <w:rsid w:val="00A11909"/>
    <w:rsid w:val="00A11953"/>
    <w:rsid w:val="00A134F8"/>
    <w:rsid w:val="00A13B47"/>
    <w:rsid w:val="00A13FA9"/>
    <w:rsid w:val="00A142F0"/>
    <w:rsid w:val="00A142F1"/>
    <w:rsid w:val="00A14886"/>
    <w:rsid w:val="00A149E6"/>
    <w:rsid w:val="00A14FBB"/>
    <w:rsid w:val="00A1505A"/>
    <w:rsid w:val="00A15888"/>
    <w:rsid w:val="00A15A05"/>
    <w:rsid w:val="00A16837"/>
    <w:rsid w:val="00A16AED"/>
    <w:rsid w:val="00A172DB"/>
    <w:rsid w:val="00A174BC"/>
    <w:rsid w:val="00A175F7"/>
    <w:rsid w:val="00A179E6"/>
    <w:rsid w:val="00A17D37"/>
    <w:rsid w:val="00A20379"/>
    <w:rsid w:val="00A21B1F"/>
    <w:rsid w:val="00A21D3D"/>
    <w:rsid w:val="00A22AEB"/>
    <w:rsid w:val="00A22B0F"/>
    <w:rsid w:val="00A2354F"/>
    <w:rsid w:val="00A235B3"/>
    <w:rsid w:val="00A237EE"/>
    <w:rsid w:val="00A23812"/>
    <w:rsid w:val="00A240B7"/>
    <w:rsid w:val="00A240DE"/>
    <w:rsid w:val="00A24330"/>
    <w:rsid w:val="00A2455C"/>
    <w:rsid w:val="00A249DC"/>
    <w:rsid w:val="00A251E9"/>
    <w:rsid w:val="00A25455"/>
    <w:rsid w:val="00A25951"/>
    <w:rsid w:val="00A25B0D"/>
    <w:rsid w:val="00A25DF1"/>
    <w:rsid w:val="00A261F3"/>
    <w:rsid w:val="00A263CF"/>
    <w:rsid w:val="00A26B68"/>
    <w:rsid w:val="00A272F4"/>
    <w:rsid w:val="00A2776A"/>
    <w:rsid w:val="00A27894"/>
    <w:rsid w:val="00A30247"/>
    <w:rsid w:val="00A30DE7"/>
    <w:rsid w:val="00A30FD3"/>
    <w:rsid w:val="00A317AE"/>
    <w:rsid w:val="00A32580"/>
    <w:rsid w:val="00A32A1E"/>
    <w:rsid w:val="00A32DE0"/>
    <w:rsid w:val="00A33BCE"/>
    <w:rsid w:val="00A33C86"/>
    <w:rsid w:val="00A33FB2"/>
    <w:rsid w:val="00A342F9"/>
    <w:rsid w:val="00A346D1"/>
    <w:rsid w:val="00A3518E"/>
    <w:rsid w:val="00A354CF"/>
    <w:rsid w:val="00A36874"/>
    <w:rsid w:val="00A36DB7"/>
    <w:rsid w:val="00A37CCF"/>
    <w:rsid w:val="00A37DBD"/>
    <w:rsid w:val="00A4026B"/>
    <w:rsid w:val="00A40979"/>
    <w:rsid w:val="00A40A6F"/>
    <w:rsid w:val="00A40A79"/>
    <w:rsid w:val="00A41250"/>
    <w:rsid w:val="00A41C07"/>
    <w:rsid w:val="00A41D4E"/>
    <w:rsid w:val="00A41E9A"/>
    <w:rsid w:val="00A4246B"/>
    <w:rsid w:val="00A43145"/>
    <w:rsid w:val="00A437D8"/>
    <w:rsid w:val="00A43A2B"/>
    <w:rsid w:val="00A43F56"/>
    <w:rsid w:val="00A43FCB"/>
    <w:rsid w:val="00A45291"/>
    <w:rsid w:val="00A4537A"/>
    <w:rsid w:val="00A45DDA"/>
    <w:rsid w:val="00A45DFE"/>
    <w:rsid w:val="00A4692B"/>
    <w:rsid w:val="00A46946"/>
    <w:rsid w:val="00A46CA3"/>
    <w:rsid w:val="00A46D16"/>
    <w:rsid w:val="00A47DED"/>
    <w:rsid w:val="00A50402"/>
    <w:rsid w:val="00A516B8"/>
    <w:rsid w:val="00A518DC"/>
    <w:rsid w:val="00A51F15"/>
    <w:rsid w:val="00A52062"/>
    <w:rsid w:val="00A522B8"/>
    <w:rsid w:val="00A52A8F"/>
    <w:rsid w:val="00A53CF1"/>
    <w:rsid w:val="00A53D0E"/>
    <w:rsid w:val="00A54FE8"/>
    <w:rsid w:val="00A55177"/>
    <w:rsid w:val="00A557DC"/>
    <w:rsid w:val="00A55847"/>
    <w:rsid w:val="00A56086"/>
    <w:rsid w:val="00A563D1"/>
    <w:rsid w:val="00A56464"/>
    <w:rsid w:val="00A56C43"/>
    <w:rsid w:val="00A57880"/>
    <w:rsid w:val="00A57A32"/>
    <w:rsid w:val="00A6014E"/>
    <w:rsid w:val="00A60F50"/>
    <w:rsid w:val="00A60F87"/>
    <w:rsid w:val="00A6103A"/>
    <w:rsid w:val="00A61438"/>
    <w:rsid w:val="00A6151B"/>
    <w:rsid w:val="00A61CEE"/>
    <w:rsid w:val="00A61D61"/>
    <w:rsid w:val="00A62BFC"/>
    <w:rsid w:val="00A631C9"/>
    <w:rsid w:val="00A63844"/>
    <w:rsid w:val="00A63B77"/>
    <w:rsid w:val="00A640FF"/>
    <w:rsid w:val="00A641E5"/>
    <w:rsid w:val="00A65A59"/>
    <w:rsid w:val="00A65E72"/>
    <w:rsid w:val="00A65F18"/>
    <w:rsid w:val="00A6676A"/>
    <w:rsid w:val="00A66DD8"/>
    <w:rsid w:val="00A67275"/>
    <w:rsid w:val="00A70528"/>
    <w:rsid w:val="00A71003"/>
    <w:rsid w:val="00A7274B"/>
    <w:rsid w:val="00A72D28"/>
    <w:rsid w:val="00A73104"/>
    <w:rsid w:val="00A73CF6"/>
    <w:rsid w:val="00A74416"/>
    <w:rsid w:val="00A74AE9"/>
    <w:rsid w:val="00A74B28"/>
    <w:rsid w:val="00A74F52"/>
    <w:rsid w:val="00A74F77"/>
    <w:rsid w:val="00A759B4"/>
    <w:rsid w:val="00A75A24"/>
    <w:rsid w:val="00A772DC"/>
    <w:rsid w:val="00A77510"/>
    <w:rsid w:val="00A77530"/>
    <w:rsid w:val="00A80754"/>
    <w:rsid w:val="00A81B24"/>
    <w:rsid w:val="00A81FDA"/>
    <w:rsid w:val="00A82BEC"/>
    <w:rsid w:val="00A836E6"/>
    <w:rsid w:val="00A83B38"/>
    <w:rsid w:val="00A840F3"/>
    <w:rsid w:val="00A85146"/>
    <w:rsid w:val="00A852B3"/>
    <w:rsid w:val="00A852BF"/>
    <w:rsid w:val="00A85CED"/>
    <w:rsid w:val="00A8609F"/>
    <w:rsid w:val="00A86B1C"/>
    <w:rsid w:val="00A8708C"/>
    <w:rsid w:val="00A871FD"/>
    <w:rsid w:val="00A90496"/>
    <w:rsid w:val="00A907B3"/>
    <w:rsid w:val="00A90A26"/>
    <w:rsid w:val="00A910BC"/>
    <w:rsid w:val="00A9139E"/>
    <w:rsid w:val="00A917AC"/>
    <w:rsid w:val="00A917EF"/>
    <w:rsid w:val="00A91805"/>
    <w:rsid w:val="00A91EB7"/>
    <w:rsid w:val="00A92A39"/>
    <w:rsid w:val="00A933F7"/>
    <w:rsid w:val="00A939EF"/>
    <w:rsid w:val="00A93C60"/>
    <w:rsid w:val="00A93CE5"/>
    <w:rsid w:val="00A93DB1"/>
    <w:rsid w:val="00A9423E"/>
    <w:rsid w:val="00A9457A"/>
    <w:rsid w:val="00A94831"/>
    <w:rsid w:val="00A94D24"/>
    <w:rsid w:val="00A94F23"/>
    <w:rsid w:val="00A958E0"/>
    <w:rsid w:val="00A95A14"/>
    <w:rsid w:val="00A97849"/>
    <w:rsid w:val="00A97DAD"/>
    <w:rsid w:val="00A97F3E"/>
    <w:rsid w:val="00AA11F3"/>
    <w:rsid w:val="00AA1259"/>
    <w:rsid w:val="00AA1A87"/>
    <w:rsid w:val="00AA1E0E"/>
    <w:rsid w:val="00AA21F4"/>
    <w:rsid w:val="00AA2753"/>
    <w:rsid w:val="00AA3057"/>
    <w:rsid w:val="00AA3E88"/>
    <w:rsid w:val="00AA4028"/>
    <w:rsid w:val="00AA4724"/>
    <w:rsid w:val="00AA4966"/>
    <w:rsid w:val="00AA4D04"/>
    <w:rsid w:val="00AA4E25"/>
    <w:rsid w:val="00AA4E30"/>
    <w:rsid w:val="00AA5076"/>
    <w:rsid w:val="00AA5762"/>
    <w:rsid w:val="00AA5D9C"/>
    <w:rsid w:val="00AA5EE9"/>
    <w:rsid w:val="00AA6010"/>
    <w:rsid w:val="00AA609D"/>
    <w:rsid w:val="00AA61E0"/>
    <w:rsid w:val="00AA6266"/>
    <w:rsid w:val="00AA6685"/>
    <w:rsid w:val="00AA697B"/>
    <w:rsid w:val="00AA6AB9"/>
    <w:rsid w:val="00AA6E6D"/>
    <w:rsid w:val="00AA6FB1"/>
    <w:rsid w:val="00AA7024"/>
    <w:rsid w:val="00AA7867"/>
    <w:rsid w:val="00AB003F"/>
    <w:rsid w:val="00AB042A"/>
    <w:rsid w:val="00AB13E0"/>
    <w:rsid w:val="00AB1BC5"/>
    <w:rsid w:val="00AB1C51"/>
    <w:rsid w:val="00AB2619"/>
    <w:rsid w:val="00AB347C"/>
    <w:rsid w:val="00AB3961"/>
    <w:rsid w:val="00AB3B37"/>
    <w:rsid w:val="00AB49F6"/>
    <w:rsid w:val="00AB4D11"/>
    <w:rsid w:val="00AB4D1B"/>
    <w:rsid w:val="00AB6562"/>
    <w:rsid w:val="00AB72B9"/>
    <w:rsid w:val="00AB7C32"/>
    <w:rsid w:val="00AB7DFB"/>
    <w:rsid w:val="00AC0100"/>
    <w:rsid w:val="00AC09BB"/>
    <w:rsid w:val="00AC0E0A"/>
    <w:rsid w:val="00AC137F"/>
    <w:rsid w:val="00AC173F"/>
    <w:rsid w:val="00AC1B9A"/>
    <w:rsid w:val="00AC301C"/>
    <w:rsid w:val="00AC3026"/>
    <w:rsid w:val="00AC3E23"/>
    <w:rsid w:val="00AC3E7C"/>
    <w:rsid w:val="00AC4606"/>
    <w:rsid w:val="00AC497D"/>
    <w:rsid w:val="00AC49F0"/>
    <w:rsid w:val="00AC4D02"/>
    <w:rsid w:val="00AC4D41"/>
    <w:rsid w:val="00AC4E32"/>
    <w:rsid w:val="00AC50EB"/>
    <w:rsid w:val="00AC5993"/>
    <w:rsid w:val="00AC6C99"/>
    <w:rsid w:val="00AC778F"/>
    <w:rsid w:val="00AC7A7A"/>
    <w:rsid w:val="00AC7FEB"/>
    <w:rsid w:val="00AD00DB"/>
    <w:rsid w:val="00AD056A"/>
    <w:rsid w:val="00AD0A17"/>
    <w:rsid w:val="00AD1405"/>
    <w:rsid w:val="00AD1B09"/>
    <w:rsid w:val="00AD256E"/>
    <w:rsid w:val="00AD2807"/>
    <w:rsid w:val="00AD284B"/>
    <w:rsid w:val="00AD2972"/>
    <w:rsid w:val="00AD2DB5"/>
    <w:rsid w:val="00AD36FE"/>
    <w:rsid w:val="00AD410F"/>
    <w:rsid w:val="00AD4C3C"/>
    <w:rsid w:val="00AD5453"/>
    <w:rsid w:val="00AD5B2F"/>
    <w:rsid w:val="00AD6EC2"/>
    <w:rsid w:val="00AD7032"/>
    <w:rsid w:val="00AD798E"/>
    <w:rsid w:val="00AD7CA0"/>
    <w:rsid w:val="00AD7CEE"/>
    <w:rsid w:val="00AE0640"/>
    <w:rsid w:val="00AE0E3A"/>
    <w:rsid w:val="00AE1007"/>
    <w:rsid w:val="00AE1445"/>
    <w:rsid w:val="00AE1471"/>
    <w:rsid w:val="00AE18A7"/>
    <w:rsid w:val="00AE2089"/>
    <w:rsid w:val="00AE285A"/>
    <w:rsid w:val="00AE2A7C"/>
    <w:rsid w:val="00AE2A9A"/>
    <w:rsid w:val="00AE2BD4"/>
    <w:rsid w:val="00AE2C66"/>
    <w:rsid w:val="00AE368C"/>
    <w:rsid w:val="00AE3E39"/>
    <w:rsid w:val="00AE3F57"/>
    <w:rsid w:val="00AE4105"/>
    <w:rsid w:val="00AE42D4"/>
    <w:rsid w:val="00AE4533"/>
    <w:rsid w:val="00AE4C26"/>
    <w:rsid w:val="00AE515D"/>
    <w:rsid w:val="00AE5168"/>
    <w:rsid w:val="00AE531B"/>
    <w:rsid w:val="00AE554D"/>
    <w:rsid w:val="00AE55CC"/>
    <w:rsid w:val="00AE589B"/>
    <w:rsid w:val="00AE5A9A"/>
    <w:rsid w:val="00AE6530"/>
    <w:rsid w:val="00AE6F51"/>
    <w:rsid w:val="00AE6FE4"/>
    <w:rsid w:val="00AE7855"/>
    <w:rsid w:val="00AE7B2B"/>
    <w:rsid w:val="00AE7E7A"/>
    <w:rsid w:val="00AE7EB9"/>
    <w:rsid w:val="00AF096C"/>
    <w:rsid w:val="00AF0C2C"/>
    <w:rsid w:val="00AF0F38"/>
    <w:rsid w:val="00AF137F"/>
    <w:rsid w:val="00AF1BE3"/>
    <w:rsid w:val="00AF1C0D"/>
    <w:rsid w:val="00AF1D13"/>
    <w:rsid w:val="00AF1DB3"/>
    <w:rsid w:val="00AF1E0E"/>
    <w:rsid w:val="00AF2204"/>
    <w:rsid w:val="00AF29AF"/>
    <w:rsid w:val="00AF2B9B"/>
    <w:rsid w:val="00AF2E74"/>
    <w:rsid w:val="00AF32D3"/>
    <w:rsid w:val="00AF443A"/>
    <w:rsid w:val="00AF4711"/>
    <w:rsid w:val="00AF4AC3"/>
    <w:rsid w:val="00AF4F2F"/>
    <w:rsid w:val="00AF54F8"/>
    <w:rsid w:val="00AF5A4A"/>
    <w:rsid w:val="00AF6122"/>
    <w:rsid w:val="00AF6660"/>
    <w:rsid w:val="00AF7C7E"/>
    <w:rsid w:val="00AF7EE8"/>
    <w:rsid w:val="00B012F3"/>
    <w:rsid w:val="00B0131F"/>
    <w:rsid w:val="00B01C03"/>
    <w:rsid w:val="00B01F76"/>
    <w:rsid w:val="00B021AA"/>
    <w:rsid w:val="00B02830"/>
    <w:rsid w:val="00B02BD0"/>
    <w:rsid w:val="00B02BF5"/>
    <w:rsid w:val="00B02E39"/>
    <w:rsid w:val="00B02FA9"/>
    <w:rsid w:val="00B03326"/>
    <w:rsid w:val="00B04322"/>
    <w:rsid w:val="00B04F0E"/>
    <w:rsid w:val="00B05217"/>
    <w:rsid w:val="00B05A24"/>
    <w:rsid w:val="00B05A9A"/>
    <w:rsid w:val="00B05E63"/>
    <w:rsid w:val="00B0618B"/>
    <w:rsid w:val="00B06779"/>
    <w:rsid w:val="00B06F66"/>
    <w:rsid w:val="00B07121"/>
    <w:rsid w:val="00B07740"/>
    <w:rsid w:val="00B07917"/>
    <w:rsid w:val="00B07B75"/>
    <w:rsid w:val="00B07C20"/>
    <w:rsid w:val="00B106A2"/>
    <w:rsid w:val="00B10709"/>
    <w:rsid w:val="00B10E96"/>
    <w:rsid w:val="00B1104D"/>
    <w:rsid w:val="00B11C25"/>
    <w:rsid w:val="00B1273F"/>
    <w:rsid w:val="00B129AB"/>
    <w:rsid w:val="00B12BA2"/>
    <w:rsid w:val="00B1313F"/>
    <w:rsid w:val="00B13586"/>
    <w:rsid w:val="00B13AA8"/>
    <w:rsid w:val="00B13CA3"/>
    <w:rsid w:val="00B1412E"/>
    <w:rsid w:val="00B14C65"/>
    <w:rsid w:val="00B1628B"/>
    <w:rsid w:val="00B164E2"/>
    <w:rsid w:val="00B16594"/>
    <w:rsid w:val="00B170BA"/>
    <w:rsid w:val="00B172FD"/>
    <w:rsid w:val="00B17F01"/>
    <w:rsid w:val="00B209D9"/>
    <w:rsid w:val="00B20A20"/>
    <w:rsid w:val="00B21029"/>
    <w:rsid w:val="00B212CE"/>
    <w:rsid w:val="00B21702"/>
    <w:rsid w:val="00B2193F"/>
    <w:rsid w:val="00B21B46"/>
    <w:rsid w:val="00B21F7D"/>
    <w:rsid w:val="00B22368"/>
    <w:rsid w:val="00B22AF6"/>
    <w:rsid w:val="00B22BE5"/>
    <w:rsid w:val="00B230D9"/>
    <w:rsid w:val="00B2323E"/>
    <w:rsid w:val="00B23F41"/>
    <w:rsid w:val="00B2517A"/>
    <w:rsid w:val="00B25A0B"/>
    <w:rsid w:val="00B25EF5"/>
    <w:rsid w:val="00B268C1"/>
    <w:rsid w:val="00B26910"/>
    <w:rsid w:val="00B26BB9"/>
    <w:rsid w:val="00B26C4B"/>
    <w:rsid w:val="00B26CD0"/>
    <w:rsid w:val="00B271E1"/>
    <w:rsid w:val="00B27267"/>
    <w:rsid w:val="00B272EC"/>
    <w:rsid w:val="00B276BE"/>
    <w:rsid w:val="00B27760"/>
    <w:rsid w:val="00B300CB"/>
    <w:rsid w:val="00B3012D"/>
    <w:rsid w:val="00B30548"/>
    <w:rsid w:val="00B307AC"/>
    <w:rsid w:val="00B30AC8"/>
    <w:rsid w:val="00B30EC2"/>
    <w:rsid w:val="00B30FFD"/>
    <w:rsid w:val="00B31278"/>
    <w:rsid w:val="00B313F4"/>
    <w:rsid w:val="00B31C5B"/>
    <w:rsid w:val="00B31E5E"/>
    <w:rsid w:val="00B32527"/>
    <w:rsid w:val="00B325AE"/>
    <w:rsid w:val="00B328B0"/>
    <w:rsid w:val="00B33BBC"/>
    <w:rsid w:val="00B340D5"/>
    <w:rsid w:val="00B34DA9"/>
    <w:rsid w:val="00B351D9"/>
    <w:rsid w:val="00B352A0"/>
    <w:rsid w:val="00B35357"/>
    <w:rsid w:val="00B3585A"/>
    <w:rsid w:val="00B359C1"/>
    <w:rsid w:val="00B360B0"/>
    <w:rsid w:val="00B36A74"/>
    <w:rsid w:val="00B36C2A"/>
    <w:rsid w:val="00B36EFA"/>
    <w:rsid w:val="00B36FBC"/>
    <w:rsid w:val="00B37A53"/>
    <w:rsid w:val="00B40167"/>
    <w:rsid w:val="00B403CC"/>
    <w:rsid w:val="00B4046C"/>
    <w:rsid w:val="00B4087E"/>
    <w:rsid w:val="00B40C79"/>
    <w:rsid w:val="00B40CCB"/>
    <w:rsid w:val="00B40DC9"/>
    <w:rsid w:val="00B41AA1"/>
    <w:rsid w:val="00B41C2A"/>
    <w:rsid w:val="00B42394"/>
    <w:rsid w:val="00B42458"/>
    <w:rsid w:val="00B427BF"/>
    <w:rsid w:val="00B42EEA"/>
    <w:rsid w:val="00B431AC"/>
    <w:rsid w:val="00B43F07"/>
    <w:rsid w:val="00B44CA2"/>
    <w:rsid w:val="00B45FAB"/>
    <w:rsid w:val="00B46377"/>
    <w:rsid w:val="00B464A3"/>
    <w:rsid w:val="00B46789"/>
    <w:rsid w:val="00B46C63"/>
    <w:rsid w:val="00B46D75"/>
    <w:rsid w:val="00B47641"/>
    <w:rsid w:val="00B47C15"/>
    <w:rsid w:val="00B501CE"/>
    <w:rsid w:val="00B50216"/>
    <w:rsid w:val="00B508E0"/>
    <w:rsid w:val="00B50D82"/>
    <w:rsid w:val="00B515BB"/>
    <w:rsid w:val="00B51B37"/>
    <w:rsid w:val="00B51E3D"/>
    <w:rsid w:val="00B51F90"/>
    <w:rsid w:val="00B52F13"/>
    <w:rsid w:val="00B53007"/>
    <w:rsid w:val="00B53493"/>
    <w:rsid w:val="00B536BB"/>
    <w:rsid w:val="00B53885"/>
    <w:rsid w:val="00B541AF"/>
    <w:rsid w:val="00B543C9"/>
    <w:rsid w:val="00B543E7"/>
    <w:rsid w:val="00B54828"/>
    <w:rsid w:val="00B54C98"/>
    <w:rsid w:val="00B54CEE"/>
    <w:rsid w:val="00B553F9"/>
    <w:rsid w:val="00B55D18"/>
    <w:rsid w:val="00B55FF0"/>
    <w:rsid w:val="00B568A2"/>
    <w:rsid w:val="00B56986"/>
    <w:rsid w:val="00B56B4A"/>
    <w:rsid w:val="00B56CC8"/>
    <w:rsid w:val="00B56DAC"/>
    <w:rsid w:val="00B570C4"/>
    <w:rsid w:val="00B5710D"/>
    <w:rsid w:val="00B57540"/>
    <w:rsid w:val="00B575DE"/>
    <w:rsid w:val="00B57702"/>
    <w:rsid w:val="00B57B9F"/>
    <w:rsid w:val="00B60269"/>
    <w:rsid w:val="00B60385"/>
    <w:rsid w:val="00B603FB"/>
    <w:rsid w:val="00B60ACB"/>
    <w:rsid w:val="00B60D48"/>
    <w:rsid w:val="00B6147C"/>
    <w:rsid w:val="00B6187D"/>
    <w:rsid w:val="00B61945"/>
    <w:rsid w:val="00B619A5"/>
    <w:rsid w:val="00B61B30"/>
    <w:rsid w:val="00B61F49"/>
    <w:rsid w:val="00B62246"/>
    <w:rsid w:val="00B6224C"/>
    <w:rsid w:val="00B62BE6"/>
    <w:rsid w:val="00B62F43"/>
    <w:rsid w:val="00B62F50"/>
    <w:rsid w:val="00B63067"/>
    <w:rsid w:val="00B63E7A"/>
    <w:rsid w:val="00B643D1"/>
    <w:rsid w:val="00B644FD"/>
    <w:rsid w:val="00B6480D"/>
    <w:rsid w:val="00B64F7D"/>
    <w:rsid w:val="00B65281"/>
    <w:rsid w:val="00B6541F"/>
    <w:rsid w:val="00B65FC3"/>
    <w:rsid w:val="00B668FB"/>
    <w:rsid w:val="00B675A7"/>
    <w:rsid w:val="00B67E28"/>
    <w:rsid w:val="00B70458"/>
    <w:rsid w:val="00B7057F"/>
    <w:rsid w:val="00B707D0"/>
    <w:rsid w:val="00B715C5"/>
    <w:rsid w:val="00B7160E"/>
    <w:rsid w:val="00B71E08"/>
    <w:rsid w:val="00B71F4B"/>
    <w:rsid w:val="00B7271E"/>
    <w:rsid w:val="00B73CA5"/>
    <w:rsid w:val="00B74AF1"/>
    <w:rsid w:val="00B7507D"/>
    <w:rsid w:val="00B759D8"/>
    <w:rsid w:val="00B75C33"/>
    <w:rsid w:val="00B75F08"/>
    <w:rsid w:val="00B76B24"/>
    <w:rsid w:val="00B76B8E"/>
    <w:rsid w:val="00B77025"/>
    <w:rsid w:val="00B7713A"/>
    <w:rsid w:val="00B7750E"/>
    <w:rsid w:val="00B77971"/>
    <w:rsid w:val="00B77DBF"/>
    <w:rsid w:val="00B77F08"/>
    <w:rsid w:val="00B8001C"/>
    <w:rsid w:val="00B80306"/>
    <w:rsid w:val="00B80C75"/>
    <w:rsid w:val="00B80F75"/>
    <w:rsid w:val="00B81DE8"/>
    <w:rsid w:val="00B8347A"/>
    <w:rsid w:val="00B83D78"/>
    <w:rsid w:val="00B848A4"/>
    <w:rsid w:val="00B84DFF"/>
    <w:rsid w:val="00B855A1"/>
    <w:rsid w:val="00B857E5"/>
    <w:rsid w:val="00B8582F"/>
    <w:rsid w:val="00B8639E"/>
    <w:rsid w:val="00B869E8"/>
    <w:rsid w:val="00B86A91"/>
    <w:rsid w:val="00B870F1"/>
    <w:rsid w:val="00B873AD"/>
    <w:rsid w:val="00B876CB"/>
    <w:rsid w:val="00B90AD3"/>
    <w:rsid w:val="00B90BD0"/>
    <w:rsid w:val="00B90C09"/>
    <w:rsid w:val="00B91459"/>
    <w:rsid w:val="00B9147F"/>
    <w:rsid w:val="00B91B6A"/>
    <w:rsid w:val="00B91F58"/>
    <w:rsid w:val="00B92049"/>
    <w:rsid w:val="00B926F6"/>
    <w:rsid w:val="00B93042"/>
    <w:rsid w:val="00B9328D"/>
    <w:rsid w:val="00B941EE"/>
    <w:rsid w:val="00B94494"/>
    <w:rsid w:val="00B944A6"/>
    <w:rsid w:val="00B95055"/>
    <w:rsid w:val="00B9533A"/>
    <w:rsid w:val="00B95B10"/>
    <w:rsid w:val="00B96067"/>
    <w:rsid w:val="00B968BB"/>
    <w:rsid w:val="00B9697A"/>
    <w:rsid w:val="00B971B8"/>
    <w:rsid w:val="00B9739F"/>
    <w:rsid w:val="00B97AAD"/>
    <w:rsid w:val="00B97B9C"/>
    <w:rsid w:val="00BA0499"/>
    <w:rsid w:val="00BA0B91"/>
    <w:rsid w:val="00BA0F39"/>
    <w:rsid w:val="00BA1633"/>
    <w:rsid w:val="00BA17DF"/>
    <w:rsid w:val="00BA19A5"/>
    <w:rsid w:val="00BA1EBC"/>
    <w:rsid w:val="00BA2ACA"/>
    <w:rsid w:val="00BA2B01"/>
    <w:rsid w:val="00BA30B8"/>
    <w:rsid w:val="00BA30CE"/>
    <w:rsid w:val="00BA350A"/>
    <w:rsid w:val="00BA45AE"/>
    <w:rsid w:val="00BA4728"/>
    <w:rsid w:val="00BA4A4C"/>
    <w:rsid w:val="00BA4F4A"/>
    <w:rsid w:val="00BA5DAE"/>
    <w:rsid w:val="00BA5FE9"/>
    <w:rsid w:val="00BA66AD"/>
    <w:rsid w:val="00BA685C"/>
    <w:rsid w:val="00BA6ABE"/>
    <w:rsid w:val="00BA6AE3"/>
    <w:rsid w:val="00BA6BA2"/>
    <w:rsid w:val="00BA6FE1"/>
    <w:rsid w:val="00BA71EA"/>
    <w:rsid w:val="00BA72CD"/>
    <w:rsid w:val="00BB027D"/>
    <w:rsid w:val="00BB0465"/>
    <w:rsid w:val="00BB0C71"/>
    <w:rsid w:val="00BB0DA1"/>
    <w:rsid w:val="00BB0DF3"/>
    <w:rsid w:val="00BB0F30"/>
    <w:rsid w:val="00BB18C7"/>
    <w:rsid w:val="00BB1DFD"/>
    <w:rsid w:val="00BB207A"/>
    <w:rsid w:val="00BB32C0"/>
    <w:rsid w:val="00BB3345"/>
    <w:rsid w:val="00BB3BFA"/>
    <w:rsid w:val="00BB3C0C"/>
    <w:rsid w:val="00BB3DA9"/>
    <w:rsid w:val="00BB403F"/>
    <w:rsid w:val="00BB433D"/>
    <w:rsid w:val="00BB4452"/>
    <w:rsid w:val="00BB49AA"/>
    <w:rsid w:val="00BB5DF8"/>
    <w:rsid w:val="00BB5E26"/>
    <w:rsid w:val="00BB6182"/>
    <w:rsid w:val="00BB68B6"/>
    <w:rsid w:val="00BB6906"/>
    <w:rsid w:val="00BB7B2E"/>
    <w:rsid w:val="00BC0006"/>
    <w:rsid w:val="00BC02A5"/>
    <w:rsid w:val="00BC0389"/>
    <w:rsid w:val="00BC045B"/>
    <w:rsid w:val="00BC0B28"/>
    <w:rsid w:val="00BC0DD3"/>
    <w:rsid w:val="00BC0F80"/>
    <w:rsid w:val="00BC0FF0"/>
    <w:rsid w:val="00BC19CD"/>
    <w:rsid w:val="00BC1E6C"/>
    <w:rsid w:val="00BC1F83"/>
    <w:rsid w:val="00BC2157"/>
    <w:rsid w:val="00BC2AB3"/>
    <w:rsid w:val="00BC2D4F"/>
    <w:rsid w:val="00BC2DD3"/>
    <w:rsid w:val="00BC30DC"/>
    <w:rsid w:val="00BC3850"/>
    <w:rsid w:val="00BC3D7D"/>
    <w:rsid w:val="00BC4426"/>
    <w:rsid w:val="00BC4B0F"/>
    <w:rsid w:val="00BC5098"/>
    <w:rsid w:val="00BC54E0"/>
    <w:rsid w:val="00BC5B85"/>
    <w:rsid w:val="00BC67B1"/>
    <w:rsid w:val="00BC6C91"/>
    <w:rsid w:val="00BC7C02"/>
    <w:rsid w:val="00BC7EFC"/>
    <w:rsid w:val="00BD11A6"/>
    <w:rsid w:val="00BD1B62"/>
    <w:rsid w:val="00BD2156"/>
    <w:rsid w:val="00BD288C"/>
    <w:rsid w:val="00BD2C3D"/>
    <w:rsid w:val="00BD40FA"/>
    <w:rsid w:val="00BD450A"/>
    <w:rsid w:val="00BD4D9D"/>
    <w:rsid w:val="00BD4F7B"/>
    <w:rsid w:val="00BD5A62"/>
    <w:rsid w:val="00BD5F70"/>
    <w:rsid w:val="00BD5FED"/>
    <w:rsid w:val="00BD60B8"/>
    <w:rsid w:val="00BD61A0"/>
    <w:rsid w:val="00BD629D"/>
    <w:rsid w:val="00BD636E"/>
    <w:rsid w:val="00BD7CF3"/>
    <w:rsid w:val="00BD7D93"/>
    <w:rsid w:val="00BD7DF1"/>
    <w:rsid w:val="00BE01BE"/>
    <w:rsid w:val="00BE04F1"/>
    <w:rsid w:val="00BE06DB"/>
    <w:rsid w:val="00BE0B22"/>
    <w:rsid w:val="00BE0E78"/>
    <w:rsid w:val="00BE14A0"/>
    <w:rsid w:val="00BE16D4"/>
    <w:rsid w:val="00BE1EA1"/>
    <w:rsid w:val="00BE31E8"/>
    <w:rsid w:val="00BE340D"/>
    <w:rsid w:val="00BE41FE"/>
    <w:rsid w:val="00BE4DB4"/>
    <w:rsid w:val="00BE5448"/>
    <w:rsid w:val="00BE54CF"/>
    <w:rsid w:val="00BE595F"/>
    <w:rsid w:val="00BE5970"/>
    <w:rsid w:val="00BE69B9"/>
    <w:rsid w:val="00BE752B"/>
    <w:rsid w:val="00BE77D3"/>
    <w:rsid w:val="00BE7855"/>
    <w:rsid w:val="00BE7BE3"/>
    <w:rsid w:val="00BE7C1C"/>
    <w:rsid w:val="00BF10E6"/>
    <w:rsid w:val="00BF12B1"/>
    <w:rsid w:val="00BF15C1"/>
    <w:rsid w:val="00BF185F"/>
    <w:rsid w:val="00BF24BC"/>
    <w:rsid w:val="00BF27B4"/>
    <w:rsid w:val="00BF2C53"/>
    <w:rsid w:val="00BF2DC8"/>
    <w:rsid w:val="00BF3023"/>
    <w:rsid w:val="00BF346B"/>
    <w:rsid w:val="00BF40A2"/>
    <w:rsid w:val="00BF4D17"/>
    <w:rsid w:val="00BF4E12"/>
    <w:rsid w:val="00BF4E3C"/>
    <w:rsid w:val="00BF4F2F"/>
    <w:rsid w:val="00BF4F5A"/>
    <w:rsid w:val="00BF502F"/>
    <w:rsid w:val="00BF51E8"/>
    <w:rsid w:val="00BF5ACD"/>
    <w:rsid w:val="00BF5BF1"/>
    <w:rsid w:val="00BF5EFD"/>
    <w:rsid w:val="00BF6117"/>
    <w:rsid w:val="00BF6124"/>
    <w:rsid w:val="00BF6BA0"/>
    <w:rsid w:val="00BF6F8A"/>
    <w:rsid w:val="00BF715E"/>
    <w:rsid w:val="00BF77B8"/>
    <w:rsid w:val="00C000C3"/>
    <w:rsid w:val="00C001F1"/>
    <w:rsid w:val="00C013B5"/>
    <w:rsid w:val="00C013F7"/>
    <w:rsid w:val="00C01A99"/>
    <w:rsid w:val="00C01D9A"/>
    <w:rsid w:val="00C01EB3"/>
    <w:rsid w:val="00C020D1"/>
    <w:rsid w:val="00C02E60"/>
    <w:rsid w:val="00C03761"/>
    <w:rsid w:val="00C03769"/>
    <w:rsid w:val="00C03F1C"/>
    <w:rsid w:val="00C04DAB"/>
    <w:rsid w:val="00C057BA"/>
    <w:rsid w:val="00C05B82"/>
    <w:rsid w:val="00C06254"/>
    <w:rsid w:val="00C07119"/>
    <w:rsid w:val="00C0776C"/>
    <w:rsid w:val="00C07E5F"/>
    <w:rsid w:val="00C07E68"/>
    <w:rsid w:val="00C10095"/>
    <w:rsid w:val="00C103D7"/>
    <w:rsid w:val="00C1046D"/>
    <w:rsid w:val="00C107A6"/>
    <w:rsid w:val="00C10893"/>
    <w:rsid w:val="00C10ACE"/>
    <w:rsid w:val="00C11329"/>
    <w:rsid w:val="00C115D4"/>
    <w:rsid w:val="00C11665"/>
    <w:rsid w:val="00C11D86"/>
    <w:rsid w:val="00C1307F"/>
    <w:rsid w:val="00C1335E"/>
    <w:rsid w:val="00C13936"/>
    <w:rsid w:val="00C13C93"/>
    <w:rsid w:val="00C145DF"/>
    <w:rsid w:val="00C149F6"/>
    <w:rsid w:val="00C14C56"/>
    <w:rsid w:val="00C1506E"/>
    <w:rsid w:val="00C153B6"/>
    <w:rsid w:val="00C15583"/>
    <w:rsid w:val="00C15C84"/>
    <w:rsid w:val="00C15CCE"/>
    <w:rsid w:val="00C16311"/>
    <w:rsid w:val="00C166DB"/>
    <w:rsid w:val="00C1690A"/>
    <w:rsid w:val="00C1745B"/>
    <w:rsid w:val="00C17678"/>
    <w:rsid w:val="00C2049C"/>
    <w:rsid w:val="00C20880"/>
    <w:rsid w:val="00C20FA3"/>
    <w:rsid w:val="00C210CE"/>
    <w:rsid w:val="00C215C2"/>
    <w:rsid w:val="00C2202E"/>
    <w:rsid w:val="00C2233E"/>
    <w:rsid w:val="00C22386"/>
    <w:rsid w:val="00C22925"/>
    <w:rsid w:val="00C23AE3"/>
    <w:rsid w:val="00C240FD"/>
    <w:rsid w:val="00C24374"/>
    <w:rsid w:val="00C24A68"/>
    <w:rsid w:val="00C24B29"/>
    <w:rsid w:val="00C24FB6"/>
    <w:rsid w:val="00C2573E"/>
    <w:rsid w:val="00C25D1B"/>
    <w:rsid w:val="00C25E92"/>
    <w:rsid w:val="00C2652F"/>
    <w:rsid w:val="00C26618"/>
    <w:rsid w:val="00C27727"/>
    <w:rsid w:val="00C27A51"/>
    <w:rsid w:val="00C27AE0"/>
    <w:rsid w:val="00C27C37"/>
    <w:rsid w:val="00C27F4D"/>
    <w:rsid w:val="00C301E4"/>
    <w:rsid w:val="00C302EF"/>
    <w:rsid w:val="00C30502"/>
    <w:rsid w:val="00C30733"/>
    <w:rsid w:val="00C30E09"/>
    <w:rsid w:val="00C3134F"/>
    <w:rsid w:val="00C31425"/>
    <w:rsid w:val="00C31EA9"/>
    <w:rsid w:val="00C32261"/>
    <w:rsid w:val="00C32369"/>
    <w:rsid w:val="00C32372"/>
    <w:rsid w:val="00C32A6C"/>
    <w:rsid w:val="00C3311D"/>
    <w:rsid w:val="00C33878"/>
    <w:rsid w:val="00C33932"/>
    <w:rsid w:val="00C33E04"/>
    <w:rsid w:val="00C33E73"/>
    <w:rsid w:val="00C340BD"/>
    <w:rsid w:val="00C34440"/>
    <w:rsid w:val="00C344A5"/>
    <w:rsid w:val="00C347D6"/>
    <w:rsid w:val="00C34E61"/>
    <w:rsid w:val="00C353A5"/>
    <w:rsid w:val="00C357CF"/>
    <w:rsid w:val="00C35CA6"/>
    <w:rsid w:val="00C35D6E"/>
    <w:rsid w:val="00C35E19"/>
    <w:rsid w:val="00C36A86"/>
    <w:rsid w:val="00C36E54"/>
    <w:rsid w:val="00C37322"/>
    <w:rsid w:val="00C37BB3"/>
    <w:rsid w:val="00C400C2"/>
    <w:rsid w:val="00C40517"/>
    <w:rsid w:val="00C40788"/>
    <w:rsid w:val="00C413B8"/>
    <w:rsid w:val="00C41ABE"/>
    <w:rsid w:val="00C41B10"/>
    <w:rsid w:val="00C41C22"/>
    <w:rsid w:val="00C41FCA"/>
    <w:rsid w:val="00C42769"/>
    <w:rsid w:val="00C42F6A"/>
    <w:rsid w:val="00C43622"/>
    <w:rsid w:val="00C4375E"/>
    <w:rsid w:val="00C438D7"/>
    <w:rsid w:val="00C441A1"/>
    <w:rsid w:val="00C444A6"/>
    <w:rsid w:val="00C4455A"/>
    <w:rsid w:val="00C44A8F"/>
    <w:rsid w:val="00C44CA9"/>
    <w:rsid w:val="00C451C6"/>
    <w:rsid w:val="00C454B6"/>
    <w:rsid w:val="00C45888"/>
    <w:rsid w:val="00C4647E"/>
    <w:rsid w:val="00C46C60"/>
    <w:rsid w:val="00C507FF"/>
    <w:rsid w:val="00C51112"/>
    <w:rsid w:val="00C51497"/>
    <w:rsid w:val="00C51C8D"/>
    <w:rsid w:val="00C5205F"/>
    <w:rsid w:val="00C525AD"/>
    <w:rsid w:val="00C52893"/>
    <w:rsid w:val="00C533DD"/>
    <w:rsid w:val="00C54CA1"/>
    <w:rsid w:val="00C54ECB"/>
    <w:rsid w:val="00C552FD"/>
    <w:rsid w:val="00C5536C"/>
    <w:rsid w:val="00C56225"/>
    <w:rsid w:val="00C56BF7"/>
    <w:rsid w:val="00C57030"/>
    <w:rsid w:val="00C57523"/>
    <w:rsid w:val="00C576E3"/>
    <w:rsid w:val="00C57915"/>
    <w:rsid w:val="00C57B27"/>
    <w:rsid w:val="00C60D61"/>
    <w:rsid w:val="00C61407"/>
    <w:rsid w:val="00C61E64"/>
    <w:rsid w:val="00C621F0"/>
    <w:rsid w:val="00C6235F"/>
    <w:rsid w:val="00C62E80"/>
    <w:rsid w:val="00C633BF"/>
    <w:rsid w:val="00C636CB"/>
    <w:rsid w:val="00C640AD"/>
    <w:rsid w:val="00C64465"/>
    <w:rsid w:val="00C6458F"/>
    <w:rsid w:val="00C64BCB"/>
    <w:rsid w:val="00C65854"/>
    <w:rsid w:val="00C6639A"/>
    <w:rsid w:val="00C66510"/>
    <w:rsid w:val="00C668B1"/>
    <w:rsid w:val="00C66E0F"/>
    <w:rsid w:val="00C702B2"/>
    <w:rsid w:val="00C7085D"/>
    <w:rsid w:val="00C70BD7"/>
    <w:rsid w:val="00C712CD"/>
    <w:rsid w:val="00C713DA"/>
    <w:rsid w:val="00C7163E"/>
    <w:rsid w:val="00C71C09"/>
    <w:rsid w:val="00C71CCB"/>
    <w:rsid w:val="00C72249"/>
    <w:rsid w:val="00C724FD"/>
    <w:rsid w:val="00C72502"/>
    <w:rsid w:val="00C72753"/>
    <w:rsid w:val="00C73D41"/>
    <w:rsid w:val="00C73DDF"/>
    <w:rsid w:val="00C74027"/>
    <w:rsid w:val="00C748BE"/>
    <w:rsid w:val="00C74C53"/>
    <w:rsid w:val="00C74DEA"/>
    <w:rsid w:val="00C75EFB"/>
    <w:rsid w:val="00C75FFF"/>
    <w:rsid w:val="00C7634B"/>
    <w:rsid w:val="00C7689D"/>
    <w:rsid w:val="00C77136"/>
    <w:rsid w:val="00C773FA"/>
    <w:rsid w:val="00C7752B"/>
    <w:rsid w:val="00C77F4C"/>
    <w:rsid w:val="00C8039E"/>
    <w:rsid w:val="00C8069E"/>
    <w:rsid w:val="00C81556"/>
    <w:rsid w:val="00C81B17"/>
    <w:rsid w:val="00C81B22"/>
    <w:rsid w:val="00C830D9"/>
    <w:rsid w:val="00C84195"/>
    <w:rsid w:val="00C842E3"/>
    <w:rsid w:val="00C85049"/>
    <w:rsid w:val="00C857C5"/>
    <w:rsid w:val="00C85D17"/>
    <w:rsid w:val="00C85F7E"/>
    <w:rsid w:val="00C86787"/>
    <w:rsid w:val="00C86A35"/>
    <w:rsid w:val="00C87907"/>
    <w:rsid w:val="00C87B4E"/>
    <w:rsid w:val="00C901B7"/>
    <w:rsid w:val="00C903A9"/>
    <w:rsid w:val="00C9050A"/>
    <w:rsid w:val="00C90DF2"/>
    <w:rsid w:val="00C90F69"/>
    <w:rsid w:val="00C90FDB"/>
    <w:rsid w:val="00C910EF"/>
    <w:rsid w:val="00C9132A"/>
    <w:rsid w:val="00C9172D"/>
    <w:rsid w:val="00C91B28"/>
    <w:rsid w:val="00C91CF1"/>
    <w:rsid w:val="00C91E41"/>
    <w:rsid w:val="00C925B9"/>
    <w:rsid w:val="00C928AF"/>
    <w:rsid w:val="00C92E7C"/>
    <w:rsid w:val="00C93D5C"/>
    <w:rsid w:val="00C93E0B"/>
    <w:rsid w:val="00C9458C"/>
    <w:rsid w:val="00C945E3"/>
    <w:rsid w:val="00C94698"/>
    <w:rsid w:val="00C952C5"/>
    <w:rsid w:val="00C9545C"/>
    <w:rsid w:val="00C956D7"/>
    <w:rsid w:val="00C958F1"/>
    <w:rsid w:val="00C96D14"/>
    <w:rsid w:val="00C97431"/>
    <w:rsid w:val="00C97763"/>
    <w:rsid w:val="00C97A0E"/>
    <w:rsid w:val="00C97B7C"/>
    <w:rsid w:val="00CA00CE"/>
    <w:rsid w:val="00CA02EC"/>
    <w:rsid w:val="00CA10B0"/>
    <w:rsid w:val="00CA10EF"/>
    <w:rsid w:val="00CA1459"/>
    <w:rsid w:val="00CA1471"/>
    <w:rsid w:val="00CA1E2F"/>
    <w:rsid w:val="00CA1F93"/>
    <w:rsid w:val="00CA20E3"/>
    <w:rsid w:val="00CA25A3"/>
    <w:rsid w:val="00CA27CD"/>
    <w:rsid w:val="00CA2974"/>
    <w:rsid w:val="00CA3186"/>
    <w:rsid w:val="00CA325F"/>
    <w:rsid w:val="00CA3514"/>
    <w:rsid w:val="00CA4313"/>
    <w:rsid w:val="00CA48B4"/>
    <w:rsid w:val="00CA4B02"/>
    <w:rsid w:val="00CA4FF8"/>
    <w:rsid w:val="00CA54E7"/>
    <w:rsid w:val="00CA57E2"/>
    <w:rsid w:val="00CA643D"/>
    <w:rsid w:val="00CA644B"/>
    <w:rsid w:val="00CA6C0C"/>
    <w:rsid w:val="00CA6D55"/>
    <w:rsid w:val="00CA6D7E"/>
    <w:rsid w:val="00CA7030"/>
    <w:rsid w:val="00CA7E9B"/>
    <w:rsid w:val="00CA7F4D"/>
    <w:rsid w:val="00CB01CC"/>
    <w:rsid w:val="00CB0346"/>
    <w:rsid w:val="00CB0BC9"/>
    <w:rsid w:val="00CB1580"/>
    <w:rsid w:val="00CB1DAF"/>
    <w:rsid w:val="00CB1EAD"/>
    <w:rsid w:val="00CB2423"/>
    <w:rsid w:val="00CB270B"/>
    <w:rsid w:val="00CB295F"/>
    <w:rsid w:val="00CB37E6"/>
    <w:rsid w:val="00CB4640"/>
    <w:rsid w:val="00CB468E"/>
    <w:rsid w:val="00CB47DD"/>
    <w:rsid w:val="00CB4C2D"/>
    <w:rsid w:val="00CB5E12"/>
    <w:rsid w:val="00CB6223"/>
    <w:rsid w:val="00CB64D6"/>
    <w:rsid w:val="00CB6F12"/>
    <w:rsid w:val="00CB6FF1"/>
    <w:rsid w:val="00CB7298"/>
    <w:rsid w:val="00CC0605"/>
    <w:rsid w:val="00CC0700"/>
    <w:rsid w:val="00CC0CCA"/>
    <w:rsid w:val="00CC152A"/>
    <w:rsid w:val="00CC1A62"/>
    <w:rsid w:val="00CC1B29"/>
    <w:rsid w:val="00CC1CD0"/>
    <w:rsid w:val="00CC1D2B"/>
    <w:rsid w:val="00CC2368"/>
    <w:rsid w:val="00CC2714"/>
    <w:rsid w:val="00CC2E6D"/>
    <w:rsid w:val="00CC2F79"/>
    <w:rsid w:val="00CC4516"/>
    <w:rsid w:val="00CC4805"/>
    <w:rsid w:val="00CC4818"/>
    <w:rsid w:val="00CC4956"/>
    <w:rsid w:val="00CC4F94"/>
    <w:rsid w:val="00CC52E7"/>
    <w:rsid w:val="00CC58B0"/>
    <w:rsid w:val="00CC60FB"/>
    <w:rsid w:val="00CC6157"/>
    <w:rsid w:val="00CC63AC"/>
    <w:rsid w:val="00CC663E"/>
    <w:rsid w:val="00CC680A"/>
    <w:rsid w:val="00CC6873"/>
    <w:rsid w:val="00CC6CA9"/>
    <w:rsid w:val="00CC70B5"/>
    <w:rsid w:val="00CD00E9"/>
    <w:rsid w:val="00CD0549"/>
    <w:rsid w:val="00CD06B9"/>
    <w:rsid w:val="00CD09C9"/>
    <w:rsid w:val="00CD118D"/>
    <w:rsid w:val="00CD1EA4"/>
    <w:rsid w:val="00CD20CC"/>
    <w:rsid w:val="00CD2E47"/>
    <w:rsid w:val="00CD3506"/>
    <w:rsid w:val="00CD353B"/>
    <w:rsid w:val="00CD3671"/>
    <w:rsid w:val="00CD371A"/>
    <w:rsid w:val="00CD3F4F"/>
    <w:rsid w:val="00CD4402"/>
    <w:rsid w:val="00CD4E17"/>
    <w:rsid w:val="00CD4EA9"/>
    <w:rsid w:val="00CD519B"/>
    <w:rsid w:val="00CD56BA"/>
    <w:rsid w:val="00CD65F5"/>
    <w:rsid w:val="00CD6D75"/>
    <w:rsid w:val="00CD78BA"/>
    <w:rsid w:val="00CD7CBE"/>
    <w:rsid w:val="00CE0267"/>
    <w:rsid w:val="00CE1865"/>
    <w:rsid w:val="00CE1E70"/>
    <w:rsid w:val="00CE2041"/>
    <w:rsid w:val="00CE249E"/>
    <w:rsid w:val="00CE2620"/>
    <w:rsid w:val="00CE27BD"/>
    <w:rsid w:val="00CE290C"/>
    <w:rsid w:val="00CE31C3"/>
    <w:rsid w:val="00CE3536"/>
    <w:rsid w:val="00CE35D5"/>
    <w:rsid w:val="00CE38C8"/>
    <w:rsid w:val="00CE38EC"/>
    <w:rsid w:val="00CE3EDF"/>
    <w:rsid w:val="00CE3FB3"/>
    <w:rsid w:val="00CE41FC"/>
    <w:rsid w:val="00CE42AD"/>
    <w:rsid w:val="00CE4324"/>
    <w:rsid w:val="00CE4501"/>
    <w:rsid w:val="00CE5CFC"/>
    <w:rsid w:val="00CE5D80"/>
    <w:rsid w:val="00CE5F3F"/>
    <w:rsid w:val="00CE73B8"/>
    <w:rsid w:val="00CF0120"/>
    <w:rsid w:val="00CF013D"/>
    <w:rsid w:val="00CF04EA"/>
    <w:rsid w:val="00CF0507"/>
    <w:rsid w:val="00CF0928"/>
    <w:rsid w:val="00CF1174"/>
    <w:rsid w:val="00CF186A"/>
    <w:rsid w:val="00CF2099"/>
    <w:rsid w:val="00CF2837"/>
    <w:rsid w:val="00CF28F2"/>
    <w:rsid w:val="00CF2974"/>
    <w:rsid w:val="00CF2A4B"/>
    <w:rsid w:val="00CF2EB0"/>
    <w:rsid w:val="00CF3439"/>
    <w:rsid w:val="00CF3D3C"/>
    <w:rsid w:val="00CF4664"/>
    <w:rsid w:val="00CF4851"/>
    <w:rsid w:val="00CF487F"/>
    <w:rsid w:val="00CF495A"/>
    <w:rsid w:val="00CF4B8D"/>
    <w:rsid w:val="00CF51EA"/>
    <w:rsid w:val="00CF54FC"/>
    <w:rsid w:val="00CF575D"/>
    <w:rsid w:val="00CF5E97"/>
    <w:rsid w:val="00CF6062"/>
    <w:rsid w:val="00CF61F6"/>
    <w:rsid w:val="00CF6C0C"/>
    <w:rsid w:val="00CF75A4"/>
    <w:rsid w:val="00CF7B2B"/>
    <w:rsid w:val="00CF7CF0"/>
    <w:rsid w:val="00CF7EDA"/>
    <w:rsid w:val="00D00675"/>
    <w:rsid w:val="00D00AD6"/>
    <w:rsid w:val="00D00CD0"/>
    <w:rsid w:val="00D01D55"/>
    <w:rsid w:val="00D02342"/>
    <w:rsid w:val="00D023DD"/>
    <w:rsid w:val="00D02492"/>
    <w:rsid w:val="00D02493"/>
    <w:rsid w:val="00D02BC1"/>
    <w:rsid w:val="00D02BFA"/>
    <w:rsid w:val="00D0326A"/>
    <w:rsid w:val="00D036A0"/>
    <w:rsid w:val="00D03DF2"/>
    <w:rsid w:val="00D0424C"/>
    <w:rsid w:val="00D0480E"/>
    <w:rsid w:val="00D04918"/>
    <w:rsid w:val="00D0536A"/>
    <w:rsid w:val="00D055AF"/>
    <w:rsid w:val="00D05635"/>
    <w:rsid w:val="00D0583A"/>
    <w:rsid w:val="00D06408"/>
    <w:rsid w:val="00D06E61"/>
    <w:rsid w:val="00D06F46"/>
    <w:rsid w:val="00D070D5"/>
    <w:rsid w:val="00D073D8"/>
    <w:rsid w:val="00D07554"/>
    <w:rsid w:val="00D075E5"/>
    <w:rsid w:val="00D1019F"/>
    <w:rsid w:val="00D1022B"/>
    <w:rsid w:val="00D1032F"/>
    <w:rsid w:val="00D10954"/>
    <w:rsid w:val="00D10BBA"/>
    <w:rsid w:val="00D10D33"/>
    <w:rsid w:val="00D10F34"/>
    <w:rsid w:val="00D11462"/>
    <w:rsid w:val="00D1162C"/>
    <w:rsid w:val="00D11721"/>
    <w:rsid w:val="00D121BB"/>
    <w:rsid w:val="00D1255A"/>
    <w:rsid w:val="00D12D71"/>
    <w:rsid w:val="00D1312B"/>
    <w:rsid w:val="00D13E0E"/>
    <w:rsid w:val="00D1449B"/>
    <w:rsid w:val="00D149FD"/>
    <w:rsid w:val="00D14FDB"/>
    <w:rsid w:val="00D16AE5"/>
    <w:rsid w:val="00D1761E"/>
    <w:rsid w:val="00D17CAD"/>
    <w:rsid w:val="00D17DED"/>
    <w:rsid w:val="00D17DFA"/>
    <w:rsid w:val="00D213A7"/>
    <w:rsid w:val="00D21420"/>
    <w:rsid w:val="00D2165F"/>
    <w:rsid w:val="00D21A80"/>
    <w:rsid w:val="00D22479"/>
    <w:rsid w:val="00D22897"/>
    <w:rsid w:val="00D230C4"/>
    <w:rsid w:val="00D231F7"/>
    <w:rsid w:val="00D234FE"/>
    <w:rsid w:val="00D2384D"/>
    <w:rsid w:val="00D241D3"/>
    <w:rsid w:val="00D247F5"/>
    <w:rsid w:val="00D24853"/>
    <w:rsid w:val="00D24EC3"/>
    <w:rsid w:val="00D24F00"/>
    <w:rsid w:val="00D25115"/>
    <w:rsid w:val="00D25307"/>
    <w:rsid w:val="00D253E1"/>
    <w:rsid w:val="00D2602F"/>
    <w:rsid w:val="00D26DD8"/>
    <w:rsid w:val="00D2749F"/>
    <w:rsid w:val="00D279C9"/>
    <w:rsid w:val="00D27C44"/>
    <w:rsid w:val="00D27DD2"/>
    <w:rsid w:val="00D27FA8"/>
    <w:rsid w:val="00D302C9"/>
    <w:rsid w:val="00D30AE2"/>
    <w:rsid w:val="00D30DDB"/>
    <w:rsid w:val="00D31465"/>
    <w:rsid w:val="00D3201E"/>
    <w:rsid w:val="00D32A3E"/>
    <w:rsid w:val="00D32DEA"/>
    <w:rsid w:val="00D32F82"/>
    <w:rsid w:val="00D3336C"/>
    <w:rsid w:val="00D33414"/>
    <w:rsid w:val="00D33527"/>
    <w:rsid w:val="00D33771"/>
    <w:rsid w:val="00D33FF2"/>
    <w:rsid w:val="00D353C1"/>
    <w:rsid w:val="00D35668"/>
    <w:rsid w:val="00D35A25"/>
    <w:rsid w:val="00D36315"/>
    <w:rsid w:val="00D365D3"/>
    <w:rsid w:val="00D36721"/>
    <w:rsid w:val="00D3690D"/>
    <w:rsid w:val="00D373D1"/>
    <w:rsid w:val="00D374E7"/>
    <w:rsid w:val="00D3758F"/>
    <w:rsid w:val="00D37626"/>
    <w:rsid w:val="00D4055A"/>
    <w:rsid w:val="00D40707"/>
    <w:rsid w:val="00D4092C"/>
    <w:rsid w:val="00D41B6A"/>
    <w:rsid w:val="00D420E6"/>
    <w:rsid w:val="00D42492"/>
    <w:rsid w:val="00D426A8"/>
    <w:rsid w:val="00D42833"/>
    <w:rsid w:val="00D42C14"/>
    <w:rsid w:val="00D42F7B"/>
    <w:rsid w:val="00D4331E"/>
    <w:rsid w:val="00D43427"/>
    <w:rsid w:val="00D43821"/>
    <w:rsid w:val="00D43A0C"/>
    <w:rsid w:val="00D43A64"/>
    <w:rsid w:val="00D43EA4"/>
    <w:rsid w:val="00D44172"/>
    <w:rsid w:val="00D44B71"/>
    <w:rsid w:val="00D457AF"/>
    <w:rsid w:val="00D4629B"/>
    <w:rsid w:val="00D466CD"/>
    <w:rsid w:val="00D519D3"/>
    <w:rsid w:val="00D51D1A"/>
    <w:rsid w:val="00D51F13"/>
    <w:rsid w:val="00D52838"/>
    <w:rsid w:val="00D53029"/>
    <w:rsid w:val="00D53323"/>
    <w:rsid w:val="00D536CF"/>
    <w:rsid w:val="00D536D9"/>
    <w:rsid w:val="00D538FD"/>
    <w:rsid w:val="00D541EB"/>
    <w:rsid w:val="00D54A76"/>
    <w:rsid w:val="00D55089"/>
    <w:rsid w:val="00D55BBD"/>
    <w:rsid w:val="00D55BF0"/>
    <w:rsid w:val="00D55DB6"/>
    <w:rsid w:val="00D5681C"/>
    <w:rsid w:val="00D56BBE"/>
    <w:rsid w:val="00D56ED7"/>
    <w:rsid w:val="00D56EEE"/>
    <w:rsid w:val="00D57077"/>
    <w:rsid w:val="00D57E07"/>
    <w:rsid w:val="00D6006F"/>
    <w:rsid w:val="00D602C2"/>
    <w:rsid w:val="00D60D8C"/>
    <w:rsid w:val="00D60E59"/>
    <w:rsid w:val="00D60F14"/>
    <w:rsid w:val="00D61245"/>
    <w:rsid w:val="00D614D5"/>
    <w:rsid w:val="00D6176C"/>
    <w:rsid w:val="00D6196A"/>
    <w:rsid w:val="00D6197D"/>
    <w:rsid w:val="00D61A79"/>
    <w:rsid w:val="00D6242F"/>
    <w:rsid w:val="00D62888"/>
    <w:rsid w:val="00D62A64"/>
    <w:rsid w:val="00D643B2"/>
    <w:rsid w:val="00D645E6"/>
    <w:rsid w:val="00D64719"/>
    <w:rsid w:val="00D64CEA"/>
    <w:rsid w:val="00D64DA1"/>
    <w:rsid w:val="00D65684"/>
    <w:rsid w:val="00D6576C"/>
    <w:rsid w:val="00D65797"/>
    <w:rsid w:val="00D6586D"/>
    <w:rsid w:val="00D65C41"/>
    <w:rsid w:val="00D65C87"/>
    <w:rsid w:val="00D65E0E"/>
    <w:rsid w:val="00D6672A"/>
    <w:rsid w:val="00D67781"/>
    <w:rsid w:val="00D67C2D"/>
    <w:rsid w:val="00D67F4B"/>
    <w:rsid w:val="00D7064D"/>
    <w:rsid w:val="00D706AC"/>
    <w:rsid w:val="00D71524"/>
    <w:rsid w:val="00D715C6"/>
    <w:rsid w:val="00D721CB"/>
    <w:rsid w:val="00D724F7"/>
    <w:rsid w:val="00D7260C"/>
    <w:rsid w:val="00D72892"/>
    <w:rsid w:val="00D72D94"/>
    <w:rsid w:val="00D7369F"/>
    <w:rsid w:val="00D73F59"/>
    <w:rsid w:val="00D74B75"/>
    <w:rsid w:val="00D74C36"/>
    <w:rsid w:val="00D75051"/>
    <w:rsid w:val="00D75523"/>
    <w:rsid w:val="00D75641"/>
    <w:rsid w:val="00D75922"/>
    <w:rsid w:val="00D75CAD"/>
    <w:rsid w:val="00D7624D"/>
    <w:rsid w:val="00D77054"/>
    <w:rsid w:val="00D77F55"/>
    <w:rsid w:val="00D8034D"/>
    <w:rsid w:val="00D80E7A"/>
    <w:rsid w:val="00D813BB"/>
    <w:rsid w:val="00D81E4A"/>
    <w:rsid w:val="00D824F9"/>
    <w:rsid w:val="00D82556"/>
    <w:rsid w:val="00D82E94"/>
    <w:rsid w:val="00D831B5"/>
    <w:rsid w:val="00D831C8"/>
    <w:rsid w:val="00D83C40"/>
    <w:rsid w:val="00D83E80"/>
    <w:rsid w:val="00D842B4"/>
    <w:rsid w:val="00D85187"/>
    <w:rsid w:val="00D85C7C"/>
    <w:rsid w:val="00D85D2D"/>
    <w:rsid w:val="00D869D0"/>
    <w:rsid w:val="00D86AB0"/>
    <w:rsid w:val="00D86FEC"/>
    <w:rsid w:val="00D877C3"/>
    <w:rsid w:val="00D87CF5"/>
    <w:rsid w:val="00D9107C"/>
    <w:rsid w:val="00D91091"/>
    <w:rsid w:val="00D91597"/>
    <w:rsid w:val="00D916ED"/>
    <w:rsid w:val="00D91A9C"/>
    <w:rsid w:val="00D92032"/>
    <w:rsid w:val="00D920A7"/>
    <w:rsid w:val="00D924D4"/>
    <w:rsid w:val="00D93B7C"/>
    <w:rsid w:val="00D93FB6"/>
    <w:rsid w:val="00D940F2"/>
    <w:rsid w:val="00D94814"/>
    <w:rsid w:val="00D94DC4"/>
    <w:rsid w:val="00D96B71"/>
    <w:rsid w:val="00D972FD"/>
    <w:rsid w:val="00D979E5"/>
    <w:rsid w:val="00D97D57"/>
    <w:rsid w:val="00DA04AE"/>
    <w:rsid w:val="00DA0A37"/>
    <w:rsid w:val="00DA0D90"/>
    <w:rsid w:val="00DA1415"/>
    <w:rsid w:val="00DA14A5"/>
    <w:rsid w:val="00DA1511"/>
    <w:rsid w:val="00DA1B56"/>
    <w:rsid w:val="00DA1BA9"/>
    <w:rsid w:val="00DA1CBC"/>
    <w:rsid w:val="00DA1DD0"/>
    <w:rsid w:val="00DA1E67"/>
    <w:rsid w:val="00DA1E95"/>
    <w:rsid w:val="00DA2552"/>
    <w:rsid w:val="00DA27F8"/>
    <w:rsid w:val="00DA2F66"/>
    <w:rsid w:val="00DA394E"/>
    <w:rsid w:val="00DA3A83"/>
    <w:rsid w:val="00DA4236"/>
    <w:rsid w:val="00DA446F"/>
    <w:rsid w:val="00DA44D0"/>
    <w:rsid w:val="00DA4555"/>
    <w:rsid w:val="00DA4D3D"/>
    <w:rsid w:val="00DA57B6"/>
    <w:rsid w:val="00DA5821"/>
    <w:rsid w:val="00DA6029"/>
    <w:rsid w:val="00DA6714"/>
    <w:rsid w:val="00DA76FA"/>
    <w:rsid w:val="00DA78AE"/>
    <w:rsid w:val="00DA7B89"/>
    <w:rsid w:val="00DB01C3"/>
    <w:rsid w:val="00DB15EF"/>
    <w:rsid w:val="00DB161D"/>
    <w:rsid w:val="00DB19C0"/>
    <w:rsid w:val="00DB1C5F"/>
    <w:rsid w:val="00DB1FB1"/>
    <w:rsid w:val="00DB2933"/>
    <w:rsid w:val="00DB2AC5"/>
    <w:rsid w:val="00DB2B49"/>
    <w:rsid w:val="00DB2CFE"/>
    <w:rsid w:val="00DB2D58"/>
    <w:rsid w:val="00DB341B"/>
    <w:rsid w:val="00DB3F25"/>
    <w:rsid w:val="00DB46AD"/>
    <w:rsid w:val="00DB4D5C"/>
    <w:rsid w:val="00DB4E4C"/>
    <w:rsid w:val="00DB68E7"/>
    <w:rsid w:val="00DB6972"/>
    <w:rsid w:val="00DB6FB7"/>
    <w:rsid w:val="00DB7B9C"/>
    <w:rsid w:val="00DC030B"/>
    <w:rsid w:val="00DC0527"/>
    <w:rsid w:val="00DC09A3"/>
    <w:rsid w:val="00DC0E96"/>
    <w:rsid w:val="00DC1931"/>
    <w:rsid w:val="00DC19B1"/>
    <w:rsid w:val="00DC1B8F"/>
    <w:rsid w:val="00DC1BCD"/>
    <w:rsid w:val="00DC1F5D"/>
    <w:rsid w:val="00DC259C"/>
    <w:rsid w:val="00DC26C6"/>
    <w:rsid w:val="00DC28B2"/>
    <w:rsid w:val="00DC28FE"/>
    <w:rsid w:val="00DC290C"/>
    <w:rsid w:val="00DC2D3B"/>
    <w:rsid w:val="00DC33B4"/>
    <w:rsid w:val="00DC37BE"/>
    <w:rsid w:val="00DC3DE7"/>
    <w:rsid w:val="00DC4127"/>
    <w:rsid w:val="00DC5590"/>
    <w:rsid w:val="00DC5F84"/>
    <w:rsid w:val="00DC6267"/>
    <w:rsid w:val="00DC64B2"/>
    <w:rsid w:val="00DC666A"/>
    <w:rsid w:val="00DC69EA"/>
    <w:rsid w:val="00DC6C5E"/>
    <w:rsid w:val="00DC75F2"/>
    <w:rsid w:val="00DC7B72"/>
    <w:rsid w:val="00DC7BA3"/>
    <w:rsid w:val="00DD04CB"/>
    <w:rsid w:val="00DD0AE2"/>
    <w:rsid w:val="00DD13DF"/>
    <w:rsid w:val="00DD18F3"/>
    <w:rsid w:val="00DD1ED7"/>
    <w:rsid w:val="00DD2437"/>
    <w:rsid w:val="00DD267E"/>
    <w:rsid w:val="00DD3800"/>
    <w:rsid w:val="00DD3807"/>
    <w:rsid w:val="00DD4286"/>
    <w:rsid w:val="00DD43A1"/>
    <w:rsid w:val="00DD4656"/>
    <w:rsid w:val="00DD4D69"/>
    <w:rsid w:val="00DD5733"/>
    <w:rsid w:val="00DD57BC"/>
    <w:rsid w:val="00DD5A2F"/>
    <w:rsid w:val="00DD6C6A"/>
    <w:rsid w:val="00DD7384"/>
    <w:rsid w:val="00DD754E"/>
    <w:rsid w:val="00DD7A22"/>
    <w:rsid w:val="00DD7A70"/>
    <w:rsid w:val="00DE02E2"/>
    <w:rsid w:val="00DE0883"/>
    <w:rsid w:val="00DE1C37"/>
    <w:rsid w:val="00DE264B"/>
    <w:rsid w:val="00DE3633"/>
    <w:rsid w:val="00DE3DA0"/>
    <w:rsid w:val="00DE41B3"/>
    <w:rsid w:val="00DE47C2"/>
    <w:rsid w:val="00DE49B5"/>
    <w:rsid w:val="00DE4BDD"/>
    <w:rsid w:val="00DE528B"/>
    <w:rsid w:val="00DE5427"/>
    <w:rsid w:val="00DE5466"/>
    <w:rsid w:val="00DE668E"/>
    <w:rsid w:val="00DE6FB2"/>
    <w:rsid w:val="00DE75FE"/>
    <w:rsid w:val="00DE772A"/>
    <w:rsid w:val="00DE7BD1"/>
    <w:rsid w:val="00DE7CF8"/>
    <w:rsid w:val="00DE7FB3"/>
    <w:rsid w:val="00DF01DF"/>
    <w:rsid w:val="00DF0275"/>
    <w:rsid w:val="00DF0555"/>
    <w:rsid w:val="00DF0F02"/>
    <w:rsid w:val="00DF0F3C"/>
    <w:rsid w:val="00DF12A8"/>
    <w:rsid w:val="00DF1868"/>
    <w:rsid w:val="00DF2AF1"/>
    <w:rsid w:val="00DF35FA"/>
    <w:rsid w:val="00DF3FFD"/>
    <w:rsid w:val="00DF4E1A"/>
    <w:rsid w:val="00DF5265"/>
    <w:rsid w:val="00DF5FB5"/>
    <w:rsid w:val="00DF618D"/>
    <w:rsid w:val="00DF6E8A"/>
    <w:rsid w:val="00DF7D13"/>
    <w:rsid w:val="00DF7E67"/>
    <w:rsid w:val="00E004EA"/>
    <w:rsid w:val="00E00602"/>
    <w:rsid w:val="00E00672"/>
    <w:rsid w:val="00E009FC"/>
    <w:rsid w:val="00E00ED0"/>
    <w:rsid w:val="00E0155E"/>
    <w:rsid w:val="00E018FB"/>
    <w:rsid w:val="00E01C13"/>
    <w:rsid w:val="00E01C2D"/>
    <w:rsid w:val="00E01E67"/>
    <w:rsid w:val="00E01F2D"/>
    <w:rsid w:val="00E02686"/>
    <w:rsid w:val="00E0287C"/>
    <w:rsid w:val="00E03120"/>
    <w:rsid w:val="00E0360A"/>
    <w:rsid w:val="00E03676"/>
    <w:rsid w:val="00E03A13"/>
    <w:rsid w:val="00E04223"/>
    <w:rsid w:val="00E047E2"/>
    <w:rsid w:val="00E04E1B"/>
    <w:rsid w:val="00E051A4"/>
    <w:rsid w:val="00E0523D"/>
    <w:rsid w:val="00E0545D"/>
    <w:rsid w:val="00E057D7"/>
    <w:rsid w:val="00E0582D"/>
    <w:rsid w:val="00E058E4"/>
    <w:rsid w:val="00E0608B"/>
    <w:rsid w:val="00E0628F"/>
    <w:rsid w:val="00E0724B"/>
    <w:rsid w:val="00E073EE"/>
    <w:rsid w:val="00E07409"/>
    <w:rsid w:val="00E07ECA"/>
    <w:rsid w:val="00E105DB"/>
    <w:rsid w:val="00E106D8"/>
    <w:rsid w:val="00E10F16"/>
    <w:rsid w:val="00E11056"/>
    <w:rsid w:val="00E11BC8"/>
    <w:rsid w:val="00E12413"/>
    <w:rsid w:val="00E124B2"/>
    <w:rsid w:val="00E1277A"/>
    <w:rsid w:val="00E12DFD"/>
    <w:rsid w:val="00E135C8"/>
    <w:rsid w:val="00E13D96"/>
    <w:rsid w:val="00E14CB5"/>
    <w:rsid w:val="00E15153"/>
    <w:rsid w:val="00E1567B"/>
    <w:rsid w:val="00E15993"/>
    <w:rsid w:val="00E159B1"/>
    <w:rsid w:val="00E16752"/>
    <w:rsid w:val="00E16B33"/>
    <w:rsid w:val="00E16D6F"/>
    <w:rsid w:val="00E16E42"/>
    <w:rsid w:val="00E17232"/>
    <w:rsid w:val="00E17257"/>
    <w:rsid w:val="00E17A3B"/>
    <w:rsid w:val="00E20391"/>
    <w:rsid w:val="00E2040E"/>
    <w:rsid w:val="00E2056B"/>
    <w:rsid w:val="00E20869"/>
    <w:rsid w:val="00E20A8E"/>
    <w:rsid w:val="00E21B32"/>
    <w:rsid w:val="00E21DC0"/>
    <w:rsid w:val="00E22AAC"/>
    <w:rsid w:val="00E239BC"/>
    <w:rsid w:val="00E23ECE"/>
    <w:rsid w:val="00E23EF5"/>
    <w:rsid w:val="00E24EDF"/>
    <w:rsid w:val="00E25112"/>
    <w:rsid w:val="00E25575"/>
    <w:rsid w:val="00E25A16"/>
    <w:rsid w:val="00E25B50"/>
    <w:rsid w:val="00E25D98"/>
    <w:rsid w:val="00E268B6"/>
    <w:rsid w:val="00E2759A"/>
    <w:rsid w:val="00E2788D"/>
    <w:rsid w:val="00E278A9"/>
    <w:rsid w:val="00E27B19"/>
    <w:rsid w:val="00E27E03"/>
    <w:rsid w:val="00E27FD9"/>
    <w:rsid w:val="00E30175"/>
    <w:rsid w:val="00E30B9D"/>
    <w:rsid w:val="00E30F56"/>
    <w:rsid w:val="00E314F1"/>
    <w:rsid w:val="00E323B3"/>
    <w:rsid w:val="00E33901"/>
    <w:rsid w:val="00E34292"/>
    <w:rsid w:val="00E34D85"/>
    <w:rsid w:val="00E34EB6"/>
    <w:rsid w:val="00E352A7"/>
    <w:rsid w:val="00E357AE"/>
    <w:rsid w:val="00E35F20"/>
    <w:rsid w:val="00E36B4E"/>
    <w:rsid w:val="00E376B9"/>
    <w:rsid w:val="00E37E4A"/>
    <w:rsid w:val="00E4053F"/>
    <w:rsid w:val="00E409C5"/>
    <w:rsid w:val="00E40ABA"/>
    <w:rsid w:val="00E40B98"/>
    <w:rsid w:val="00E4159D"/>
    <w:rsid w:val="00E419C3"/>
    <w:rsid w:val="00E4202F"/>
    <w:rsid w:val="00E4204D"/>
    <w:rsid w:val="00E42217"/>
    <w:rsid w:val="00E4248F"/>
    <w:rsid w:val="00E430A2"/>
    <w:rsid w:val="00E43144"/>
    <w:rsid w:val="00E45998"/>
    <w:rsid w:val="00E45F2D"/>
    <w:rsid w:val="00E462AB"/>
    <w:rsid w:val="00E465DD"/>
    <w:rsid w:val="00E46844"/>
    <w:rsid w:val="00E47228"/>
    <w:rsid w:val="00E4758A"/>
    <w:rsid w:val="00E50221"/>
    <w:rsid w:val="00E50A1F"/>
    <w:rsid w:val="00E50F1E"/>
    <w:rsid w:val="00E51F98"/>
    <w:rsid w:val="00E52420"/>
    <w:rsid w:val="00E52C62"/>
    <w:rsid w:val="00E531C0"/>
    <w:rsid w:val="00E5367F"/>
    <w:rsid w:val="00E53CA7"/>
    <w:rsid w:val="00E54223"/>
    <w:rsid w:val="00E5449D"/>
    <w:rsid w:val="00E54925"/>
    <w:rsid w:val="00E54C93"/>
    <w:rsid w:val="00E5518C"/>
    <w:rsid w:val="00E552BD"/>
    <w:rsid w:val="00E55D84"/>
    <w:rsid w:val="00E56425"/>
    <w:rsid w:val="00E56578"/>
    <w:rsid w:val="00E56CAB"/>
    <w:rsid w:val="00E56E69"/>
    <w:rsid w:val="00E57BE1"/>
    <w:rsid w:val="00E60511"/>
    <w:rsid w:val="00E6070B"/>
    <w:rsid w:val="00E60A3E"/>
    <w:rsid w:val="00E61127"/>
    <w:rsid w:val="00E61160"/>
    <w:rsid w:val="00E62EA0"/>
    <w:rsid w:val="00E63734"/>
    <w:rsid w:val="00E637E5"/>
    <w:rsid w:val="00E63990"/>
    <w:rsid w:val="00E64239"/>
    <w:rsid w:val="00E6433D"/>
    <w:rsid w:val="00E6442C"/>
    <w:rsid w:val="00E64487"/>
    <w:rsid w:val="00E64941"/>
    <w:rsid w:val="00E64C07"/>
    <w:rsid w:val="00E65F4E"/>
    <w:rsid w:val="00E663C8"/>
    <w:rsid w:val="00E668FE"/>
    <w:rsid w:val="00E66D4A"/>
    <w:rsid w:val="00E672F9"/>
    <w:rsid w:val="00E6736C"/>
    <w:rsid w:val="00E674D9"/>
    <w:rsid w:val="00E6763B"/>
    <w:rsid w:val="00E70122"/>
    <w:rsid w:val="00E70124"/>
    <w:rsid w:val="00E70D93"/>
    <w:rsid w:val="00E71BE8"/>
    <w:rsid w:val="00E71BF2"/>
    <w:rsid w:val="00E72878"/>
    <w:rsid w:val="00E7292C"/>
    <w:rsid w:val="00E729DA"/>
    <w:rsid w:val="00E73514"/>
    <w:rsid w:val="00E73B7A"/>
    <w:rsid w:val="00E73B89"/>
    <w:rsid w:val="00E74AC0"/>
    <w:rsid w:val="00E74F7F"/>
    <w:rsid w:val="00E75529"/>
    <w:rsid w:val="00E75A09"/>
    <w:rsid w:val="00E75B53"/>
    <w:rsid w:val="00E75DA2"/>
    <w:rsid w:val="00E763F4"/>
    <w:rsid w:val="00E764B0"/>
    <w:rsid w:val="00E76BF5"/>
    <w:rsid w:val="00E770C0"/>
    <w:rsid w:val="00E77605"/>
    <w:rsid w:val="00E77A9E"/>
    <w:rsid w:val="00E811A5"/>
    <w:rsid w:val="00E8138B"/>
    <w:rsid w:val="00E818DF"/>
    <w:rsid w:val="00E81B89"/>
    <w:rsid w:val="00E82430"/>
    <w:rsid w:val="00E825C7"/>
    <w:rsid w:val="00E82699"/>
    <w:rsid w:val="00E833E7"/>
    <w:rsid w:val="00E8358B"/>
    <w:rsid w:val="00E83C46"/>
    <w:rsid w:val="00E83D8C"/>
    <w:rsid w:val="00E83EBF"/>
    <w:rsid w:val="00E84326"/>
    <w:rsid w:val="00E85174"/>
    <w:rsid w:val="00E851EE"/>
    <w:rsid w:val="00E85F87"/>
    <w:rsid w:val="00E866F3"/>
    <w:rsid w:val="00E867A3"/>
    <w:rsid w:val="00E86DD6"/>
    <w:rsid w:val="00E87311"/>
    <w:rsid w:val="00E873F9"/>
    <w:rsid w:val="00E8741F"/>
    <w:rsid w:val="00E87A43"/>
    <w:rsid w:val="00E90273"/>
    <w:rsid w:val="00E90E68"/>
    <w:rsid w:val="00E910FC"/>
    <w:rsid w:val="00E912E6"/>
    <w:rsid w:val="00E913E6"/>
    <w:rsid w:val="00E91CC3"/>
    <w:rsid w:val="00E92627"/>
    <w:rsid w:val="00E9272B"/>
    <w:rsid w:val="00E92A5D"/>
    <w:rsid w:val="00E93B85"/>
    <w:rsid w:val="00E944A4"/>
    <w:rsid w:val="00E945CE"/>
    <w:rsid w:val="00E94E99"/>
    <w:rsid w:val="00E94FBA"/>
    <w:rsid w:val="00E9507C"/>
    <w:rsid w:val="00E96048"/>
    <w:rsid w:val="00E96A25"/>
    <w:rsid w:val="00E96ED2"/>
    <w:rsid w:val="00E97146"/>
    <w:rsid w:val="00E97356"/>
    <w:rsid w:val="00E9741B"/>
    <w:rsid w:val="00EA0E92"/>
    <w:rsid w:val="00EA1127"/>
    <w:rsid w:val="00EA1214"/>
    <w:rsid w:val="00EA137E"/>
    <w:rsid w:val="00EA187D"/>
    <w:rsid w:val="00EA22A0"/>
    <w:rsid w:val="00EA28C3"/>
    <w:rsid w:val="00EA2BE0"/>
    <w:rsid w:val="00EA3370"/>
    <w:rsid w:val="00EA383D"/>
    <w:rsid w:val="00EA3F0E"/>
    <w:rsid w:val="00EA40A9"/>
    <w:rsid w:val="00EA4364"/>
    <w:rsid w:val="00EA4BCE"/>
    <w:rsid w:val="00EA4C6A"/>
    <w:rsid w:val="00EA4FCA"/>
    <w:rsid w:val="00EA5077"/>
    <w:rsid w:val="00EA5756"/>
    <w:rsid w:val="00EA6B96"/>
    <w:rsid w:val="00EA7FDE"/>
    <w:rsid w:val="00EB04DE"/>
    <w:rsid w:val="00EB08B8"/>
    <w:rsid w:val="00EB0F79"/>
    <w:rsid w:val="00EB16C7"/>
    <w:rsid w:val="00EB1765"/>
    <w:rsid w:val="00EB24A3"/>
    <w:rsid w:val="00EB2651"/>
    <w:rsid w:val="00EB2D98"/>
    <w:rsid w:val="00EB2E78"/>
    <w:rsid w:val="00EB2F18"/>
    <w:rsid w:val="00EB31A8"/>
    <w:rsid w:val="00EB341C"/>
    <w:rsid w:val="00EB42ED"/>
    <w:rsid w:val="00EB471F"/>
    <w:rsid w:val="00EB4AC7"/>
    <w:rsid w:val="00EB4B08"/>
    <w:rsid w:val="00EB541B"/>
    <w:rsid w:val="00EB57E8"/>
    <w:rsid w:val="00EB58BD"/>
    <w:rsid w:val="00EB5ACD"/>
    <w:rsid w:val="00EB5CA9"/>
    <w:rsid w:val="00EB61ED"/>
    <w:rsid w:val="00EB6C14"/>
    <w:rsid w:val="00EB6D30"/>
    <w:rsid w:val="00EB6D85"/>
    <w:rsid w:val="00EB7132"/>
    <w:rsid w:val="00EB7134"/>
    <w:rsid w:val="00EB7584"/>
    <w:rsid w:val="00EB759A"/>
    <w:rsid w:val="00EC0482"/>
    <w:rsid w:val="00EC0FFC"/>
    <w:rsid w:val="00EC11B9"/>
    <w:rsid w:val="00EC17E7"/>
    <w:rsid w:val="00EC1F3F"/>
    <w:rsid w:val="00EC2367"/>
    <w:rsid w:val="00EC2BFA"/>
    <w:rsid w:val="00EC3CE8"/>
    <w:rsid w:val="00EC423D"/>
    <w:rsid w:val="00EC4E5A"/>
    <w:rsid w:val="00EC550C"/>
    <w:rsid w:val="00EC63AE"/>
    <w:rsid w:val="00EC647A"/>
    <w:rsid w:val="00EC6C3A"/>
    <w:rsid w:val="00EC7072"/>
    <w:rsid w:val="00EC7CC1"/>
    <w:rsid w:val="00EC7DC0"/>
    <w:rsid w:val="00ED00B5"/>
    <w:rsid w:val="00ED0CAA"/>
    <w:rsid w:val="00ED1425"/>
    <w:rsid w:val="00ED19EE"/>
    <w:rsid w:val="00ED1C01"/>
    <w:rsid w:val="00ED1DFF"/>
    <w:rsid w:val="00ED27A6"/>
    <w:rsid w:val="00ED2A08"/>
    <w:rsid w:val="00ED2AAE"/>
    <w:rsid w:val="00ED2C31"/>
    <w:rsid w:val="00ED2E33"/>
    <w:rsid w:val="00ED3024"/>
    <w:rsid w:val="00ED31FC"/>
    <w:rsid w:val="00ED32C4"/>
    <w:rsid w:val="00ED3410"/>
    <w:rsid w:val="00ED373E"/>
    <w:rsid w:val="00ED3869"/>
    <w:rsid w:val="00ED3880"/>
    <w:rsid w:val="00ED398D"/>
    <w:rsid w:val="00ED3E03"/>
    <w:rsid w:val="00ED4078"/>
    <w:rsid w:val="00ED40DD"/>
    <w:rsid w:val="00ED4AC2"/>
    <w:rsid w:val="00ED506F"/>
    <w:rsid w:val="00ED5CDC"/>
    <w:rsid w:val="00ED638F"/>
    <w:rsid w:val="00ED6669"/>
    <w:rsid w:val="00ED6829"/>
    <w:rsid w:val="00ED6869"/>
    <w:rsid w:val="00ED7019"/>
    <w:rsid w:val="00ED7176"/>
    <w:rsid w:val="00ED71B6"/>
    <w:rsid w:val="00ED7435"/>
    <w:rsid w:val="00ED77BC"/>
    <w:rsid w:val="00EE0161"/>
    <w:rsid w:val="00EE025A"/>
    <w:rsid w:val="00EE0DDB"/>
    <w:rsid w:val="00EE1286"/>
    <w:rsid w:val="00EE1702"/>
    <w:rsid w:val="00EE1F0E"/>
    <w:rsid w:val="00EE2435"/>
    <w:rsid w:val="00EE2EB2"/>
    <w:rsid w:val="00EE317A"/>
    <w:rsid w:val="00EE320D"/>
    <w:rsid w:val="00EE35F4"/>
    <w:rsid w:val="00EE4BD2"/>
    <w:rsid w:val="00EE50C0"/>
    <w:rsid w:val="00EE53EC"/>
    <w:rsid w:val="00EE5474"/>
    <w:rsid w:val="00EE61DB"/>
    <w:rsid w:val="00EE6B0D"/>
    <w:rsid w:val="00EE6C2B"/>
    <w:rsid w:val="00EE6F55"/>
    <w:rsid w:val="00EE75B0"/>
    <w:rsid w:val="00EF0587"/>
    <w:rsid w:val="00EF075F"/>
    <w:rsid w:val="00EF0C79"/>
    <w:rsid w:val="00EF0E10"/>
    <w:rsid w:val="00EF0F65"/>
    <w:rsid w:val="00EF11C1"/>
    <w:rsid w:val="00EF14DF"/>
    <w:rsid w:val="00EF1572"/>
    <w:rsid w:val="00EF159B"/>
    <w:rsid w:val="00EF1B4D"/>
    <w:rsid w:val="00EF1BAB"/>
    <w:rsid w:val="00EF1E1E"/>
    <w:rsid w:val="00EF1E93"/>
    <w:rsid w:val="00EF2076"/>
    <w:rsid w:val="00EF2346"/>
    <w:rsid w:val="00EF2817"/>
    <w:rsid w:val="00EF2AFB"/>
    <w:rsid w:val="00EF2D7D"/>
    <w:rsid w:val="00EF41A2"/>
    <w:rsid w:val="00EF4643"/>
    <w:rsid w:val="00EF4F72"/>
    <w:rsid w:val="00EF5265"/>
    <w:rsid w:val="00EF6495"/>
    <w:rsid w:val="00EF6E83"/>
    <w:rsid w:val="00EF6EEB"/>
    <w:rsid w:val="00EF70E6"/>
    <w:rsid w:val="00EF716E"/>
    <w:rsid w:val="00EF721C"/>
    <w:rsid w:val="00EF7758"/>
    <w:rsid w:val="00EF77E8"/>
    <w:rsid w:val="00EF7D18"/>
    <w:rsid w:val="00F003DE"/>
    <w:rsid w:val="00F00849"/>
    <w:rsid w:val="00F00B0F"/>
    <w:rsid w:val="00F00C3B"/>
    <w:rsid w:val="00F00ED6"/>
    <w:rsid w:val="00F0127F"/>
    <w:rsid w:val="00F01BF6"/>
    <w:rsid w:val="00F01CB1"/>
    <w:rsid w:val="00F01FB3"/>
    <w:rsid w:val="00F02730"/>
    <w:rsid w:val="00F029EC"/>
    <w:rsid w:val="00F02AB3"/>
    <w:rsid w:val="00F02C32"/>
    <w:rsid w:val="00F02E86"/>
    <w:rsid w:val="00F02FDD"/>
    <w:rsid w:val="00F03859"/>
    <w:rsid w:val="00F03E59"/>
    <w:rsid w:val="00F044BE"/>
    <w:rsid w:val="00F04A8E"/>
    <w:rsid w:val="00F04F08"/>
    <w:rsid w:val="00F05333"/>
    <w:rsid w:val="00F05B25"/>
    <w:rsid w:val="00F0605E"/>
    <w:rsid w:val="00F06238"/>
    <w:rsid w:val="00F06277"/>
    <w:rsid w:val="00F064A5"/>
    <w:rsid w:val="00F06BBA"/>
    <w:rsid w:val="00F06D57"/>
    <w:rsid w:val="00F072FA"/>
    <w:rsid w:val="00F07480"/>
    <w:rsid w:val="00F07C1A"/>
    <w:rsid w:val="00F0F491"/>
    <w:rsid w:val="00F102FD"/>
    <w:rsid w:val="00F107A5"/>
    <w:rsid w:val="00F10A65"/>
    <w:rsid w:val="00F10EDD"/>
    <w:rsid w:val="00F1154F"/>
    <w:rsid w:val="00F1174F"/>
    <w:rsid w:val="00F118F7"/>
    <w:rsid w:val="00F13901"/>
    <w:rsid w:val="00F13A9B"/>
    <w:rsid w:val="00F14337"/>
    <w:rsid w:val="00F1487A"/>
    <w:rsid w:val="00F149B0"/>
    <w:rsid w:val="00F1570A"/>
    <w:rsid w:val="00F15FB8"/>
    <w:rsid w:val="00F15FDE"/>
    <w:rsid w:val="00F1604D"/>
    <w:rsid w:val="00F16657"/>
    <w:rsid w:val="00F1702D"/>
    <w:rsid w:val="00F17823"/>
    <w:rsid w:val="00F17CFF"/>
    <w:rsid w:val="00F202E7"/>
    <w:rsid w:val="00F207AB"/>
    <w:rsid w:val="00F209A6"/>
    <w:rsid w:val="00F20B26"/>
    <w:rsid w:val="00F20BB4"/>
    <w:rsid w:val="00F20C68"/>
    <w:rsid w:val="00F20DF0"/>
    <w:rsid w:val="00F20F8E"/>
    <w:rsid w:val="00F21AC3"/>
    <w:rsid w:val="00F21E22"/>
    <w:rsid w:val="00F2205A"/>
    <w:rsid w:val="00F226A8"/>
    <w:rsid w:val="00F22889"/>
    <w:rsid w:val="00F22956"/>
    <w:rsid w:val="00F22B5D"/>
    <w:rsid w:val="00F22B78"/>
    <w:rsid w:val="00F22D80"/>
    <w:rsid w:val="00F22DDD"/>
    <w:rsid w:val="00F237E1"/>
    <w:rsid w:val="00F239E9"/>
    <w:rsid w:val="00F23D36"/>
    <w:rsid w:val="00F24BB6"/>
    <w:rsid w:val="00F250BE"/>
    <w:rsid w:val="00F25681"/>
    <w:rsid w:val="00F25C0A"/>
    <w:rsid w:val="00F25F16"/>
    <w:rsid w:val="00F26088"/>
    <w:rsid w:val="00F269A6"/>
    <w:rsid w:val="00F27974"/>
    <w:rsid w:val="00F27CF1"/>
    <w:rsid w:val="00F30274"/>
    <w:rsid w:val="00F30C6C"/>
    <w:rsid w:val="00F30F21"/>
    <w:rsid w:val="00F31BF5"/>
    <w:rsid w:val="00F31D36"/>
    <w:rsid w:val="00F31E72"/>
    <w:rsid w:val="00F322F2"/>
    <w:rsid w:val="00F32AC6"/>
    <w:rsid w:val="00F32B2D"/>
    <w:rsid w:val="00F330BB"/>
    <w:rsid w:val="00F33721"/>
    <w:rsid w:val="00F338E2"/>
    <w:rsid w:val="00F33D5C"/>
    <w:rsid w:val="00F3475E"/>
    <w:rsid w:val="00F3478B"/>
    <w:rsid w:val="00F3532F"/>
    <w:rsid w:val="00F355A8"/>
    <w:rsid w:val="00F35600"/>
    <w:rsid w:val="00F36206"/>
    <w:rsid w:val="00F3659A"/>
    <w:rsid w:val="00F36D46"/>
    <w:rsid w:val="00F36F3C"/>
    <w:rsid w:val="00F36F9C"/>
    <w:rsid w:val="00F37B6C"/>
    <w:rsid w:val="00F4065F"/>
    <w:rsid w:val="00F406B6"/>
    <w:rsid w:val="00F41062"/>
    <w:rsid w:val="00F41B2E"/>
    <w:rsid w:val="00F42E95"/>
    <w:rsid w:val="00F431E9"/>
    <w:rsid w:val="00F431FB"/>
    <w:rsid w:val="00F434C4"/>
    <w:rsid w:val="00F436B3"/>
    <w:rsid w:val="00F43772"/>
    <w:rsid w:val="00F43B21"/>
    <w:rsid w:val="00F44109"/>
    <w:rsid w:val="00F44806"/>
    <w:rsid w:val="00F44CB5"/>
    <w:rsid w:val="00F45244"/>
    <w:rsid w:val="00F455F2"/>
    <w:rsid w:val="00F456A5"/>
    <w:rsid w:val="00F45C7E"/>
    <w:rsid w:val="00F461DE"/>
    <w:rsid w:val="00F46829"/>
    <w:rsid w:val="00F46A4B"/>
    <w:rsid w:val="00F47044"/>
    <w:rsid w:val="00F471AB"/>
    <w:rsid w:val="00F5010F"/>
    <w:rsid w:val="00F505B8"/>
    <w:rsid w:val="00F517DF"/>
    <w:rsid w:val="00F530DA"/>
    <w:rsid w:val="00F53438"/>
    <w:rsid w:val="00F536A6"/>
    <w:rsid w:val="00F537C3"/>
    <w:rsid w:val="00F53800"/>
    <w:rsid w:val="00F5386D"/>
    <w:rsid w:val="00F53ACB"/>
    <w:rsid w:val="00F53F9F"/>
    <w:rsid w:val="00F54154"/>
    <w:rsid w:val="00F54A02"/>
    <w:rsid w:val="00F54BDA"/>
    <w:rsid w:val="00F54D9C"/>
    <w:rsid w:val="00F55122"/>
    <w:rsid w:val="00F55205"/>
    <w:rsid w:val="00F5534C"/>
    <w:rsid w:val="00F5638D"/>
    <w:rsid w:val="00F571C1"/>
    <w:rsid w:val="00F607AD"/>
    <w:rsid w:val="00F60C88"/>
    <w:rsid w:val="00F60E46"/>
    <w:rsid w:val="00F6184E"/>
    <w:rsid w:val="00F61BE3"/>
    <w:rsid w:val="00F62029"/>
    <w:rsid w:val="00F62431"/>
    <w:rsid w:val="00F624E7"/>
    <w:rsid w:val="00F62B50"/>
    <w:rsid w:val="00F62C58"/>
    <w:rsid w:val="00F62DEB"/>
    <w:rsid w:val="00F633A0"/>
    <w:rsid w:val="00F643F2"/>
    <w:rsid w:val="00F645BD"/>
    <w:rsid w:val="00F64A57"/>
    <w:rsid w:val="00F65225"/>
    <w:rsid w:val="00F6532F"/>
    <w:rsid w:val="00F65707"/>
    <w:rsid w:val="00F65CF5"/>
    <w:rsid w:val="00F65D05"/>
    <w:rsid w:val="00F662BB"/>
    <w:rsid w:val="00F6682D"/>
    <w:rsid w:val="00F66B51"/>
    <w:rsid w:val="00F66DA0"/>
    <w:rsid w:val="00F67DF5"/>
    <w:rsid w:val="00F67EA2"/>
    <w:rsid w:val="00F703ED"/>
    <w:rsid w:val="00F7045A"/>
    <w:rsid w:val="00F70ECA"/>
    <w:rsid w:val="00F70F87"/>
    <w:rsid w:val="00F7156B"/>
    <w:rsid w:val="00F71B04"/>
    <w:rsid w:val="00F71E71"/>
    <w:rsid w:val="00F722CA"/>
    <w:rsid w:val="00F7234E"/>
    <w:rsid w:val="00F72642"/>
    <w:rsid w:val="00F729FF"/>
    <w:rsid w:val="00F7323D"/>
    <w:rsid w:val="00F73309"/>
    <w:rsid w:val="00F73455"/>
    <w:rsid w:val="00F73B37"/>
    <w:rsid w:val="00F73C3F"/>
    <w:rsid w:val="00F740BA"/>
    <w:rsid w:val="00F74488"/>
    <w:rsid w:val="00F7476B"/>
    <w:rsid w:val="00F74BC7"/>
    <w:rsid w:val="00F74E37"/>
    <w:rsid w:val="00F75005"/>
    <w:rsid w:val="00F7513E"/>
    <w:rsid w:val="00F752D3"/>
    <w:rsid w:val="00F75A26"/>
    <w:rsid w:val="00F761B5"/>
    <w:rsid w:val="00F767EC"/>
    <w:rsid w:val="00F76913"/>
    <w:rsid w:val="00F7788F"/>
    <w:rsid w:val="00F77B36"/>
    <w:rsid w:val="00F77FEA"/>
    <w:rsid w:val="00F8007E"/>
    <w:rsid w:val="00F80568"/>
    <w:rsid w:val="00F80CC2"/>
    <w:rsid w:val="00F814AE"/>
    <w:rsid w:val="00F8166B"/>
    <w:rsid w:val="00F81778"/>
    <w:rsid w:val="00F817C2"/>
    <w:rsid w:val="00F81C8A"/>
    <w:rsid w:val="00F81DF7"/>
    <w:rsid w:val="00F81F66"/>
    <w:rsid w:val="00F8234C"/>
    <w:rsid w:val="00F82594"/>
    <w:rsid w:val="00F82DEA"/>
    <w:rsid w:val="00F8325A"/>
    <w:rsid w:val="00F83666"/>
    <w:rsid w:val="00F837C6"/>
    <w:rsid w:val="00F83BFD"/>
    <w:rsid w:val="00F84805"/>
    <w:rsid w:val="00F8497D"/>
    <w:rsid w:val="00F84F85"/>
    <w:rsid w:val="00F854E9"/>
    <w:rsid w:val="00F8574B"/>
    <w:rsid w:val="00F858F5"/>
    <w:rsid w:val="00F85DFB"/>
    <w:rsid w:val="00F85E41"/>
    <w:rsid w:val="00F8690B"/>
    <w:rsid w:val="00F869ED"/>
    <w:rsid w:val="00F86CA9"/>
    <w:rsid w:val="00F86EE1"/>
    <w:rsid w:val="00F8791E"/>
    <w:rsid w:val="00F87FA9"/>
    <w:rsid w:val="00F9076B"/>
    <w:rsid w:val="00F90A4C"/>
    <w:rsid w:val="00F91097"/>
    <w:rsid w:val="00F91227"/>
    <w:rsid w:val="00F917F4"/>
    <w:rsid w:val="00F91D14"/>
    <w:rsid w:val="00F93A54"/>
    <w:rsid w:val="00F94954"/>
    <w:rsid w:val="00F94A91"/>
    <w:rsid w:val="00F94D95"/>
    <w:rsid w:val="00F94D9D"/>
    <w:rsid w:val="00F952B5"/>
    <w:rsid w:val="00F95F41"/>
    <w:rsid w:val="00F95F43"/>
    <w:rsid w:val="00F9718C"/>
    <w:rsid w:val="00F978A9"/>
    <w:rsid w:val="00FA0725"/>
    <w:rsid w:val="00FA0C08"/>
    <w:rsid w:val="00FA0E48"/>
    <w:rsid w:val="00FA2176"/>
    <w:rsid w:val="00FA2B02"/>
    <w:rsid w:val="00FA2B80"/>
    <w:rsid w:val="00FA2C6A"/>
    <w:rsid w:val="00FA31BC"/>
    <w:rsid w:val="00FA3A09"/>
    <w:rsid w:val="00FA3D52"/>
    <w:rsid w:val="00FA3EE1"/>
    <w:rsid w:val="00FA3FE6"/>
    <w:rsid w:val="00FA43CE"/>
    <w:rsid w:val="00FA4882"/>
    <w:rsid w:val="00FA4D3D"/>
    <w:rsid w:val="00FA5D5A"/>
    <w:rsid w:val="00FA5F14"/>
    <w:rsid w:val="00FA687C"/>
    <w:rsid w:val="00FA6A4E"/>
    <w:rsid w:val="00FA6DDC"/>
    <w:rsid w:val="00FA7266"/>
    <w:rsid w:val="00FA72FE"/>
    <w:rsid w:val="00FA762A"/>
    <w:rsid w:val="00FA77F8"/>
    <w:rsid w:val="00FB03AC"/>
    <w:rsid w:val="00FB08C2"/>
    <w:rsid w:val="00FB0D6E"/>
    <w:rsid w:val="00FB1115"/>
    <w:rsid w:val="00FB17C4"/>
    <w:rsid w:val="00FB1986"/>
    <w:rsid w:val="00FB1D4E"/>
    <w:rsid w:val="00FB1EEF"/>
    <w:rsid w:val="00FB217D"/>
    <w:rsid w:val="00FB2469"/>
    <w:rsid w:val="00FB28DD"/>
    <w:rsid w:val="00FB2D13"/>
    <w:rsid w:val="00FB2D69"/>
    <w:rsid w:val="00FB371E"/>
    <w:rsid w:val="00FB3FA9"/>
    <w:rsid w:val="00FB4110"/>
    <w:rsid w:val="00FB44F1"/>
    <w:rsid w:val="00FB498F"/>
    <w:rsid w:val="00FB4AE4"/>
    <w:rsid w:val="00FB4C2F"/>
    <w:rsid w:val="00FB54B3"/>
    <w:rsid w:val="00FB56C5"/>
    <w:rsid w:val="00FB56E2"/>
    <w:rsid w:val="00FB5819"/>
    <w:rsid w:val="00FB58CF"/>
    <w:rsid w:val="00FB5D8C"/>
    <w:rsid w:val="00FB60F9"/>
    <w:rsid w:val="00FB653F"/>
    <w:rsid w:val="00FB6679"/>
    <w:rsid w:val="00FB6F45"/>
    <w:rsid w:val="00FB71EF"/>
    <w:rsid w:val="00FB799D"/>
    <w:rsid w:val="00FC097D"/>
    <w:rsid w:val="00FC0C04"/>
    <w:rsid w:val="00FC1071"/>
    <w:rsid w:val="00FC1B67"/>
    <w:rsid w:val="00FC27D4"/>
    <w:rsid w:val="00FC2933"/>
    <w:rsid w:val="00FC3658"/>
    <w:rsid w:val="00FC3DED"/>
    <w:rsid w:val="00FC3EE2"/>
    <w:rsid w:val="00FC4500"/>
    <w:rsid w:val="00FC45F9"/>
    <w:rsid w:val="00FC47E5"/>
    <w:rsid w:val="00FC48E4"/>
    <w:rsid w:val="00FC5BA8"/>
    <w:rsid w:val="00FC5F90"/>
    <w:rsid w:val="00FC6261"/>
    <w:rsid w:val="00FC6594"/>
    <w:rsid w:val="00FC6CFB"/>
    <w:rsid w:val="00FC7274"/>
    <w:rsid w:val="00FC730B"/>
    <w:rsid w:val="00FC7D29"/>
    <w:rsid w:val="00FD01BB"/>
    <w:rsid w:val="00FD1565"/>
    <w:rsid w:val="00FD2311"/>
    <w:rsid w:val="00FD263B"/>
    <w:rsid w:val="00FD2902"/>
    <w:rsid w:val="00FD3BEF"/>
    <w:rsid w:val="00FD414E"/>
    <w:rsid w:val="00FD448E"/>
    <w:rsid w:val="00FD4FAB"/>
    <w:rsid w:val="00FD5213"/>
    <w:rsid w:val="00FD5739"/>
    <w:rsid w:val="00FD6777"/>
    <w:rsid w:val="00FE06B9"/>
    <w:rsid w:val="00FE0BEC"/>
    <w:rsid w:val="00FE23C6"/>
    <w:rsid w:val="00FE2759"/>
    <w:rsid w:val="00FE2ADF"/>
    <w:rsid w:val="00FE33B6"/>
    <w:rsid w:val="00FE3554"/>
    <w:rsid w:val="00FE3A87"/>
    <w:rsid w:val="00FE467D"/>
    <w:rsid w:val="00FE4923"/>
    <w:rsid w:val="00FE4963"/>
    <w:rsid w:val="00FE5CDD"/>
    <w:rsid w:val="00FE661A"/>
    <w:rsid w:val="00FE7A02"/>
    <w:rsid w:val="00FE7DAF"/>
    <w:rsid w:val="00FF0120"/>
    <w:rsid w:val="00FF0388"/>
    <w:rsid w:val="00FF05EA"/>
    <w:rsid w:val="00FF08CF"/>
    <w:rsid w:val="00FF0CBD"/>
    <w:rsid w:val="00FF0D34"/>
    <w:rsid w:val="00FF2283"/>
    <w:rsid w:val="00FF24A6"/>
    <w:rsid w:val="00FF278B"/>
    <w:rsid w:val="00FF2D65"/>
    <w:rsid w:val="00FF37C5"/>
    <w:rsid w:val="00FF4862"/>
    <w:rsid w:val="00FF4F9B"/>
    <w:rsid w:val="00FF5B7C"/>
    <w:rsid w:val="00FF62AC"/>
    <w:rsid w:val="00FF6983"/>
    <w:rsid w:val="00FF69DE"/>
    <w:rsid w:val="00FF6AD1"/>
    <w:rsid w:val="00FF6E41"/>
    <w:rsid w:val="00FF701B"/>
    <w:rsid w:val="00FF709B"/>
    <w:rsid w:val="00FF75EF"/>
    <w:rsid w:val="00FF7739"/>
    <w:rsid w:val="00FF781B"/>
    <w:rsid w:val="00FF7895"/>
    <w:rsid w:val="00FF79BA"/>
    <w:rsid w:val="00FF7EA7"/>
    <w:rsid w:val="00FF7F29"/>
    <w:rsid w:val="01112196"/>
    <w:rsid w:val="01DD6271"/>
    <w:rsid w:val="020F55AA"/>
    <w:rsid w:val="025AEFF1"/>
    <w:rsid w:val="027862ED"/>
    <w:rsid w:val="0288D310"/>
    <w:rsid w:val="030BF5C5"/>
    <w:rsid w:val="0314EC68"/>
    <w:rsid w:val="03850276"/>
    <w:rsid w:val="03DE484D"/>
    <w:rsid w:val="0406D63D"/>
    <w:rsid w:val="04B67F40"/>
    <w:rsid w:val="04BDD453"/>
    <w:rsid w:val="05092531"/>
    <w:rsid w:val="0560B7BD"/>
    <w:rsid w:val="0562ED64"/>
    <w:rsid w:val="05A5AEAC"/>
    <w:rsid w:val="05F22D7F"/>
    <w:rsid w:val="0613E477"/>
    <w:rsid w:val="061E61B3"/>
    <w:rsid w:val="066DDF7B"/>
    <w:rsid w:val="067B5114"/>
    <w:rsid w:val="06905624"/>
    <w:rsid w:val="06FF553D"/>
    <w:rsid w:val="072F4817"/>
    <w:rsid w:val="0744195B"/>
    <w:rsid w:val="078EF9FF"/>
    <w:rsid w:val="0795905C"/>
    <w:rsid w:val="07BCA03E"/>
    <w:rsid w:val="07E72512"/>
    <w:rsid w:val="07FB378C"/>
    <w:rsid w:val="087E99A5"/>
    <w:rsid w:val="08926432"/>
    <w:rsid w:val="08AB6214"/>
    <w:rsid w:val="08F1258E"/>
    <w:rsid w:val="09062ADC"/>
    <w:rsid w:val="093E3ADE"/>
    <w:rsid w:val="096BF6EC"/>
    <w:rsid w:val="0983649E"/>
    <w:rsid w:val="09E7AA0D"/>
    <w:rsid w:val="09F16798"/>
    <w:rsid w:val="0A0F9EF9"/>
    <w:rsid w:val="0A215A72"/>
    <w:rsid w:val="0A87DE7D"/>
    <w:rsid w:val="0ABA2547"/>
    <w:rsid w:val="0ABC3AB4"/>
    <w:rsid w:val="0ABE16BE"/>
    <w:rsid w:val="0ADE4432"/>
    <w:rsid w:val="0B4FC514"/>
    <w:rsid w:val="0CCA79CF"/>
    <w:rsid w:val="0CD9BC68"/>
    <w:rsid w:val="0D4BE3AA"/>
    <w:rsid w:val="0DDF847B"/>
    <w:rsid w:val="0E0A241D"/>
    <w:rsid w:val="0E10AFE2"/>
    <w:rsid w:val="0E221D8A"/>
    <w:rsid w:val="0E22505B"/>
    <w:rsid w:val="0EB3C61D"/>
    <w:rsid w:val="0F34AA95"/>
    <w:rsid w:val="0F3CF44A"/>
    <w:rsid w:val="0F591104"/>
    <w:rsid w:val="0FB30C08"/>
    <w:rsid w:val="0FE3FB01"/>
    <w:rsid w:val="0FEA86C6"/>
    <w:rsid w:val="10250079"/>
    <w:rsid w:val="104B9064"/>
    <w:rsid w:val="107A62B9"/>
    <w:rsid w:val="1096F4EA"/>
    <w:rsid w:val="10A9C358"/>
    <w:rsid w:val="10CE6FA8"/>
    <w:rsid w:val="11136697"/>
    <w:rsid w:val="11BDB154"/>
    <w:rsid w:val="11FED75D"/>
    <w:rsid w:val="12517D4E"/>
    <w:rsid w:val="1275C3FC"/>
    <w:rsid w:val="1277A0E3"/>
    <w:rsid w:val="12E3898D"/>
    <w:rsid w:val="131A3AFD"/>
    <w:rsid w:val="131B371C"/>
    <w:rsid w:val="1347387F"/>
    <w:rsid w:val="14786982"/>
    <w:rsid w:val="148C7178"/>
    <w:rsid w:val="14ABF2C9"/>
    <w:rsid w:val="155561F8"/>
    <w:rsid w:val="15825F7A"/>
    <w:rsid w:val="159056F5"/>
    <w:rsid w:val="159B5506"/>
    <w:rsid w:val="15ADBECD"/>
    <w:rsid w:val="15D4D29A"/>
    <w:rsid w:val="162F006F"/>
    <w:rsid w:val="16397DAB"/>
    <w:rsid w:val="16511176"/>
    <w:rsid w:val="16A41C23"/>
    <w:rsid w:val="16ADC172"/>
    <w:rsid w:val="16D86F9E"/>
    <w:rsid w:val="17846D88"/>
    <w:rsid w:val="17C6EE3B"/>
    <w:rsid w:val="186D1CC2"/>
    <w:rsid w:val="18ABEC93"/>
    <w:rsid w:val="18CEF613"/>
    <w:rsid w:val="18E66646"/>
    <w:rsid w:val="191EAA52"/>
    <w:rsid w:val="1922BF35"/>
    <w:rsid w:val="19438973"/>
    <w:rsid w:val="194881A1"/>
    <w:rsid w:val="194931F9"/>
    <w:rsid w:val="197D9B42"/>
    <w:rsid w:val="1990D194"/>
    <w:rsid w:val="1A2EC768"/>
    <w:rsid w:val="1AB6EB04"/>
    <w:rsid w:val="1B24B56A"/>
    <w:rsid w:val="1B32646C"/>
    <w:rsid w:val="1B527C3A"/>
    <w:rsid w:val="1B9124CD"/>
    <w:rsid w:val="1B984106"/>
    <w:rsid w:val="1B9DFEEE"/>
    <w:rsid w:val="1BB95CF2"/>
    <w:rsid w:val="1C0B5FD8"/>
    <w:rsid w:val="1C1DA261"/>
    <w:rsid w:val="1C82E3EF"/>
    <w:rsid w:val="1C8445B0"/>
    <w:rsid w:val="1CA16921"/>
    <w:rsid w:val="1CAFE171"/>
    <w:rsid w:val="1CCBA2F9"/>
    <w:rsid w:val="1D091327"/>
    <w:rsid w:val="1D6AFBB1"/>
    <w:rsid w:val="1D864E22"/>
    <w:rsid w:val="1DE536BC"/>
    <w:rsid w:val="1E1CA31C"/>
    <w:rsid w:val="1E44910E"/>
    <w:rsid w:val="1E572B2D"/>
    <w:rsid w:val="1E5CBAD3"/>
    <w:rsid w:val="1E7653A8"/>
    <w:rsid w:val="1EE2B73A"/>
    <w:rsid w:val="1F189A87"/>
    <w:rsid w:val="1F27AE29"/>
    <w:rsid w:val="1F2D97DE"/>
    <w:rsid w:val="1F47F8C8"/>
    <w:rsid w:val="1F728ECD"/>
    <w:rsid w:val="1FF09EA9"/>
    <w:rsid w:val="1FF167F7"/>
    <w:rsid w:val="2004EFEF"/>
    <w:rsid w:val="203691B7"/>
    <w:rsid w:val="2045D355"/>
    <w:rsid w:val="208F5DCB"/>
    <w:rsid w:val="20925228"/>
    <w:rsid w:val="20AD7E56"/>
    <w:rsid w:val="20F14939"/>
    <w:rsid w:val="211A6BCF"/>
    <w:rsid w:val="2121CFAC"/>
    <w:rsid w:val="21D4FC66"/>
    <w:rsid w:val="21E2FDBD"/>
    <w:rsid w:val="2212038D"/>
    <w:rsid w:val="221FAA39"/>
    <w:rsid w:val="2236E4F0"/>
    <w:rsid w:val="223D334C"/>
    <w:rsid w:val="22523761"/>
    <w:rsid w:val="22CAB797"/>
    <w:rsid w:val="23CC21EC"/>
    <w:rsid w:val="24258D18"/>
    <w:rsid w:val="24476B4E"/>
    <w:rsid w:val="247790F9"/>
    <w:rsid w:val="25390332"/>
    <w:rsid w:val="254941EA"/>
    <w:rsid w:val="258FCC70"/>
    <w:rsid w:val="25EDB8EB"/>
    <w:rsid w:val="25F444B0"/>
    <w:rsid w:val="260FA2B4"/>
    <w:rsid w:val="26214232"/>
    <w:rsid w:val="266BFA9D"/>
    <w:rsid w:val="2673E823"/>
    <w:rsid w:val="26A0E5A5"/>
    <w:rsid w:val="26D8F6E0"/>
    <w:rsid w:val="2702CE2F"/>
    <w:rsid w:val="2769A354"/>
    <w:rsid w:val="27755543"/>
    <w:rsid w:val="27EEFDAB"/>
    <w:rsid w:val="289EEA69"/>
    <w:rsid w:val="28E6A6F1"/>
    <w:rsid w:val="28EC7E29"/>
    <w:rsid w:val="28F500DA"/>
    <w:rsid w:val="29268573"/>
    <w:rsid w:val="2998AEE4"/>
    <w:rsid w:val="29CD671B"/>
    <w:rsid w:val="29F6285A"/>
    <w:rsid w:val="29F73D6F"/>
    <w:rsid w:val="2A575F91"/>
    <w:rsid w:val="2A962F62"/>
    <w:rsid w:val="2ACEA63F"/>
    <w:rsid w:val="2B1E1A6A"/>
    <w:rsid w:val="2B56008D"/>
    <w:rsid w:val="2B6DFDD4"/>
    <w:rsid w:val="2BE50FFC"/>
    <w:rsid w:val="2C9050E5"/>
    <w:rsid w:val="2CE6F2E5"/>
    <w:rsid w:val="2CED7412"/>
    <w:rsid w:val="2D8E2B72"/>
    <w:rsid w:val="2DD4B403"/>
    <w:rsid w:val="2DDCE3DB"/>
    <w:rsid w:val="2DE09F8D"/>
    <w:rsid w:val="2EF02430"/>
    <w:rsid w:val="2F74E70F"/>
    <w:rsid w:val="2F858B69"/>
    <w:rsid w:val="2FACCD32"/>
    <w:rsid w:val="3044904F"/>
    <w:rsid w:val="304FEA2B"/>
    <w:rsid w:val="30915788"/>
    <w:rsid w:val="309671CD"/>
    <w:rsid w:val="315C3A24"/>
    <w:rsid w:val="316ED6BC"/>
    <w:rsid w:val="31743391"/>
    <w:rsid w:val="31C9B5F5"/>
    <w:rsid w:val="31E2695C"/>
    <w:rsid w:val="31FA2FF8"/>
    <w:rsid w:val="32151DC2"/>
    <w:rsid w:val="32B22107"/>
    <w:rsid w:val="32D5C7A8"/>
    <w:rsid w:val="33A90C30"/>
    <w:rsid w:val="33AE2C97"/>
    <w:rsid w:val="33C9BC71"/>
    <w:rsid w:val="33CA2118"/>
    <w:rsid w:val="344D8331"/>
    <w:rsid w:val="34657C9E"/>
    <w:rsid w:val="34A249AD"/>
    <w:rsid w:val="34B9D25A"/>
    <w:rsid w:val="34EC7524"/>
    <w:rsid w:val="350B2462"/>
    <w:rsid w:val="35496580"/>
    <w:rsid w:val="355E6995"/>
    <w:rsid w:val="35AED9DF"/>
    <w:rsid w:val="35C53A14"/>
    <w:rsid w:val="35DDAAE3"/>
    <w:rsid w:val="35FB25E1"/>
    <w:rsid w:val="35FB58B2"/>
    <w:rsid w:val="364F913F"/>
    <w:rsid w:val="366D4D23"/>
    <w:rsid w:val="367D8BDB"/>
    <w:rsid w:val="369CE4F3"/>
    <w:rsid w:val="36BBCECC"/>
    <w:rsid w:val="36BC019D"/>
    <w:rsid w:val="36F3498A"/>
    <w:rsid w:val="37139429"/>
    <w:rsid w:val="3720470C"/>
    <w:rsid w:val="372AC448"/>
    <w:rsid w:val="37B1BCCE"/>
    <w:rsid w:val="3801FA47"/>
    <w:rsid w:val="38364CDC"/>
    <w:rsid w:val="385BF54B"/>
    <w:rsid w:val="38E1F1B2"/>
    <w:rsid w:val="3905647A"/>
    <w:rsid w:val="39785FA2"/>
    <w:rsid w:val="397EADFE"/>
    <w:rsid w:val="3A08CEAD"/>
    <w:rsid w:val="3A512938"/>
    <w:rsid w:val="3ABBFB67"/>
    <w:rsid w:val="3B00BF85"/>
    <w:rsid w:val="3B081498"/>
    <w:rsid w:val="3B4EFFFF"/>
    <w:rsid w:val="3B5032B5"/>
    <w:rsid w:val="3B6537C5"/>
    <w:rsid w:val="3C21E0C7"/>
    <w:rsid w:val="3C387C4D"/>
    <w:rsid w:val="3C569CD8"/>
    <w:rsid w:val="3CAD6616"/>
    <w:rsid w:val="3CBE4339"/>
    <w:rsid w:val="3CC5AB2C"/>
    <w:rsid w:val="3D4658F0"/>
    <w:rsid w:val="3D95E184"/>
    <w:rsid w:val="3D99D2FB"/>
    <w:rsid w:val="3DCF8794"/>
    <w:rsid w:val="3E64F922"/>
    <w:rsid w:val="3EE679C3"/>
    <w:rsid w:val="3EEE7F1C"/>
    <w:rsid w:val="3F4E0170"/>
    <w:rsid w:val="3F5FF729"/>
    <w:rsid w:val="3FBC046A"/>
    <w:rsid w:val="3FC9B36C"/>
    <w:rsid w:val="4001F778"/>
    <w:rsid w:val="401D1A87"/>
    <w:rsid w:val="405B292E"/>
    <w:rsid w:val="405EB503"/>
    <w:rsid w:val="40C83F4C"/>
    <w:rsid w:val="41570B7D"/>
    <w:rsid w:val="41A3577F"/>
    <w:rsid w:val="41B88E65"/>
    <w:rsid w:val="41DAD23D"/>
    <w:rsid w:val="4261CAC3"/>
    <w:rsid w:val="4289C0C6"/>
    <w:rsid w:val="428EC845"/>
    <w:rsid w:val="42B23B0D"/>
    <w:rsid w:val="42D1898D"/>
    <w:rsid w:val="42F95D0B"/>
    <w:rsid w:val="43128F05"/>
    <w:rsid w:val="431B78AA"/>
    <w:rsid w:val="434D3B89"/>
    <w:rsid w:val="43E60759"/>
    <w:rsid w:val="443F2D7C"/>
    <w:rsid w:val="44539B14"/>
    <w:rsid w:val="44809896"/>
    <w:rsid w:val="44A30E44"/>
    <w:rsid w:val="44C5E488"/>
    <w:rsid w:val="44E04A7E"/>
    <w:rsid w:val="44EC65E9"/>
    <w:rsid w:val="44EF97AF"/>
    <w:rsid w:val="44FA14EB"/>
    <w:rsid w:val="44FF0439"/>
    <w:rsid w:val="458226EE"/>
    <w:rsid w:val="45B72769"/>
    <w:rsid w:val="45D14AEA"/>
    <w:rsid w:val="45E5EB98"/>
    <w:rsid w:val="45EFD01C"/>
    <w:rsid w:val="462F41FD"/>
    <w:rsid w:val="46359059"/>
    <w:rsid w:val="471C6E93"/>
    <w:rsid w:val="472DB402"/>
    <w:rsid w:val="478AA956"/>
    <w:rsid w:val="47A073F5"/>
    <w:rsid w:val="484C4968"/>
    <w:rsid w:val="484ED544"/>
    <w:rsid w:val="48818E7F"/>
    <w:rsid w:val="48D3398A"/>
    <w:rsid w:val="490EDFF9"/>
    <w:rsid w:val="491C8EFB"/>
    <w:rsid w:val="49465AB7"/>
    <w:rsid w:val="4980D46A"/>
    <w:rsid w:val="49F79545"/>
    <w:rsid w:val="4A2D6AC7"/>
    <w:rsid w:val="4A57411B"/>
    <w:rsid w:val="4AC7D5FF"/>
    <w:rsid w:val="4B576856"/>
    <w:rsid w:val="4B5AAB4E"/>
    <w:rsid w:val="4BEC97C7"/>
    <w:rsid w:val="4C3E9430"/>
    <w:rsid w:val="4C53CB16"/>
    <w:rsid w:val="4CA30C70"/>
    <w:rsid w:val="4CC5BF87"/>
    <w:rsid w:val="4CEAC4EB"/>
    <w:rsid w:val="4D0751DF"/>
    <w:rsid w:val="4D5FB572"/>
    <w:rsid w:val="4D68D4C7"/>
    <w:rsid w:val="4E1C2D24"/>
    <w:rsid w:val="4ECDBBAA"/>
    <w:rsid w:val="4ED6AB87"/>
    <w:rsid w:val="4ED9AD6C"/>
    <w:rsid w:val="4EDE336B"/>
    <w:rsid w:val="4F08A137"/>
    <w:rsid w:val="4F87A29A"/>
    <w:rsid w:val="4F951ECB"/>
    <w:rsid w:val="4F95519C"/>
    <w:rsid w:val="4F981328"/>
    <w:rsid w:val="4FB4A01C"/>
    <w:rsid w:val="4FCC8357"/>
    <w:rsid w:val="4FE266EC"/>
    <w:rsid w:val="4FFA6059"/>
    <w:rsid w:val="5034438F"/>
    <w:rsid w:val="503908EC"/>
    <w:rsid w:val="503F5748"/>
    <w:rsid w:val="50558A4D"/>
    <w:rsid w:val="50C26E0C"/>
    <w:rsid w:val="516066C2"/>
    <w:rsid w:val="516EF5AF"/>
    <w:rsid w:val="51D4373D"/>
    <w:rsid w:val="5207C084"/>
    <w:rsid w:val="521638D4"/>
    <w:rsid w:val="52D5978A"/>
    <w:rsid w:val="53020F3C"/>
    <w:rsid w:val="530FA395"/>
    <w:rsid w:val="53164A03"/>
    <w:rsid w:val="53DB5213"/>
    <w:rsid w:val="541C111B"/>
    <w:rsid w:val="5429C01D"/>
    <w:rsid w:val="546F004A"/>
    <w:rsid w:val="54CB3F84"/>
    <w:rsid w:val="55148A2D"/>
    <w:rsid w:val="553EC9CE"/>
    <w:rsid w:val="5557BF5A"/>
    <w:rsid w:val="55617CE5"/>
    <w:rsid w:val="55FD3D12"/>
    <w:rsid w:val="562A3A94"/>
    <w:rsid w:val="56A1EE3F"/>
    <w:rsid w:val="56E22213"/>
    <w:rsid w:val="57271902"/>
    <w:rsid w:val="573A57D6"/>
    <w:rsid w:val="57401926"/>
    <w:rsid w:val="57729BB6"/>
    <w:rsid w:val="579D3C53"/>
    <w:rsid w:val="58AA5AB2"/>
    <w:rsid w:val="58CE62BE"/>
    <w:rsid w:val="594C729A"/>
    <w:rsid w:val="594D3BE8"/>
    <w:rsid w:val="5979701C"/>
    <w:rsid w:val="5986EC4D"/>
    <w:rsid w:val="5994687E"/>
    <w:rsid w:val="59BF632A"/>
    <w:rsid w:val="5A41C0D5"/>
    <w:rsid w:val="5A496EEC"/>
    <w:rsid w:val="5B2C7503"/>
    <w:rsid w:val="5B58A04F"/>
    <w:rsid w:val="5BC7FCFD"/>
    <w:rsid w:val="5C518D97"/>
    <w:rsid w:val="5C65FD69"/>
    <w:rsid w:val="5C7141B1"/>
    <w:rsid w:val="5CB17585"/>
    <w:rsid w:val="5CCF7AB9"/>
    <w:rsid w:val="5D5AE4B4"/>
    <w:rsid w:val="5D7641BD"/>
    <w:rsid w:val="5DD364EA"/>
    <w:rsid w:val="5E1533B0"/>
    <w:rsid w:val="5E8B4C69"/>
    <w:rsid w:val="5EB74DCC"/>
    <w:rsid w:val="5F12121E"/>
    <w:rsid w:val="5F8047E9"/>
    <w:rsid w:val="5FE7B581"/>
    <w:rsid w:val="601871A9"/>
    <w:rsid w:val="604CF70F"/>
    <w:rsid w:val="60A76F6E"/>
    <w:rsid w:val="60BFF237"/>
    <w:rsid w:val="6148A68D"/>
    <w:rsid w:val="6185FFF6"/>
    <w:rsid w:val="620EA1B5"/>
    <w:rsid w:val="622FF406"/>
    <w:rsid w:val="6257001F"/>
    <w:rsid w:val="62C1CE6F"/>
    <w:rsid w:val="631BC973"/>
    <w:rsid w:val="63218057"/>
    <w:rsid w:val="63540D7F"/>
    <w:rsid w:val="642228FE"/>
    <w:rsid w:val="642A7A30"/>
    <w:rsid w:val="6442739D"/>
    <w:rsid w:val="6479EE5B"/>
    <w:rsid w:val="64B4353D"/>
    <w:rsid w:val="64FC3B05"/>
    <w:rsid w:val="64FFEAC2"/>
    <w:rsid w:val="652F96AF"/>
    <w:rsid w:val="654C6995"/>
    <w:rsid w:val="6572DB52"/>
    <w:rsid w:val="658D5CD5"/>
    <w:rsid w:val="65B3E0CA"/>
    <w:rsid w:val="65C4CCF3"/>
    <w:rsid w:val="65D1C3EC"/>
    <w:rsid w:val="65D73699"/>
    <w:rsid w:val="65E0DE4C"/>
    <w:rsid w:val="65EB5B88"/>
    <w:rsid w:val="669F5190"/>
    <w:rsid w:val="66A99BFB"/>
    <w:rsid w:val="66C942C7"/>
    <w:rsid w:val="66E9FF63"/>
    <w:rsid w:val="66EF8F09"/>
    <w:rsid w:val="66F24CF4"/>
    <w:rsid w:val="67579EB1"/>
    <w:rsid w:val="67C5FBBA"/>
    <w:rsid w:val="67DE45D7"/>
    <w:rsid w:val="67EB9726"/>
    <w:rsid w:val="68355C9B"/>
    <w:rsid w:val="68971767"/>
    <w:rsid w:val="68BE5234"/>
    <w:rsid w:val="68C3D647"/>
    <w:rsid w:val="68F88E7E"/>
    <w:rsid w:val="695AA8DE"/>
    <w:rsid w:val="6987A660"/>
    <w:rsid w:val="699FD29E"/>
    <w:rsid w:val="6A5E1311"/>
    <w:rsid w:val="6A8751C7"/>
    <w:rsid w:val="6A8A4745"/>
    <w:rsid w:val="6AA33CD1"/>
    <w:rsid w:val="6AD03A53"/>
    <w:rsid w:val="6B033E66"/>
    <w:rsid w:val="6B05EEA9"/>
    <w:rsid w:val="6B0A747C"/>
    <w:rsid w:val="6C06FAFC"/>
    <w:rsid w:val="6C9870BE"/>
    <w:rsid w:val="6C9CF036"/>
    <w:rsid w:val="6CD2EA71"/>
    <w:rsid w:val="6CF7AFA1"/>
    <w:rsid w:val="6D3D21EB"/>
    <w:rsid w:val="6D4AC897"/>
    <w:rsid w:val="6D5E2A24"/>
    <w:rsid w:val="6E1A837E"/>
    <w:rsid w:val="6E74E1FC"/>
    <w:rsid w:val="6E7A3EC5"/>
    <w:rsid w:val="6EACC155"/>
    <w:rsid w:val="6ECE99D9"/>
    <w:rsid w:val="6EE7375B"/>
    <w:rsid w:val="6F249F7B"/>
    <w:rsid w:val="6F36AF33"/>
    <w:rsid w:val="6F8BC7CB"/>
    <w:rsid w:val="6F9C2392"/>
    <w:rsid w:val="6FC92114"/>
    <w:rsid w:val="70221FF9"/>
    <w:rsid w:val="70876187"/>
    <w:rsid w:val="709B697D"/>
    <w:rsid w:val="711A7578"/>
    <w:rsid w:val="711EF3E3"/>
    <w:rsid w:val="7174FD5C"/>
    <w:rsid w:val="72763C80"/>
    <w:rsid w:val="72B4B242"/>
    <w:rsid w:val="72D43393"/>
    <w:rsid w:val="72DA81EF"/>
    <w:rsid w:val="731A1C09"/>
    <w:rsid w:val="73515D40"/>
    <w:rsid w:val="7393CB2F"/>
    <w:rsid w:val="73BE6AD1"/>
    <w:rsid w:val="73C85B2D"/>
    <w:rsid w:val="73CADAA6"/>
    <w:rsid w:val="74709CA5"/>
    <w:rsid w:val="748E8926"/>
    <w:rsid w:val="74BF4174"/>
    <w:rsid w:val="74E3BECD"/>
    <w:rsid w:val="74EE0938"/>
    <w:rsid w:val="74FABB20"/>
    <w:rsid w:val="75303DA0"/>
    <w:rsid w:val="75A4F498"/>
    <w:rsid w:val="75A9C782"/>
    <w:rsid w:val="75C645EE"/>
    <w:rsid w:val="75E42BE8"/>
    <w:rsid w:val="75F1736B"/>
    <w:rsid w:val="75F66B99"/>
    <w:rsid w:val="760A3626"/>
    <w:rsid w:val="760B3CDD"/>
    <w:rsid w:val="760FACD6"/>
    <w:rsid w:val="7611BE0A"/>
    <w:rsid w:val="7624DFB4"/>
    <w:rsid w:val="76786BF1"/>
    <w:rsid w:val="76A69612"/>
    <w:rsid w:val="76C9FD07"/>
    <w:rsid w:val="77142C1E"/>
    <w:rsid w:val="7741F2EE"/>
    <w:rsid w:val="783F8FA7"/>
    <w:rsid w:val="789EC1A8"/>
    <w:rsid w:val="78ABA324"/>
    <w:rsid w:val="78ED1B3A"/>
    <w:rsid w:val="78F9B4F1"/>
    <w:rsid w:val="7925875D"/>
    <w:rsid w:val="794D89FB"/>
    <w:rsid w:val="794F5319"/>
    <w:rsid w:val="795DCB69"/>
    <w:rsid w:val="79DBDF25"/>
    <w:rsid w:val="79E6EFF9"/>
    <w:rsid w:val="79EBE827"/>
    <w:rsid w:val="7A1FE207"/>
    <w:rsid w:val="7A34381A"/>
    <w:rsid w:val="7A7D5DE9"/>
    <w:rsid w:val="7A83AC45"/>
    <w:rsid w:val="7A9320B4"/>
    <w:rsid w:val="7AC4B1BD"/>
    <w:rsid w:val="7AF84355"/>
    <w:rsid w:val="7B1D9862"/>
    <w:rsid w:val="7B37A24D"/>
    <w:rsid w:val="7B9BE7BC"/>
    <w:rsid w:val="7BF51972"/>
    <w:rsid w:val="7BF5E2C0"/>
    <w:rsid w:val="7C0E0EFE"/>
    <w:rsid w:val="7C2C9430"/>
    <w:rsid w:val="7C6E62F6"/>
    <w:rsid w:val="7C9F51EF"/>
    <w:rsid w:val="7CEB7300"/>
    <w:rsid w:val="7D0AF804"/>
    <w:rsid w:val="7D403C20"/>
    <w:rsid w:val="7D73020B"/>
    <w:rsid w:val="7DAF6F05"/>
    <w:rsid w:val="7DB7C037"/>
    <w:rsid w:val="7E14E364"/>
    <w:rsid w:val="7E44AEB0"/>
    <w:rsid w:val="7E82B38D"/>
    <w:rsid w:val="7EE4CEE8"/>
    <w:rsid w:val="7F3A048F"/>
    <w:rsid w:val="7F78A18F"/>
    <w:rsid w:val="7F9D66BF"/>
    <w:rsid w:val="7FA99088"/>
    <w:rsid w:val="7FB2BFF4"/>
    <w:rsid w:val="7FE3A594"/>
  </w:rsids>
  <m:mathPr>
    <m:mathFont m:val="Cambria Math"/>
    <m:brkBin m:val="before"/>
    <m:brkBinSub m:val="--"/>
    <m:smallFrac/>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40F11B"/>
  <w15:docId w15:val="{4D119AAB-67C9-464F-BFC1-64BF0D1AB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6E5"/>
    <w:pPr>
      <w:spacing w:before="0" w:after="0"/>
    </w:pPr>
    <w:rPr>
      <w:sz w:val="24"/>
    </w:rPr>
  </w:style>
  <w:style w:type="paragraph" w:styleId="Heading1">
    <w:name w:val="heading 1"/>
    <w:basedOn w:val="Normal"/>
    <w:next w:val="BodyText"/>
    <w:link w:val="Heading1Char"/>
    <w:uiPriority w:val="3"/>
    <w:qFormat/>
    <w:rsid w:val="00B129AB"/>
    <w:pPr>
      <w:keepNext/>
      <w:keepLines/>
      <w:pageBreakBefore/>
      <w:widowControl w:val="0"/>
      <w:spacing w:before="240" w:after="24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B129AB"/>
    <w:pPr>
      <w:keepNext/>
      <w:keepLines/>
      <w:spacing w:before="240" w:after="240"/>
      <w:outlineLvl w:val="1"/>
    </w:pPr>
    <w:rPr>
      <w:rFonts w:asciiTheme="majorHAnsi" w:eastAsia="Times New Roman" w:hAnsiTheme="majorHAnsi" w:cs="Arial"/>
      <w:bCs/>
      <w:iCs/>
      <w:color w:val="004B8D" w:themeColor="accent1"/>
      <w:sz w:val="32"/>
      <w:szCs w:val="28"/>
      <w:lang w:eastAsia="en-AU"/>
    </w:rPr>
  </w:style>
  <w:style w:type="paragraph" w:styleId="Heading3">
    <w:name w:val="heading 3"/>
    <w:basedOn w:val="Normal"/>
    <w:next w:val="BodyText"/>
    <w:link w:val="Heading3Char"/>
    <w:qFormat/>
    <w:rsid w:val="00E62EA0"/>
    <w:pPr>
      <w:keepNext/>
      <w:keepLines/>
      <w:spacing w:before="240" w:after="120"/>
      <w:outlineLvl w:val="2"/>
    </w:pPr>
    <w:rPr>
      <w:rFonts w:asciiTheme="majorHAnsi" w:eastAsia="Times New Roman" w:hAnsiTheme="majorHAnsi" w:cs="Times New Roman"/>
      <w:b/>
      <w:bCs/>
      <w:color w:val="004B8D" w:themeColor="accent1"/>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30B9D"/>
    <w:pPr>
      <w:spacing w:before="120" w:after="120" w:line="264" w:lineRule="auto"/>
    </w:pPr>
    <w:rPr>
      <w:rFonts w:eastAsia="Times New Roman" w:cs="Times New Roman"/>
      <w:sz w:val="22"/>
      <w:szCs w:val="24"/>
      <w:lang w:eastAsia="en-AU"/>
    </w:rPr>
  </w:style>
  <w:style w:type="character" w:customStyle="1" w:styleId="BodyTextChar">
    <w:name w:val="Body Text Char"/>
    <w:basedOn w:val="DefaultParagraphFont"/>
    <w:link w:val="BodyText"/>
    <w:rsid w:val="00E30B9D"/>
    <w:rPr>
      <w:rFonts w:eastAsia="Times New Roman" w:cs="Times New Roman"/>
      <w:szCs w:val="24"/>
      <w:lang w:eastAsia="en-AU"/>
    </w:rPr>
  </w:style>
  <w:style w:type="character" w:customStyle="1" w:styleId="Heading1Char">
    <w:name w:val="Heading 1 Char"/>
    <w:basedOn w:val="DefaultParagraphFont"/>
    <w:link w:val="Heading1"/>
    <w:rsid w:val="00B129AB"/>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B129AB"/>
    <w:rPr>
      <w:rFonts w:asciiTheme="majorHAnsi" w:eastAsia="Times New Roman" w:hAnsiTheme="majorHAnsi" w:cs="Arial"/>
      <w:bCs/>
      <w:iCs/>
      <w:color w:val="004B8D" w:themeColor="accent1"/>
      <w:sz w:val="32"/>
      <w:szCs w:val="28"/>
      <w:lang w:eastAsia="en-AU"/>
    </w:rPr>
  </w:style>
  <w:style w:type="character" w:customStyle="1" w:styleId="Heading3Char">
    <w:name w:val="Heading 3 Char"/>
    <w:basedOn w:val="DefaultParagraphFont"/>
    <w:link w:val="Heading3"/>
    <w:rsid w:val="00E62EA0"/>
    <w:rPr>
      <w:rFonts w:asciiTheme="majorHAnsi" w:eastAsia="Times New Roman" w:hAnsiTheme="majorHAnsi" w:cs="Times New Roman"/>
      <w:b/>
      <w:bCs/>
      <w:color w:val="004B8D" w:themeColor="accent1"/>
      <w:sz w:val="24"/>
      <w:szCs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next w:val="BodyText"/>
    <w:qFormat/>
    <w:rsid w:val="003A08A5"/>
    <w:pPr>
      <w:numPr>
        <w:numId w:val="10"/>
      </w:numPr>
    </w:pPr>
    <w:rPr>
      <w:bCs w:val="0"/>
    </w:rPr>
  </w:style>
  <w:style w:type="paragraph" w:customStyle="1" w:styleId="NbrHeading2">
    <w:name w:val="Nbr Heading 2"/>
    <w:basedOn w:val="Heading2"/>
    <w:next w:val="BodyText"/>
    <w:qFormat/>
    <w:rsid w:val="003A08A5"/>
    <w:pPr>
      <w:numPr>
        <w:ilvl w:val="1"/>
        <w:numId w:val="10"/>
      </w:numPr>
    </w:pPr>
  </w:style>
  <w:style w:type="paragraph" w:customStyle="1" w:styleId="NbrHeading3">
    <w:name w:val="Nbr Heading 3"/>
    <w:basedOn w:val="Heading3"/>
    <w:next w:val="BodyText"/>
    <w:qFormat/>
    <w:rsid w:val="00822503"/>
    <w:pPr>
      <w:numPr>
        <w:ilvl w:val="2"/>
        <w:numId w:val="10"/>
      </w:numPr>
    </w:pPr>
  </w:style>
  <w:style w:type="paragraph" w:customStyle="1" w:styleId="NbrHeading4">
    <w:name w:val="Nbr Heading 4"/>
    <w:basedOn w:val="Heading4"/>
    <w:next w:val="BodyText"/>
    <w:semiHidden/>
    <w:qFormat/>
    <w:rsid w:val="003A08A5"/>
    <w:pPr>
      <w:numPr>
        <w:ilvl w:val="3"/>
        <w:numId w:val="10"/>
      </w:numPr>
      <w:tabs>
        <w:tab w:val="num" w:pos="-31680"/>
      </w:tabs>
    </w:pPr>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1"/>
    <w:qFormat/>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1"/>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rsid w:val="00FC27D4"/>
    <w:pPr>
      <w:tabs>
        <w:tab w:val="left" w:pos="567"/>
        <w:tab w:val="right" w:pos="9639"/>
      </w:tabs>
    </w:pPr>
    <w:rPr>
      <w:noProof/>
    </w:rPr>
  </w:style>
  <w:style w:type="character" w:customStyle="1" w:styleId="FooterChar">
    <w:name w:val="Footer Char"/>
    <w:basedOn w:val="DefaultParagraphFont"/>
    <w:link w:val="Footer"/>
    <w:uiPriority w:val="99"/>
    <w:rsid w:val="00FC27D4"/>
    <w:rPr>
      <w:noProof/>
      <w:sz w:val="24"/>
    </w:rPr>
  </w:style>
  <w:style w:type="paragraph" w:styleId="ListNumber0">
    <w:name w:val="List Number"/>
    <w:basedOn w:val="Normal"/>
    <w:uiPriority w:val="1"/>
    <w:qFormat/>
    <w:rsid w:val="00CA10B0"/>
    <w:pPr>
      <w:numPr>
        <w:numId w:val="3"/>
      </w:numPr>
      <w:spacing w:before="120" w:line="264" w:lineRule="auto"/>
    </w:pPr>
    <w:rPr>
      <w:rFonts w:eastAsia="Times New Roman" w:cs="Times New Roman"/>
      <w:szCs w:val="24"/>
      <w:lang w:eastAsia="en-AU"/>
    </w:rPr>
  </w:style>
  <w:style w:type="paragraph" w:styleId="ListBullet0">
    <w:name w:val="List Bullet"/>
    <w:basedOn w:val="Normal"/>
    <w:uiPriority w:val="1"/>
    <w:qFormat/>
    <w:rsid w:val="00875F0D"/>
    <w:pPr>
      <w:numPr>
        <w:numId w:val="16"/>
      </w:numPr>
      <w:spacing w:before="120" w:line="264" w:lineRule="auto"/>
    </w:pPr>
    <w:rPr>
      <w:rFonts w:eastAsia="Times New Roman" w:cs="Times New Roman"/>
      <w:szCs w:val="24"/>
      <w:lang w:eastAsia="en-AU"/>
    </w:rPr>
  </w:style>
  <w:style w:type="paragraph" w:styleId="TOCHeading">
    <w:name w:val="TOC Heading"/>
    <w:basedOn w:val="Heading1"/>
    <w:next w:val="Normal"/>
    <w:uiPriority w:val="39"/>
    <w:qFormat/>
    <w:rsid w:val="0061089F"/>
  </w:style>
  <w:style w:type="character" w:styleId="Hyperlink">
    <w:name w:val="Hyperlink"/>
    <w:basedOn w:val="DefaultParagraphFont"/>
    <w:uiPriority w:val="99"/>
    <w:rsid w:val="00E17257"/>
    <w:rPr>
      <w:color w:val="004B8D" w:themeColor="accent1"/>
      <w:u w:val="single"/>
    </w:rPr>
  </w:style>
  <w:style w:type="paragraph" w:styleId="TOC1">
    <w:name w:val="toc 1"/>
    <w:basedOn w:val="Normal"/>
    <w:next w:val="Normal"/>
    <w:uiPriority w:val="39"/>
    <w:rsid w:val="00382D6A"/>
    <w:pPr>
      <w:keepNext/>
      <w:tabs>
        <w:tab w:val="right" w:pos="7371"/>
      </w:tabs>
      <w:spacing w:before="240" w:after="60"/>
      <w:ind w:right="2552"/>
    </w:pPr>
    <w:rPr>
      <w:noProof/>
      <w:color w:val="004B8D" w:themeColor="accent1"/>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FD01BB"/>
    <w:pPr>
      <w:spacing w:before="60" w:after="60"/>
    </w:pPr>
    <w:rPr>
      <w:b/>
      <w:color w:val="004B8D" w:themeColor="accent1"/>
      <w:sz w:val="20"/>
    </w:rPr>
  </w:style>
  <w:style w:type="paragraph" w:customStyle="1" w:styleId="TableBody">
    <w:name w:val="Table Body"/>
    <w:basedOn w:val="Normal"/>
    <w:uiPriority w:val="4"/>
    <w:qFormat/>
    <w:rsid w:val="006C3975"/>
    <w:pPr>
      <w:spacing w:before="60" w:after="60"/>
    </w:pPr>
  </w:style>
  <w:style w:type="paragraph" w:customStyle="1" w:styleId="TableBullet">
    <w:name w:val="Table Bullet"/>
    <w:basedOn w:val="Normal"/>
    <w:uiPriority w:val="4"/>
    <w:qFormat/>
    <w:rsid w:val="00875F0D"/>
    <w:pPr>
      <w:numPr>
        <w:numId w:val="13"/>
      </w:numPr>
      <w:spacing w:before="60" w:after="60"/>
    </w:pPr>
    <w:rPr>
      <w:rFonts w:eastAsia="Times New Roman" w:cs="Times New Roman"/>
      <w:szCs w:val="24"/>
      <w:lang w:eastAsia="en-AU"/>
    </w:rPr>
  </w:style>
  <w:style w:type="paragraph" w:customStyle="1" w:styleId="TableNumber">
    <w:name w:val="Table Number"/>
    <w:basedOn w:val="TableBody"/>
    <w:uiPriority w:val="4"/>
    <w:qFormat/>
    <w:rsid w:val="003A08A5"/>
    <w:pPr>
      <w:numPr>
        <w:numId w:val="9"/>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
    <w:name w:val="List Paragraph"/>
    <w:basedOn w:val="ListBullet0"/>
    <w:uiPriority w:val="34"/>
    <w:qFormat/>
    <w:rsid w:val="003A08A5"/>
    <w:pPr>
      <w:numPr>
        <w:numId w:val="7"/>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pPr>
      <w:numPr>
        <w:ilvl w:val="4"/>
        <w:numId w:val="10"/>
      </w:numPr>
      <w:tabs>
        <w:tab w:val="num" w:pos="-31680"/>
      </w:tabs>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CA10B0"/>
    <w:pPr>
      <w:numPr>
        <w:numId w:val="3"/>
      </w:numPr>
    </w:pPr>
  </w:style>
  <w:style w:type="numbering" w:customStyle="1" w:styleId="ListParagraph0">
    <w:name w:val="List Paragraph0"/>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
    <w:name w:val="List Alpha"/>
    <w:basedOn w:val="BodyText"/>
    <w:uiPriority w:val="1"/>
    <w:qFormat/>
    <w:rsid w:val="00CA10B0"/>
    <w:pPr>
      <w:numPr>
        <w:numId w:val="1"/>
      </w:numPr>
    </w:pPr>
  </w:style>
  <w:style w:type="character" w:styleId="Mention">
    <w:name w:val="Mention"/>
    <w:basedOn w:val="DefaultParagraphFont"/>
    <w:uiPriority w:val="99"/>
    <w:unhideWhenUsed/>
    <w:rsid w:val="00E6442C"/>
    <w:rPr>
      <w:color w:val="2B579A"/>
      <w:shd w:val="clear" w:color="auto" w:fill="E1DFDD"/>
    </w:r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140E8B"/>
    <w:pPr>
      <w:tabs>
        <w:tab w:val="left" w:pos="1134"/>
        <w:tab w:val="left" w:pos="1559"/>
      </w:tabs>
      <w:spacing w:after="120" w:line="264" w:lineRule="auto"/>
    </w:pPr>
    <w:rPr>
      <w:noProof/>
      <w:sz w:val="24"/>
    </w:rPr>
  </w:style>
  <w:style w:type="paragraph" w:customStyle="1" w:styleId="TableTotal">
    <w:name w:val="Table Total"/>
    <w:basedOn w:val="TableBody"/>
    <w:uiPriority w:val="4"/>
    <w:qFormat/>
    <w:rsid w:val="007B1B14"/>
    <w:rPr>
      <w:b/>
    </w:rPr>
  </w:style>
  <w:style w:type="character" w:styleId="FollowedHyperlink">
    <w:name w:val="FollowedHyperlink"/>
    <w:basedOn w:val="DefaultParagraphFont"/>
    <w:uiPriority w:val="99"/>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 w:val="num" w:pos="1134"/>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
    <w:uiPriority w:val="19"/>
    <w:rsid w:val="00CA10B0"/>
    <w:pPr>
      <w:numPr>
        <w:ilvl w:val="1"/>
      </w:numPr>
    </w:pPr>
  </w:style>
  <w:style w:type="paragraph" w:customStyle="1" w:styleId="ListAlpha3">
    <w:name w:val="List Alpha 3"/>
    <w:basedOn w:val="ListAlpha2"/>
    <w:uiPriority w:val="19"/>
    <w:rsid w:val="00CA10B0"/>
    <w:pPr>
      <w:numPr>
        <w:ilvl w:val="2"/>
      </w:numPr>
    </w:pPr>
  </w:style>
  <w:style w:type="paragraph" w:customStyle="1" w:styleId="ListAlpha4">
    <w:name w:val="List Alpha 4"/>
    <w:basedOn w:val="ListAlpha3"/>
    <w:uiPriority w:val="19"/>
    <w:rsid w:val="00CA10B0"/>
    <w:pPr>
      <w:numPr>
        <w:ilvl w:val="3"/>
      </w:numPr>
    </w:pPr>
  </w:style>
  <w:style w:type="paragraph" w:customStyle="1" w:styleId="ListAlpha6">
    <w:name w:val="List Alpha 6"/>
    <w:basedOn w:val="ListAlpha4"/>
    <w:uiPriority w:val="19"/>
    <w:rsid w:val="00CA10B0"/>
    <w:pPr>
      <w:numPr>
        <w:ilvl w:val="5"/>
      </w:numPr>
    </w:pPr>
  </w:style>
  <w:style w:type="paragraph" w:customStyle="1" w:styleId="ListAlpha5">
    <w:name w:val="List Alpha 5"/>
    <w:basedOn w:val="ListAlpha6"/>
    <w:uiPriority w:val="19"/>
    <w:rsid w:val="00CA10B0"/>
    <w:pPr>
      <w:numPr>
        <w:ilvl w:val="4"/>
        <w:numId w:val="8"/>
      </w:numPr>
    </w:pPr>
  </w:style>
  <w:style w:type="paragraph" w:styleId="ListBullet2">
    <w:name w:val="List Bullet 2"/>
    <w:basedOn w:val="ListBullet0"/>
    <w:uiPriority w:val="19"/>
    <w:rsid w:val="00875F0D"/>
    <w:pPr>
      <w:numPr>
        <w:ilvl w:val="1"/>
      </w:numPr>
      <w:spacing w:after="120"/>
    </w:pPr>
  </w:style>
  <w:style w:type="paragraph" w:styleId="ListBullet3">
    <w:name w:val="List Bullet 3"/>
    <w:basedOn w:val="ListBullet0"/>
    <w:uiPriority w:val="19"/>
    <w:rsid w:val="00875F0D"/>
    <w:pPr>
      <w:numPr>
        <w:ilvl w:val="2"/>
      </w:numPr>
      <w:spacing w:after="120"/>
    </w:pPr>
  </w:style>
  <w:style w:type="paragraph" w:styleId="ListBullet4">
    <w:name w:val="List Bullet 4"/>
    <w:basedOn w:val="ListBullet0"/>
    <w:uiPriority w:val="19"/>
    <w:rsid w:val="00875F0D"/>
    <w:pPr>
      <w:numPr>
        <w:ilvl w:val="3"/>
      </w:numPr>
      <w:spacing w:after="120"/>
    </w:pPr>
  </w:style>
  <w:style w:type="paragraph" w:styleId="ListBullet5">
    <w:name w:val="List Bullet 5"/>
    <w:basedOn w:val="ListBullet0"/>
    <w:uiPriority w:val="19"/>
    <w:rsid w:val="00875F0D"/>
    <w:pPr>
      <w:numPr>
        <w:ilvl w:val="4"/>
      </w:numPr>
      <w:spacing w:after="120"/>
    </w:pPr>
  </w:style>
  <w:style w:type="paragraph" w:customStyle="1" w:styleId="ListBullet6">
    <w:name w:val="List Bullet 6"/>
    <w:basedOn w:val="ListBullet0"/>
    <w:uiPriority w:val="19"/>
    <w:rsid w:val="00875F0D"/>
    <w:pPr>
      <w:numPr>
        <w:ilvl w:val="5"/>
      </w:numPr>
      <w:spacing w:after="120"/>
    </w:pPr>
  </w:style>
  <w:style w:type="paragraph" w:styleId="ListNumber2">
    <w:name w:val="List Number 2"/>
    <w:basedOn w:val="ListNumber0"/>
    <w:uiPriority w:val="19"/>
    <w:rsid w:val="002E62B5"/>
    <w:pPr>
      <w:numPr>
        <w:ilvl w:val="1"/>
      </w:numPr>
      <w:spacing w:after="120"/>
    </w:pPr>
  </w:style>
  <w:style w:type="paragraph" w:styleId="ListNumber3">
    <w:name w:val="List Number 3"/>
    <w:basedOn w:val="ListNumber0"/>
    <w:uiPriority w:val="19"/>
    <w:rsid w:val="002E62B5"/>
    <w:pPr>
      <w:numPr>
        <w:ilvl w:val="2"/>
      </w:numPr>
      <w:spacing w:after="120"/>
    </w:pPr>
  </w:style>
  <w:style w:type="paragraph" w:styleId="ListNumber4">
    <w:name w:val="List Number 4"/>
    <w:basedOn w:val="ListNumber0"/>
    <w:uiPriority w:val="19"/>
    <w:rsid w:val="002E62B5"/>
    <w:pPr>
      <w:numPr>
        <w:ilvl w:val="3"/>
      </w:numPr>
      <w:spacing w:after="120"/>
    </w:pPr>
  </w:style>
  <w:style w:type="paragraph" w:styleId="ListNumber5">
    <w:name w:val="List Number 5"/>
    <w:basedOn w:val="ListNumber0"/>
    <w:uiPriority w:val="19"/>
    <w:rsid w:val="002E62B5"/>
    <w:pPr>
      <w:numPr>
        <w:ilvl w:val="4"/>
      </w:numPr>
      <w:spacing w:after="120"/>
    </w:pPr>
  </w:style>
  <w:style w:type="paragraph" w:customStyle="1" w:styleId="ListNumber6">
    <w:name w:val="List Number 6"/>
    <w:basedOn w:val="ListNumber0"/>
    <w:uiPriority w:val="19"/>
    <w:rsid w:val="002E62B5"/>
    <w:pPr>
      <w:numPr>
        <w:ilvl w:val="5"/>
      </w:numPr>
      <w:spacing w:after="120"/>
    </w:pPr>
  </w:style>
  <w:style w:type="paragraph" w:customStyle="1" w:styleId="ListParagraph2">
    <w:name w:val="List Paragraph 2"/>
    <w:basedOn w:val="ListParagraph"/>
    <w:uiPriority w:val="19"/>
    <w:rsid w:val="004F2A3C"/>
    <w:pPr>
      <w:numPr>
        <w:ilvl w:val="1"/>
      </w:numPr>
    </w:pPr>
  </w:style>
  <w:style w:type="paragraph" w:customStyle="1" w:styleId="ListParagraph3">
    <w:name w:val="List Paragraph 3"/>
    <w:basedOn w:val="ListParagraph"/>
    <w:uiPriority w:val="19"/>
    <w:rsid w:val="004F2A3C"/>
    <w:pPr>
      <w:numPr>
        <w:ilvl w:val="2"/>
      </w:numPr>
    </w:pPr>
  </w:style>
  <w:style w:type="paragraph" w:customStyle="1" w:styleId="ListParagraph4">
    <w:name w:val="List Paragraph 4"/>
    <w:basedOn w:val="ListParagraph"/>
    <w:uiPriority w:val="19"/>
    <w:rsid w:val="004F2A3C"/>
    <w:pPr>
      <w:numPr>
        <w:ilvl w:val="3"/>
      </w:numPr>
    </w:pPr>
  </w:style>
  <w:style w:type="paragraph" w:customStyle="1" w:styleId="ListParagraph5">
    <w:name w:val="List Paragraph 5"/>
    <w:basedOn w:val="ListParagraph"/>
    <w:uiPriority w:val="19"/>
    <w:rsid w:val="004F2A3C"/>
    <w:pPr>
      <w:numPr>
        <w:ilvl w:val="4"/>
      </w:numPr>
    </w:pPr>
  </w:style>
  <w:style w:type="paragraph" w:customStyle="1" w:styleId="ListParagraph6">
    <w:name w:val="List Paragraph 6"/>
    <w:basedOn w:val="ListParagraph"/>
    <w:uiPriority w:val="19"/>
    <w:rsid w:val="004F2A3C"/>
    <w:pPr>
      <w:numPr>
        <w:ilvl w:val="5"/>
      </w:numPr>
    </w:pPr>
  </w:style>
  <w:style w:type="numbering" w:customStyle="1" w:styleId="ListBullet">
    <w:name w:val="List_Bullet"/>
    <w:uiPriority w:val="99"/>
    <w:rsid w:val="00875F0D"/>
    <w:pPr>
      <w:numPr>
        <w:numId w:val="11"/>
      </w:numPr>
    </w:pPr>
  </w:style>
  <w:style w:type="numbering" w:customStyle="1" w:styleId="ListNumberedHeadings">
    <w:name w:val="List_NumberedHeadings"/>
    <w:uiPriority w:val="99"/>
    <w:rsid w:val="003A08A5"/>
    <w:pPr>
      <w:numPr>
        <w:numId w:val="4"/>
      </w:numPr>
    </w:pPr>
  </w:style>
  <w:style w:type="numbering" w:customStyle="1" w:styleId="ListTableBullet">
    <w:name w:val="List_TableBullet"/>
    <w:uiPriority w:val="99"/>
    <w:rsid w:val="00875F0D"/>
    <w:pPr>
      <w:numPr>
        <w:numId w:val="12"/>
      </w:numPr>
    </w:pPr>
  </w:style>
  <w:style w:type="numbering" w:customStyle="1" w:styleId="ListTableNumber">
    <w:name w:val="List_TableNumber"/>
    <w:uiPriority w:val="99"/>
    <w:rsid w:val="003A08A5"/>
    <w:pPr>
      <w:numPr>
        <w:numId w:val="6"/>
      </w:numPr>
    </w:pPr>
  </w:style>
  <w:style w:type="paragraph" w:customStyle="1" w:styleId="TableBullet2">
    <w:name w:val="Table Bullet 2"/>
    <w:basedOn w:val="TableBullet"/>
    <w:uiPriority w:val="19"/>
    <w:rsid w:val="00875F0D"/>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6C3975"/>
    <w:rPr>
      <w:b w:val="0"/>
      <w:i/>
    </w:rPr>
  </w:style>
  <w:style w:type="table" w:customStyle="1" w:styleId="V2020Table">
    <w:name w:val="V2020 Table"/>
    <w:basedOn w:val="TableNormal"/>
    <w:uiPriority w:val="99"/>
    <w:rsid w:val="00E17257"/>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auto"/>
    </w:tcPr>
    <w:tblStylePr w:type="firstRow">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r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D44172"/>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D44172"/>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D44172"/>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403CEA"/>
    <w:pPr>
      <w:pBdr>
        <w:top w:val="single" w:sz="4" w:space="1" w:color="auto" w:shadow="1"/>
        <w:left w:val="single" w:sz="4" w:space="4" w:color="auto" w:shadow="1"/>
        <w:bottom w:val="single" w:sz="4" w:space="1" w:color="auto" w:shadow="1"/>
        <w:right w:val="single" w:sz="4" w:space="4" w:color="auto" w:shadow="1"/>
      </w:pBdr>
      <w:spacing w:before="480" w:after="240"/>
    </w:pPr>
    <w:rPr>
      <w:rFonts w:ascii="Arial" w:hAnsi="Arial"/>
      <w:b w:val="0"/>
      <w:sz w:val="22"/>
      <w:lang w:eastAsia="en-AU"/>
    </w:rPr>
  </w:style>
  <w:style w:type="table" w:styleId="TableGridLight">
    <w:name w:val="Grid Table Light"/>
    <w:basedOn w:val="TableNormal"/>
    <w:uiPriority w:val="40"/>
    <w:rsid w:val="003C20B8"/>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unhideWhenUsed/>
    <w:rsid w:val="00DF7D13"/>
    <w:rPr>
      <w:sz w:val="20"/>
      <w:szCs w:val="20"/>
    </w:rPr>
  </w:style>
  <w:style w:type="character" w:customStyle="1" w:styleId="FootnoteTextChar">
    <w:name w:val="Footnote Text Char"/>
    <w:basedOn w:val="DefaultParagraphFont"/>
    <w:link w:val="FootnoteText"/>
    <w:uiPriority w:val="99"/>
    <w:rsid w:val="00DF7D13"/>
    <w:rPr>
      <w:sz w:val="20"/>
      <w:szCs w:val="20"/>
    </w:rPr>
  </w:style>
  <w:style w:type="character" w:styleId="FootnoteReference">
    <w:name w:val="footnote reference"/>
    <w:aliases w:val="fr,ftref,16 Point,Superscript 6 Point,(NECG) Footnote Reference,Ref,de nota al pie,Normal + Font:9 Point,Superscript 3 Point Times,BVI fnr,BVI fnr Car Car,BVI fnr Car,BVI fnr Car Car Car Car,BVI fnr Car Car Car Car Char"/>
    <w:basedOn w:val="DefaultParagraphFont"/>
    <w:uiPriority w:val="99"/>
    <w:unhideWhenUsed/>
    <w:rsid w:val="00DF7D13"/>
    <w:rPr>
      <w:vertAlign w:val="superscript"/>
    </w:rPr>
  </w:style>
  <w:style w:type="character" w:styleId="CommentReference">
    <w:name w:val="annotation reference"/>
    <w:basedOn w:val="DefaultParagraphFont"/>
    <w:uiPriority w:val="99"/>
    <w:semiHidden/>
    <w:unhideWhenUsed/>
    <w:rsid w:val="00BC1F83"/>
    <w:rPr>
      <w:sz w:val="16"/>
      <w:szCs w:val="16"/>
    </w:rPr>
  </w:style>
  <w:style w:type="paragraph" w:styleId="CommentText">
    <w:name w:val="annotation text"/>
    <w:basedOn w:val="Normal"/>
    <w:link w:val="CommentTextChar"/>
    <w:uiPriority w:val="99"/>
    <w:unhideWhenUsed/>
    <w:rsid w:val="00BC1F83"/>
    <w:rPr>
      <w:sz w:val="20"/>
      <w:szCs w:val="20"/>
    </w:rPr>
  </w:style>
  <w:style w:type="character" w:customStyle="1" w:styleId="CommentTextChar">
    <w:name w:val="Comment Text Char"/>
    <w:basedOn w:val="DefaultParagraphFont"/>
    <w:link w:val="CommentText"/>
    <w:uiPriority w:val="99"/>
    <w:rsid w:val="00BC1F83"/>
    <w:rPr>
      <w:sz w:val="20"/>
      <w:szCs w:val="20"/>
    </w:rPr>
  </w:style>
  <w:style w:type="paragraph" w:styleId="CommentSubject">
    <w:name w:val="annotation subject"/>
    <w:basedOn w:val="CommentText"/>
    <w:next w:val="CommentText"/>
    <w:link w:val="CommentSubjectChar"/>
    <w:uiPriority w:val="99"/>
    <w:semiHidden/>
    <w:unhideWhenUsed/>
    <w:rsid w:val="00BC1F83"/>
    <w:rPr>
      <w:b/>
      <w:bCs/>
    </w:rPr>
  </w:style>
  <w:style w:type="character" w:customStyle="1" w:styleId="CommentSubjectChar">
    <w:name w:val="Comment Subject Char"/>
    <w:basedOn w:val="CommentTextChar"/>
    <w:link w:val="CommentSubject"/>
    <w:uiPriority w:val="99"/>
    <w:semiHidden/>
    <w:rsid w:val="00BC1F83"/>
    <w:rPr>
      <w:b/>
      <w:bCs/>
      <w:sz w:val="20"/>
      <w:szCs w:val="20"/>
    </w:rPr>
  </w:style>
  <w:style w:type="paragraph" w:customStyle="1" w:styleId="AttachmentH1">
    <w:name w:val="Attachment H1"/>
    <w:basedOn w:val="Normal"/>
    <w:next w:val="BodyText"/>
    <w:uiPriority w:val="99"/>
    <w:qFormat/>
    <w:rsid w:val="007826EE"/>
    <w:pPr>
      <w:pageBreakBefore/>
      <w:numPr>
        <w:numId w:val="15"/>
      </w:numPr>
      <w:tabs>
        <w:tab w:val="left" w:pos="567"/>
      </w:tabs>
      <w:spacing w:before="240" w:after="120"/>
    </w:pPr>
    <w:rPr>
      <w:rFonts w:eastAsia="Times New Roman" w:cs="Times New Roman"/>
      <w:b/>
      <w:sz w:val="36"/>
      <w:szCs w:val="24"/>
      <w:lang w:eastAsia="en-AU"/>
    </w:rPr>
  </w:style>
  <w:style w:type="paragraph" w:customStyle="1" w:styleId="AttachmentH2">
    <w:name w:val="Attachment H2"/>
    <w:basedOn w:val="Heading2"/>
    <w:next w:val="BodyText"/>
    <w:uiPriority w:val="99"/>
    <w:qFormat/>
    <w:rsid w:val="007826EE"/>
    <w:pPr>
      <w:numPr>
        <w:ilvl w:val="1"/>
        <w:numId w:val="15"/>
      </w:numPr>
      <w:tabs>
        <w:tab w:val="left" w:pos="851"/>
      </w:tabs>
      <w:spacing w:after="120"/>
    </w:pPr>
    <w:rPr>
      <w:b/>
      <w:iCs w:val="0"/>
      <w:sz w:val="24"/>
    </w:rPr>
  </w:style>
  <w:style w:type="paragraph" w:customStyle="1" w:styleId="AttachmentH3">
    <w:name w:val="Attachment H3"/>
    <w:basedOn w:val="Heading3"/>
    <w:next w:val="BodyText"/>
    <w:uiPriority w:val="99"/>
    <w:qFormat/>
    <w:rsid w:val="007826EE"/>
    <w:pPr>
      <w:numPr>
        <w:ilvl w:val="2"/>
        <w:numId w:val="15"/>
      </w:numPr>
      <w:tabs>
        <w:tab w:val="left" w:pos="851"/>
      </w:tabs>
    </w:pPr>
    <w:rPr>
      <w:color w:val="auto"/>
      <w:sz w:val="22"/>
    </w:rPr>
  </w:style>
  <w:style w:type="numbering" w:customStyle="1" w:styleId="ListAttachment">
    <w:name w:val="List_Attachment"/>
    <w:uiPriority w:val="99"/>
    <w:rsid w:val="007826EE"/>
    <w:pPr>
      <w:numPr>
        <w:numId w:val="14"/>
      </w:numPr>
    </w:pPr>
  </w:style>
  <w:style w:type="character" w:styleId="UnresolvedMention">
    <w:name w:val="Unresolved Mention"/>
    <w:basedOn w:val="DefaultParagraphFont"/>
    <w:uiPriority w:val="99"/>
    <w:semiHidden/>
    <w:unhideWhenUsed/>
    <w:rsid w:val="00043A15"/>
    <w:rPr>
      <w:color w:val="605E5C"/>
      <w:shd w:val="clear" w:color="auto" w:fill="E1DFDD"/>
    </w:rPr>
  </w:style>
  <w:style w:type="character" w:customStyle="1" w:styleId="DocTitle">
    <w:name w:val="DocTitle"/>
    <w:basedOn w:val="DefaultParagraphFont"/>
    <w:uiPriority w:val="10"/>
    <w:rsid w:val="00CC6157"/>
  </w:style>
  <w:style w:type="character" w:styleId="Emphasis">
    <w:name w:val="Emphasis"/>
    <w:basedOn w:val="DefaultParagraphFont"/>
    <w:uiPriority w:val="20"/>
    <w:qFormat/>
    <w:rsid w:val="002F7FB8"/>
    <w:rPr>
      <w:i/>
      <w:iCs/>
    </w:rPr>
  </w:style>
  <w:style w:type="paragraph" w:styleId="NormalWeb">
    <w:name w:val="Normal (Web)"/>
    <w:basedOn w:val="Normal"/>
    <w:uiPriority w:val="99"/>
    <w:unhideWhenUsed/>
    <w:rsid w:val="00F869ED"/>
    <w:pPr>
      <w:spacing w:before="100" w:beforeAutospacing="1" w:after="100" w:afterAutospacing="1"/>
    </w:pPr>
    <w:rPr>
      <w:rFonts w:ascii="Times New Roman" w:eastAsia="Times New Roman" w:hAnsi="Times New Roman" w:cs="Times New Roman"/>
      <w:szCs w:val="24"/>
      <w:lang w:eastAsia="en-AU"/>
    </w:rPr>
  </w:style>
  <w:style w:type="paragraph" w:styleId="EndnoteText">
    <w:name w:val="endnote text"/>
    <w:basedOn w:val="Normal"/>
    <w:link w:val="EndnoteTextChar"/>
    <w:uiPriority w:val="99"/>
    <w:semiHidden/>
    <w:unhideWhenUsed/>
    <w:rsid w:val="00B42394"/>
    <w:rPr>
      <w:sz w:val="20"/>
      <w:szCs w:val="20"/>
    </w:rPr>
  </w:style>
  <w:style w:type="character" w:customStyle="1" w:styleId="EndnoteTextChar">
    <w:name w:val="Endnote Text Char"/>
    <w:basedOn w:val="DefaultParagraphFont"/>
    <w:link w:val="EndnoteText"/>
    <w:uiPriority w:val="99"/>
    <w:semiHidden/>
    <w:rsid w:val="00B42394"/>
    <w:rPr>
      <w:sz w:val="20"/>
      <w:szCs w:val="20"/>
    </w:rPr>
  </w:style>
  <w:style w:type="character" w:styleId="EndnoteReference">
    <w:name w:val="endnote reference"/>
    <w:basedOn w:val="DefaultParagraphFont"/>
    <w:uiPriority w:val="99"/>
    <w:semiHidden/>
    <w:unhideWhenUsed/>
    <w:rsid w:val="00B42394"/>
    <w:rPr>
      <w:vertAlign w:val="superscript"/>
    </w:rPr>
  </w:style>
  <w:style w:type="paragraph" w:customStyle="1" w:styleId="paragraph">
    <w:name w:val="paragraph"/>
    <w:basedOn w:val="Normal"/>
    <w:rsid w:val="00D53029"/>
    <w:pPr>
      <w:spacing w:before="100" w:beforeAutospacing="1" w:after="100" w:afterAutospacing="1"/>
    </w:pPr>
    <w:rPr>
      <w:rFonts w:ascii="Times New Roman" w:eastAsia="Times New Roman" w:hAnsi="Times New Roman" w:cs="Times New Roman"/>
      <w:szCs w:val="24"/>
      <w:lang w:eastAsia="en-AU"/>
    </w:rPr>
  </w:style>
  <w:style w:type="character" w:customStyle="1" w:styleId="normaltextrun">
    <w:name w:val="normaltextrun"/>
    <w:basedOn w:val="DefaultParagraphFont"/>
    <w:rsid w:val="00D53029"/>
  </w:style>
  <w:style w:type="character" w:customStyle="1" w:styleId="eop">
    <w:name w:val="eop"/>
    <w:basedOn w:val="DefaultParagraphFont"/>
    <w:rsid w:val="00D53029"/>
  </w:style>
  <w:style w:type="paragraph" w:customStyle="1" w:styleId="Default">
    <w:name w:val="Default"/>
    <w:rsid w:val="001E7DDB"/>
    <w:pPr>
      <w:autoSpaceDE w:val="0"/>
      <w:autoSpaceDN w:val="0"/>
      <w:adjustRightInd w:val="0"/>
      <w:spacing w:before="0" w:after="0"/>
    </w:pPr>
    <w:rPr>
      <w:rFonts w:ascii="Calibri" w:hAnsi="Calibri" w:cs="Calibri"/>
      <w:color w:val="000000"/>
      <w:sz w:val="24"/>
      <w:szCs w:val="24"/>
    </w:rPr>
  </w:style>
  <w:style w:type="paragraph" w:customStyle="1" w:styleId="BodyTest">
    <w:name w:val="Body Test"/>
    <w:basedOn w:val="Normal"/>
    <w:rsid w:val="004573C8"/>
    <w:rPr>
      <w:rFonts w:ascii="Calibri" w:eastAsia="Calibri" w:hAnsi="Calibri" w:cs="Calibri"/>
      <w:sz w:val="22"/>
    </w:rPr>
  </w:style>
  <w:style w:type="character" w:customStyle="1" w:styleId="superscript">
    <w:name w:val="superscript"/>
    <w:basedOn w:val="DefaultParagraphFont"/>
    <w:rsid w:val="00650DB5"/>
  </w:style>
  <w:style w:type="paragraph" w:styleId="Revision">
    <w:name w:val="Revision"/>
    <w:hidden/>
    <w:uiPriority w:val="99"/>
    <w:semiHidden/>
    <w:rsid w:val="000F5299"/>
    <w:pPr>
      <w:spacing w:before="0" w:after="0"/>
    </w:pPr>
    <w:rPr>
      <w:sz w:val="24"/>
    </w:rPr>
  </w:style>
  <w:style w:type="paragraph" w:customStyle="1" w:styleId="TableCaption">
    <w:name w:val="Table Caption"/>
    <w:basedOn w:val="Caption"/>
    <w:uiPriority w:val="5"/>
    <w:semiHidden/>
    <w:qFormat/>
    <w:rsid w:val="00871FDF"/>
    <w:pPr>
      <w:keepNext/>
    </w:pPr>
    <w:rPr>
      <w:color w:val="004B8D" w:themeColor="accent1"/>
      <w:sz w:val="22"/>
    </w:rPr>
  </w:style>
  <w:style w:type="table" w:customStyle="1" w:styleId="PlainTable41">
    <w:name w:val="Plain Table 41"/>
    <w:basedOn w:val="TableNormal"/>
    <w:uiPriority w:val="44"/>
    <w:rsid w:val="00871FDF"/>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uiPriority w:val="40"/>
    <w:rsid w:val="00871FDF"/>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eetingnamedate">
    <w:name w:val="Meetingnamedate"/>
    <w:basedOn w:val="BodyText"/>
    <w:link w:val="MeetingnamedateChar"/>
    <w:qFormat/>
    <w:rsid w:val="00871FDF"/>
    <w:pPr>
      <w:tabs>
        <w:tab w:val="left" w:pos="1985"/>
      </w:tabs>
      <w:ind w:left="1985" w:hanging="1985"/>
    </w:pPr>
    <w:rPr>
      <w:b/>
      <w:sz w:val="24"/>
    </w:rPr>
  </w:style>
  <w:style w:type="character" w:customStyle="1" w:styleId="MeetingnamedateChar">
    <w:name w:val="Meetingnamedate Char"/>
    <w:basedOn w:val="BodyTextChar"/>
    <w:link w:val="Meetingnamedate"/>
    <w:rsid w:val="00871FDF"/>
    <w:rPr>
      <w:rFonts w:eastAsia="Times New Roman" w:cs="Times New Roman"/>
      <w:b/>
      <w:sz w:val="24"/>
      <w:szCs w:val="24"/>
      <w:lang w:eastAsia="en-AU"/>
    </w:rPr>
  </w:style>
  <w:style w:type="table" w:customStyle="1" w:styleId="TableGrid1">
    <w:name w:val="Table Grid1"/>
    <w:basedOn w:val="TableNormal"/>
    <w:next w:val="TableGrid"/>
    <w:uiPriority w:val="59"/>
    <w:rsid w:val="00871FDF"/>
    <w:pPr>
      <w:spacing w:after="0"/>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871FDF"/>
    <w:pPr>
      <w:spacing w:before="100" w:beforeAutospacing="1" w:after="100" w:afterAutospacing="1"/>
    </w:pPr>
    <w:rPr>
      <w:rFonts w:ascii="Times New Roman" w:hAnsi="Times New Roman" w:cs="Times New Roman"/>
      <w:sz w:val="20"/>
      <w:szCs w:val="20"/>
    </w:rPr>
  </w:style>
  <w:style w:type="paragraph" w:styleId="NoSpacing">
    <w:name w:val="No Spacing"/>
    <w:link w:val="NoSpacingChar"/>
    <w:uiPriority w:val="1"/>
    <w:qFormat/>
    <w:rsid w:val="00871FDF"/>
    <w:pPr>
      <w:spacing w:before="0" w:after="0"/>
    </w:pPr>
    <w:rPr>
      <w:rFonts w:eastAsiaTheme="minorEastAsia"/>
      <w:lang w:val="en-US"/>
    </w:rPr>
  </w:style>
  <w:style w:type="character" w:customStyle="1" w:styleId="NoSpacingChar">
    <w:name w:val="No Spacing Char"/>
    <w:basedOn w:val="DefaultParagraphFont"/>
    <w:link w:val="NoSpacing"/>
    <w:uiPriority w:val="1"/>
    <w:rsid w:val="00871FDF"/>
    <w:rPr>
      <w:rFonts w:eastAsiaTheme="minorEastAsia"/>
      <w:lang w:val="en-US"/>
    </w:rPr>
  </w:style>
  <w:style w:type="character" w:customStyle="1" w:styleId="emailstyle15">
    <w:name w:val="emailstyle15"/>
    <w:basedOn w:val="DefaultParagraphFont"/>
    <w:semiHidden/>
    <w:rsid w:val="00871FDF"/>
    <w:rPr>
      <w:rFonts w:ascii="Calibri" w:hAnsi="Calibri" w:cs="Calibri" w:hint="default"/>
      <w:color w:val="auto"/>
    </w:rPr>
  </w:style>
  <w:style w:type="character" w:styleId="PageNumber">
    <w:name w:val="page number"/>
    <w:basedOn w:val="DefaultParagraphFont"/>
    <w:semiHidden/>
    <w:rsid w:val="00EF1BAB"/>
    <w:rPr>
      <w:rFonts w:ascii="Times New Roman" w:hAnsi="Times New Roman"/>
      <w:b/>
      <w:sz w:val="20"/>
    </w:rPr>
  </w:style>
  <w:style w:type="character" w:customStyle="1" w:styleId="cf01">
    <w:name w:val="cf01"/>
    <w:basedOn w:val="DefaultParagraphFont"/>
    <w:rsid w:val="00150186"/>
    <w:rPr>
      <w:rFonts w:ascii="Segoe UI" w:hAnsi="Segoe UI" w:cs="Segoe UI" w:hint="default"/>
      <w:sz w:val="18"/>
      <w:szCs w:val="18"/>
    </w:rPr>
  </w:style>
  <w:style w:type="numbering" w:customStyle="1" w:styleId="ListAlpha0">
    <w:name w:val="List_Alpha"/>
    <w:uiPriority w:val="99"/>
    <w:rsid w:val="00F461DE"/>
    <w:pPr>
      <w:numPr>
        <w:numId w:val="7"/>
      </w:numPr>
    </w:pPr>
  </w:style>
  <w:style w:type="character" w:customStyle="1" w:styleId="apple-converted-space">
    <w:name w:val="apple-converted-space"/>
    <w:basedOn w:val="DefaultParagraphFont"/>
    <w:rsid w:val="00A235B3"/>
  </w:style>
  <w:style w:type="numbering" w:customStyle="1" w:styleId="ListParagraph1">
    <w:name w:val="List Paragraph1"/>
    <w:uiPriority w:val="99"/>
    <w:rsid w:val="00060F1A"/>
    <w:pPr>
      <w:numPr>
        <w:numId w:val="6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52504">
      <w:bodyDiv w:val="1"/>
      <w:marLeft w:val="0"/>
      <w:marRight w:val="0"/>
      <w:marTop w:val="0"/>
      <w:marBottom w:val="0"/>
      <w:divBdr>
        <w:top w:val="none" w:sz="0" w:space="0" w:color="auto"/>
        <w:left w:val="none" w:sz="0" w:space="0" w:color="auto"/>
        <w:bottom w:val="none" w:sz="0" w:space="0" w:color="auto"/>
        <w:right w:val="none" w:sz="0" w:space="0" w:color="auto"/>
      </w:divBdr>
    </w:div>
    <w:div w:id="77334674">
      <w:bodyDiv w:val="1"/>
      <w:marLeft w:val="0"/>
      <w:marRight w:val="0"/>
      <w:marTop w:val="0"/>
      <w:marBottom w:val="0"/>
      <w:divBdr>
        <w:top w:val="none" w:sz="0" w:space="0" w:color="auto"/>
        <w:left w:val="none" w:sz="0" w:space="0" w:color="auto"/>
        <w:bottom w:val="none" w:sz="0" w:space="0" w:color="auto"/>
        <w:right w:val="none" w:sz="0" w:space="0" w:color="auto"/>
      </w:divBdr>
    </w:div>
    <w:div w:id="89394436">
      <w:bodyDiv w:val="1"/>
      <w:marLeft w:val="0"/>
      <w:marRight w:val="0"/>
      <w:marTop w:val="0"/>
      <w:marBottom w:val="0"/>
      <w:divBdr>
        <w:top w:val="none" w:sz="0" w:space="0" w:color="auto"/>
        <w:left w:val="none" w:sz="0" w:space="0" w:color="auto"/>
        <w:bottom w:val="none" w:sz="0" w:space="0" w:color="auto"/>
        <w:right w:val="none" w:sz="0" w:space="0" w:color="auto"/>
      </w:divBdr>
    </w:div>
    <w:div w:id="252129942">
      <w:bodyDiv w:val="1"/>
      <w:marLeft w:val="0"/>
      <w:marRight w:val="0"/>
      <w:marTop w:val="0"/>
      <w:marBottom w:val="0"/>
      <w:divBdr>
        <w:top w:val="none" w:sz="0" w:space="0" w:color="auto"/>
        <w:left w:val="none" w:sz="0" w:space="0" w:color="auto"/>
        <w:bottom w:val="none" w:sz="0" w:space="0" w:color="auto"/>
        <w:right w:val="none" w:sz="0" w:space="0" w:color="auto"/>
      </w:divBdr>
    </w:div>
    <w:div w:id="295918022">
      <w:bodyDiv w:val="1"/>
      <w:marLeft w:val="0"/>
      <w:marRight w:val="0"/>
      <w:marTop w:val="0"/>
      <w:marBottom w:val="0"/>
      <w:divBdr>
        <w:top w:val="none" w:sz="0" w:space="0" w:color="auto"/>
        <w:left w:val="none" w:sz="0" w:space="0" w:color="auto"/>
        <w:bottom w:val="none" w:sz="0" w:space="0" w:color="auto"/>
        <w:right w:val="none" w:sz="0" w:space="0" w:color="auto"/>
      </w:divBdr>
    </w:div>
    <w:div w:id="299649666">
      <w:bodyDiv w:val="1"/>
      <w:marLeft w:val="0"/>
      <w:marRight w:val="0"/>
      <w:marTop w:val="0"/>
      <w:marBottom w:val="0"/>
      <w:divBdr>
        <w:top w:val="none" w:sz="0" w:space="0" w:color="auto"/>
        <w:left w:val="none" w:sz="0" w:space="0" w:color="auto"/>
        <w:bottom w:val="none" w:sz="0" w:space="0" w:color="auto"/>
        <w:right w:val="none" w:sz="0" w:space="0" w:color="auto"/>
      </w:divBdr>
    </w:div>
    <w:div w:id="455830475">
      <w:bodyDiv w:val="1"/>
      <w:marLeft w:val="0"/>
      <w:marRight w:val="0"/>
      <w:marTop w:val="0"/>
      <w:marBottom w:val="0"/>
      <w:divBdr>
        <w:top w:val="none" w:sz="0" w:space="0" w:color="auto"/>
        <w:left w:val="none" w:sz="0" w:space="0" w:color="auto"/>
        <w:bottom w:val="none" w:sz="0" w:space="0" w:color="auto"/>
        <w:right w:val="none" w:sz="0" w:space="0" w:color="auto"/>
      </w:divBdr>
    </w:div>
    <w:div w:id="500589370">
      <w:bodyDiv w:val="1"/>
      <w:marLeft w:val="0"/>
      <w:marRight w:val="0"/>
      <w:marTop w:val="0"/>
      <w:marBottom w:val="0"/>
      <w:divBdr>
        <w:top w:val="none" w:sz="0" w:space="0" w:color="auto"/>
        <w:left w:val="none" w:sz="0" w:space="0" w:color="auto"/>
        <w:bottom w:val="none" w:sz="0" w:space="0" w:color="auto"/>
        <w:right w:val="none" w:sz="0" w:space="0" w:color="auto"/>
      </w:divBdr>
    </w:div>
    <w:div w:id="582185689">
      <w:bodyDiv w:val="1"/>
      <w:marLeft w:val="0"/>
      <w:marRight w:val="0"/>
      <w:marTop w:val="0"/>
      <w:marBottom w:val="0"/>
      <w:divBdr>
        <w:top w:val="none" w:sz="0" w:space="0" w:color="auto"/>
        <w:left w:val="none" w:sz="0" w:space="0" w:color="auto"/>
        <w:bottom w:val="none" w:sz="0" w:space="0" w:color="auto"/>
        <w:right w:val="none" w:sz="0" w:space="0" w:color="auto"/>
      </w:divBdr>
      <w:divsChild>
        <w:div w:id="331035209">
          <w:marLeft w:val="0"/>
          <w:marRight w:val="0"/>
          <w:marTop w:val="0"/>
          <w:marBottom w:val="0"/>
          <w:divBdr>
            <w:top w:val="none" w:sz="0" w:space="0" w:color="auto"/>
            <w:left w:val="none" w:sz="0" w:space="0" w:color="auto"/>
            <w:bottom w:val="none" w:sz="0" w:space="0" w:color="auto"/>
            <w:right w:val="none" w:sz="0" w:space="0" w:color="auto"/>
          </w:divBdr>
          <w:divsChild>
            <w:div w:id="562638488">
              <w:marLeft w:val="0"/>
              <w:marRight w:val="0"/>
              <w:marTop w:val="0"/>
              <w:marBottom w:val="0"/>
              <w:divBdr>
                <w:top w:val="none" w:sz="0" w:space="0" w:color="auto"/>
                <w:left w:val="none" w:sz="0" w:space="0" w:color="auto"/>
                <w:bottom w:val="none" w:sz="0" w:space="0" w:color="auto"/>
                <w:right w:val="none" w:sz="0" w:space="0" w:color="auto"/>
              </w:divBdr>
            </w:div>
            <w:div w:id="1042510620">
              <w:marLeft w:val="0"/>
              <w:marRight w:val="0"/>
              <w:marTop w:val="0"/>
              <w:marBottom w:val="0"/>
              <w:divBdr>
                <w:top w:val="none" w:sz="0" w:space="0" w:color="auto"/>
                <w:left w:val="none" w:sz="0" w:space="0" w:color="auto"/>
                <w:bottom w:val="none" w:sz="0" w:space="0" w:color="auto"/>
                <w:right w:val="none" w:sz="0" w:space="0" w:color="auto"/>
              </w:divBdr>
            </w:div>
            <w:div w:id="1339846922">
              <w:marLeft w:val="0"/>
              <w:marRight w:val="0"/>
              <w:marTop w:val="0"/>
              <w:marBottom w:val="0"/>
              <w:divBdr>
                <w:top w:val="none" w:sz="0" w:space="0" w:color="auto"/>
                <w:left w:val="none" w:sz="0" w:space="0" w:color="auto"/>
                <w:bottom w:val="none" w:sz="0" w:space="0" w:color="auto"/>
                <w:right w:val="none" w:sz="0" w:space="0" w:color="auto"/>
              </w:divBdr>
            </w:div>
          </w:divsChild>
        </w:div>
        <w:div w:id="579145990">
          <w:marLeft w:val="0"/>
          <w:marRight w:val="0"/>
          <w:marTop w:val="0"/>
          <w:marBottom w:val="0"/>
          <w:divBdr>
            <w:top w:val="none" w:sz="0" w:space="0" w:color="auto"/>
            <w:left w:val="none" w:sz="0" w:space="0" w:color="auto"/>
            <w:bottom w:val="none" w:sz="0" w:space="0" w:color="auto"/>
            <w:right w:val="none" w:sz="0" w:space="0" w:color="auto"/>
          </w:divBdr>
        </w:div>
        <w:div w:id="860970709">
          <w:marLeft w:val="0"/>
          <w:marRight w:val="0"/>
          <w:marTop w:val="0"/>
          <w:marBottom w:val="0"/>
          <w:divBdr>
            <w:top w:val="none" w:sz="0" w:space="0" w:color="auto"/>
            <w:left w:val="none" w:sz="0" w:space="0" w:color="auto"/>
            <w:bottom w:val="none" w:sz="0" w:space="0" w:color="auto"/>
            <w:right w:val="none" w:sz="0" w:space="0" w:color="auto"/>
          </w:divBdr>
        </w:div>
        <w:div w:id="1663002111">
          <w:marLeft w:val="0"/>
          <w:marRight w:val="0"/>
          <w:marTop w:val="0"/>
          <w:marBottom w:val="0"/>
          <w:divBdr>
            <w:top w:val="none" w:sz="0" w:space="0" w:color="auto"/>
            <w:left w:val="none" w:sz="0" w:space="0" w:color="auto"/>
            <w:bottom w:val="none" w:sz="0" w:space="0" w:color="auto"/>
            <w:right w:val="none" w:sz="0" w:space="0" w:color="auto"/>
          </w:divBdr>
          <w:divsChild>
            <w:div w:id="836262167">
              <w:marLeft w:val="0"/>
              <w:marRight w:val="0"/>
              <w:marTop w:val="0"/>
              <w:marBottom w:val="0"/>
              <w:divBdr>
                <w:top w:val="none" w:sz="0" w:space="0" w:color="auto"/>
                <w:left w:val="none" w:sz="0" w:space="0" w:color="auto"/>
                <w:bottom w:val="none" w:sz="0" w:space="0" w:color="auto"/>
                <w:right w:val="none" w:sz="0" w:space="0" w:color="auto"/>
              </w:divBdr>
            </w:div>
            <w:div w:id="837695840">
              <w:marLeft w:val="0"/>
              <w:marRight w:val="0"/>
              <w:marTop w:val="0"/>
              <w:marBottom w:val="0"/>
              <w:divBdr>
                <w:top w:val="none" w:sz="0" w:space="0" w:color="auto"/>
                <w:left w:val="none" w:sz="0" w:space="0" w:color="auto"/>
                <w:bottom w:val="none" w:sz="0" w:space="0" w:color="auto"/>
                <w:right w:val="none" w:sz="0" w:space="0" w:color="auto"/>
              </w:divBdr>
            </w:div>
            <w:div w:id="1775444772">
              <w:marLeft w:val="0"/>
              <w:marRight w:val="0"/>
              <w:marTop w:val="0"/>
              <w:marBottom w:val="0"/>
              <w:divBdr>
                <w:top w:val="none" w:sz="0" w:space="0" w:color="auto"/>
                <w:left w:val="none" w:sz="0" w:space="0" w:color="auto"/>
                <w:bottom w:val="none" w:sz="0" w:space="0" w:color="auto"/>
                <w:right w:val="none" w:sz="0" w:space="0" w:color="auto"/>
              </w:divBdr>
            </w:div>
            <w:div w:id="1813789409">
              <w:marLeft w:val="0"/>
              <w:marRight w:val="0"/>
              <w:marTop w:val="0"/>
              <w:marBottom w:val="0"/>
              <w:divBdr>
                <w:top w:val="none" w:sz="0" w:space="0" w:color="auto"/>
                <w:left w:val="none" w:sz="0" w:space="0" w:color="auto"/>
                <w:bottom w:val="none" w:sz="0" w:space="0" w:color="auto"/>
                <w:right w:val="none" w:sz="0" w:space="0" w:color="auto"/>
              </w:divBdr>
            </w:div>
            <w:div w:id="2039892156">
              <w:marLeft w:val="0"/>
              <w:marRight w:val="0"/>
              <w:marTop w:val="0"/>
              <w:marBottom w:val="0"/>
              <w:divBdr>
                <w:top w:val="none" w:sz="0" w:space="0" w:color="auto"/>
                <w:left w:val="none" w:sz="0" w:space="0" w:color="auto"/>
                <w:bottom w:val="none" w:sz="0" w:space="0" w:color="auto"/>
                <w:right w:val="none" w:sz="0" w:space="0" w:color="auto"/>
              </w:divBdr>
            </w:div>
          </w:divsChild>
        </w:div>
        <w:div w:id="1876188153">
          <w:marLeft w:val="0"/>
          <w:marRight w:val="0"/>
          <w:marTop w:val="0"/>
          <w:marBottom w:val="0"/>
          <w:divBdr>
            <w:top w:val="none" w:sz="0" w:space="0" w:color="auto"/>
            <w:left w:val="none" w:sz="0" w:space="0" w:color="auto"/>
            <w:bottom w:val="none" w:sz="0" w:space="0" w:color="auto"/>
            <w:right w:val="none" w:sz="0" w:space="0" w:color="auto"/>
          </w:divBdr>
          <w:divsChild>
            <w:div w:id="185850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518651">
      <w:bodyDiv w:val="1"/>
      <w:marLeft w:val="0"/>
      <w:marRight w:val="0"/>
      <w:marTop w:val="0"/>
      <w:marBottom w:val="0"/>
      <w:divBdr>
        <w:top w:val="none" w:sz="0" w:space="0" w:color="auto"/>
        <w:left w:val="none" w:sz="0" w:space="0" w:color="auto"/>
        <w:bottom w:val="none" w:sz="0" w:space="0" w:color="auto"/>
        <w:right w:val="none" w:sz="0" w:space="0" w:color="auto"/>
      </w:divBdr>
    </w:div>
    <w:div w:id="650451570">
      <w:bodyDiv w:val="1"/>
      <w:marLeft w:val="0"/>
      <w:marRight w:val="0"/>
      <w:marTop w:val="0"/>
      <w:marBottom w:val="0"/>
      <w:divBdr>
        <w:top w:val="none" w:sz="0" w:space="0" w:color="auto"/>
        <w:left w:val="none" w:sz="0" w:space="0" w:color="auto"/>
        <w:bottom w:val="none" w:sz="0" w:space="0" w:color="auto"/>
        <w:right w:val="none" w:sz="0" w:space="0" w:color="auto"/>
      </w:divBdr>
    </w:div>
    <w:div w:id="652297912">
      <w:bodyDiv w:val="1"/>
      <w:marLeft w:val="0"/>
      <w:marRight w:val="0"/>
      <w:marTop w:val="0"/>
      <w:marBottom w:val="0"/>
      <w:divBdr>
        <w:top w:val="none" w:sz="0" w:space="0" w:color="auto"/>
        <w:left w:val="none" w:sz="0" w:space="0" w:color="auto"/>
        <w:bottom w:val="none" w:sz="0" w:space="0" w:color="auto"/>
        <w:right w:val="none" w:sz="0" w:space="0" w:color="auto"/>
      </w:divBdr>
    </w:div>
    <w:div w:id="674379644">
      <w:bodyDiv w:val="1"/>
      <w:marLeft w:val="0"/>
      <w:marRight w:val="0"/>
      <w:marTop w:val="0"/>
      <w:marBottom w:val="0"/>
      <w:divBdr>
        <w:top w:val="none" w:sz="0" w:space="0" w:color="auto"/>
        <w:left w:val="none" w:sz="0" w:space="0" w:color="auto"/>
        <w:bottom w:val="none" w:sz="0" w:space="0" w:color="auto"/>
        <w:right w:val="none" w:sz="0" w:space="0" w:color="auto"/>
      </w:divBdr>
    </w:div>
    <w:div w:id="723993401">
      <w:bodyDiv w:val="1"/>
      <w:marLeft w:val="0"/>
      <w:marRight w:val="0"/>
      <w:marTop w:val="0"/>
      <w:marBottom w:val="0"/>
      <w:divBdr>
        <w:top w:val="none" w:sz="0" w:space="0" w:color="auto"/>
        <w:left w:val="none" w:sz="0" w:space="0" w:color="auto"/>
        <w:bottom w:val="none" w:sz="0" w:space="0" w:color="auto"/>
        <w:right w:val="none" w:sz="0" w:space="0" w:color="auto"/>
      </w:divBdr>
    </w:div>
    <w:div w:id="909461453">
      <w:bodyDiv w:val="1"/>
      <w:marLeft w:val="0"/>
      <w:marRight w:val="0"/>
      <w:marTop w:val="0"/>
      <w:marBottom w:val="0"/>
      <w:divBdr>
        <w:top w:val="none" w:sz="0" w:space="0" w:color="auto"/>
        <w:left w:val="none" w:sz="0" w:space="0" w:color="auto"/>
        <w:bottom w:val="none" w:sz="0" w:space="0" w:color="auto"/>
        <w:right w:val="none" w:sz="0" w:space="0" w:color="auto"/>
      </w:divBdr>
    </w:div>
    <w:div w:id="1000044484">
      <w:bodyDiv w:val="1"/>
      <w:marLeft w:val="0"/>
      <w:marRight w:val="0"/>
      <w:marTop w:val="0"/>
      <w:marBottom w:val="0"/>
      <w:divBdr>
        <w:top w:val="none" w:sz="0" w:space="0" w:color="auto"/>
        <w:left w:val="none" w:sz="0" w:space="0" w:color="auto"/>
        <w:bottom w:val="none" w:sz="0" w:space="0" w:color="auto"/>
        <w:right w:val="none" w:sz="0" w:space="0" w:color="auto"/>
      </w:divBdr>
    </w:div>
    <w:div w:id="1092975121">
      <w:bodyDiv w:val="1"/>
      <w:marLeft w:val="0"/>
      <w:marRight w:val="0"/>
      <w:marTop w:val="0"/>
      <w:marBottom w:val="0"/>
      <w:divBdr>
        <w:top w:val="none" w:sz="0" w:space="0" w:color="auto"/>
        <w:left w:val="none" w:sz="0" w:space="0" w:color="auto"/>
        <w:bottom w:val="none" w:sz="0" w:space="0" w:color="auto"/>
        <w:right w:val="none" w:sz="0" w:space="0" w:color="auto"/>
      </w:divBdr>
    </w:div>
    <w:div w:id="1148934110">
      <w:bodyDiv w:val="1"/>
      <w:marLeft w:val="0"/>
      <w:marRight w:val="0"/>
      <w:marTop w:val="0"/>
      <w:marBottom w:val="0"/>
      <w:divBdr>
        <w:top w:val="none" w:sz="0" w:space="0" w:color="auto"/>
        <w:left w:val="none" w:sz="0" w:space="0" w:color="auto"/>
        <w:bottom w:val="none" w:sz="0" w:space="0" w:color="auto"/>
        <w:right w:val="none" w:sz="0" w:space="0" w:color="auto"/>
      </w:divBdr>
    </w:div>
    <w:div w:id="1268082787">
      <w:bodyDiv w:val="1"/>
      <w:marLeft w:val="0"/>
      <w:marRight w:val="0"/>
      <w:marTop w:val="0"/>
      <w:marBottom w:val="0"/>
      <w:divBdr>
        <w:top w:val="none" w:sz="0" w:space="0" w:color="auto"/>
        <w:left w:val="none" w:sz="0" w:space="0" w:color="auto"/>
        <w:bottom w:val="none" w:sz="0" w:space="0" w:color="auto"/>
        <w:right w:val="none" w:sz="0" w:space="0" w:color="auto"/>
      </w:divBdr>
    </w:div>
    <w:div w:id="1295059688">
      <w:bodyDiv w:val="1"/>
      <w:marLeft w:val="0"/>
      <w:marRight w:val="0"/>
      <w:marTop w:val="0"/>
      <w:marBottom w:val="0"/>
      <w:divBdr>
        <w:top w:val="none" w:sz="0" w:space="0" w:color="auto"/>
        <w:left w:val="none" w:sz="0" w:space="0" w:color="auto"/>
        <w:bottom w:val="none" w:sz="0" w:space="0" w:color="auto"/>
        <w:right w:val="none" w:sz="0" w:space="0" w:color="auto"/>
      </w:divBdr>
      <w:divsChild>
        <w:div w:id="1898587247">
          <w:marLeft w:val="0"/>
          <w:marRight w:val="0"/>
          <w:marTop w:val="0"/>
          <w:marBottom w:val="0"/>
          <w:divBdr>
            <w:top w:val="none" w:sz="0" w:space="0" w:color="auto"/>
            <w:left w:val="none" w:sz="0" w:space="0" w:color="auto"/>
            <w:bottom w:val="none" w:sz="0" w:space="0" w:color="auto"/>
            <w:right w:val="none" w:sz="0" w:space="0" w:color="auto"/>
          </w:divBdr>
        </w:div>
      </w:divsChild>
    </w:div>
    <w:div w:id="1438602150">
      <w:bodyDiv w:val="1"/>
      <w:marLeft w:val="0"/>
      <w:marRight w:val="0"/>
      <w:marTop w:val="0"/>
      <w:marBottom w:val="0"/>
      <w:divBdr>
        <w:top w:val="none" w:sz="0" w:space="0" w:color="auto"/>
        <w:left w:val="none" w:sz="0" w:space="0" w:color="auto"/>
        <w:bottom w:val="none" w:sz="0" w:space="0" w:color="auto"/>
        <w:right w:val="none" w:sz="0" w:space="0" w:color="auto"/>
      </w:divBdr>
    </w:div>
    <w:div w:id="1591311617">
      <w:bodyDiv w:val="1"/>
      <w:marLeft w:val="0"/>
      <w:marRight w:val="0"/>
      <w:marTop w:val="0"/>
      <w:marBottom w:val="0"/>
      <w:divBdr>
        <w:top w:val="none" w:sz="0" w:space="0" w:color="auto"/>
        <w:left w:val="none" w:sz="0" w:space="0" w:color="auto"/>
        <w:bottom w:val="none" w:sz="0" w:space="0" w:color="auto"/>
        <w:right w:val="none" w:sz="0" w:space="0" w:color="auto"/>
      </w:divBdr>
    </w:div>
    <w:div w:id="1596094260">
      <w:bodyDiv w:val="1"/>
      <w:marLeft w:val="0"/>
      <w:marRight w:val="0"/>
      <w:marTop w:val="0"/>
      <w:marBottom w:val="0"/>
      <w:divBdr>
        <w:top w:val="none" w:sz="0" w:space="0" w:color="auto"/>
        <w:left w:val="none" w:sz="0" w:space="0" w:color="auto"/>
        <w:bottom w:val="none" w:sz="0" w:space="0" w:color="auto"/>
        <w:right w:val="none" w:sz="0" w:space="0" w:color="auto"/>
      </w:divBdr>
    </w:div>
    <w:div w:id="1676879685">
      <w:bodyDiv w:val="1"/>
      <w:marLeft w:val="0"/>
      <w:marRight w:val="0"/>
      <w:marTop w:val="0"/>
      <w:marBottom w:val="0"/>
      <w:divBdr>
        <w:top w:val="none" w:sz="0" w:space="0" w:color="auto"/>
        <w:left w:val="none" w:sz="0" w:space="0" w:color="auto"/>
        <w:bottom w:val="none" w:sz="0" w:space="0" w:color="auto"/>
        <w:right w:val="none" w:sz="0" w:space="0" w:color="auto"/>
      </w:divBdr>
    </w:div>
    <w:div w:id="1680892369">
      <w:bodyDiv w:val="1"/>
      <w:marLeft w:val="0"/>
      <w:marRight w:val="0"/>
      <w:marTop w:val="0"/>
      <w:marBottom w:val="0"/>
      <w:divBdr>
        <w:top w:val="none" w:sz="0" w:space="0" w:color="auto"/>
        <w:left w:val="none" w:sz="0" w:space="0" w:color="auto"/>
        <w:bottom w:val="none" w:sz="0" w:space="0" w:color="auto"/>
        <w:right w:val="none" w:sz="0" w:space="0" w:color="auto"/>
      </w:divBdr>
    </w:div>
    <w:div w:id="1770395939">
      <w:bodyDiv w:val="1"/>
      <w:marLeft w:val="0"/>
      <w:marRight w:val="0"/>
      <w:marTop w:val="0"/>
      <w:marBottom w:val="0"/>
      <w:divBdr>
        <w:top w:val="none" w:sz="0" w:space="0" w:color="auto"/>
        <w:left w:val="none" w:sz="0" w:space="0" w:color="auto"/>
        <w:bottom w:val="none" w:sz="0" w:space="0" w:color="auto"/>
        <w:right w:val="none" w:sz="0" w:space="0" w:color="auto"/>
      </w:divBdr>
    </w:div>
    <w:div w:id="1839343220">
      <w:bodyDiv w:val="1"/>
      <w:marLeft w:val="0"/>
      <w:marRight w:val="0"/>
      <w:marTop w:val="0"/>
      <w:marBottom w:val="0"/>
      <w:divBdr>
        <w:top w:val="none" w:sz="0" w:space="0" w:color="auto"/>
        <w:left w:val="none" w:sz="0" w:space="0" w:color="auto"/>
        <w:bottom w:val="none" w:sz="0" w:space="0" w:color="auto"/>
        <w:right w:val="none" w:sz="0" w:space="0" w:color="auto"/>
      </w:divBdr>
    </w:div>
    <w:div w:id="1942058446">
      <w:bodyDiv w:val="1"/>
      <w:marLeft w:val="0"/>
      <w:marRight w:val="0"/>
      <w:marTop w:val="0"/>
      <w:marBottom w:val="0"/>
      <w:divBdr>
        <w:top w:val="none" w:sz="0" w:space="0" w:color="auto"/>
        <w:left w:val="none" w:sz="0" w:space="0" w:color="auto"/>
        <w:bottom w:val="none" w:sz="0" w:space="0" w:color="auto"/>
        <w:right w:val="none" w:sz="0" w:space="0" w:color="auto"/>
      </w:divBdr>
    </w:div>
    <w:div w:id="1959682202">
      <w:bodyDiv w:val="1"/>
      <w:marLeft w:val="0"/>
      <w:marRight w:val="0"/>
      <w:marTop w:val="0"/>
      <w:marBottom w:val="0"/>
      <w:divBdr>
        <w:top w:val="none" w:sz="0" w:space="0" w:color="auto"/>
        <w:left w:val="none" w:sz="0" w:space="0" w:color="auto"/>
        <w:bottom w:val="none" w:sz="0" w:space="0" w:color="auto"/>
        <w:right w:val="none" w:sz="0" w:space="0" w:color="auto"/>
      </w:divBdr>
      <w:divsChild>
        <w:div w:id="1726374905">
          <w:marLeft w:val="0"/>
          <w:marRight w:val="0"/>
          <w:marTop w:val="0"/>
          <w:marBottom w:val="0"/>
          <w:divBdr>
            <w:top w:val="none" w:sz="0" w:space="0" w:color="auto"/>
            <w:left w:val="none" w:sz="0" w:space="0" w:color="auto"/>
            <w:bottom w:val="none" w:sz="0" w:space="0" w:color="auto"/>
            <w:right w:val="none" w:sz="0" w:space="0" w:color="auto"/>
          </w:divBdr>
        </w:div>
      </w:divsChild>
    </w:div>
    <w:div w:id="1977222813">
      <w:bodyDiv w:val="1"/>
      <w:marLeft w:val="0"/>
      <w:marRight w:val="0"/>
      <w:marTop w:val="0"/>
      <w:marBottom w:val="0"/>
      <w:divBdr>
        <w:top w:val="none" w:sz="0" w:space="0" w:color="auto"/>
        <w:left w:val="none" w:sz="0" w:space="0" w:color="auto"/>
        <w:bottom w:val="none" w:sz="0" w:space="0" w:color="auto"/>
        <w:right w:val="none" w:sz="0" w:space="0" w:color="auto"/>
      </w:divBdr>
    </w:div>
    <w:div w:id="2036734428">
      <w:bodyDiv w:val="1"/>
      <w:marLeft w:val="0"/>
      <w:marRight w:val="0"/>
      <w:marTop w:val="0"/>
      <w:marBottom w:val="0"/>
      <w:divBdr>
        <w:top w:val="none" w:sz="0" w:space="0" w:color="auto"/>
        <w:left w:val="none" w:sz="0" w:space="0" w:color="auto"/>
        <w:bottom w:val="none" w:sz="0" w:space="0" w:color="auto"/>
        <w:right w:val="none" w:sz="0" w:space="0" w:color="auto"/>
      </w:divBdr>
    </w:div>
    <w:div w:id="2036998930">
      <w:bodyDiv w:val="1"/>
      <w:marLeft w:val="0"/>
      <w:marRight w:val="0"/>
      <w:marTop w:val="0"/>
      <w:marBottom w:val="0"/>
      <w:divBdr>
        <w:top w:val="none" w:sz="0" w:space="0" w:color="auto"/>
        <w:left w:val="none" w:sz="0" w:space="0" w:color="auto"/>
        <w:bottom w:val="none" w:sz="0" w:space="0" w:color="auto"/>
        <w:right w:val="none" w:sz="0" w:space="0" w:color="auto"/>
      </w:divBdr>
    </w:div>
    <w:div w:id="2048019738">
      <w:bodyDiv w:val="1"/>
      <w:marLeft w:val="0"/>
      <w:marRight w:val="0"/>
      <w:marTop w:val="0"/>
      <w:marBottom w:val="0"/>
      <w:divBdr>
        <w:top w:val="none" w:sz="0" w:space="0" w:color="auto"/>
        <w:left w:val="none" w:sz="0" w:space="0" w:color="auto"/>
        <w:bottom w:val="none" w:sz="0" w:space="0" w:color="auto"/>
        <w:right w:val="none" w:sz="0" w:space="0" w:color="auto"/>
      </w:divBdr>
    </w:div>
    <w:div w:id="2092726706">
      <w:bodyDiv w:val="1"/>
      <w:marLeft w:val="0"/>
      <w:marRight w:val="0"/>
      <w:marTop w:val="0"/>
      <w:marBottom w:val="0"/>
      <w:divBdr>
        <w:top w:val="none" w:sz="0" w:space="0" w:color="auto"/>
        <w:left w:val="none" w:sz="0" w:space="0" w:color="auto"/>
        <w:bottom w:val="none" w:sz="0" w:space="0" w:color="auto"/>
        <w:right w:val="none" w:sz="0" w:space="0" w:color="auto"/>
      </w:divBdr>
      <w:divsChild>
        <w:div w:id="27487040">
          <w:marLeft w:val="0"/>
          <w:marRight w:val="0"/>
          <w:marTop w:val="0"/>
          <w:marBottom w:val="0"/>
          <w:divBdr>
            <w:top w:val="none" w:sz="0" w:space="0" w:color="auto"/>
            <w:left w:val="none" w:sz="0" w:space="0" w:color="auto"/>
            <w:bottom w:val="none" w:sz="0" w:space="0" w:color="auto"/>
            <w:right w:val="none" w:sz="0" w:space="0" w:color="auto"/>
          </w:divBdr>
          <w:divsChild>
            <w:div w:id="1588921791">
              <w:marLeft w:val="0"/>
              <w:marRight w:val="0"/>
              <w:marTop w:val="0"/>
              <w:marBottom w:val="0"/>
              <w:divBdr>
                <w:top w:val="none" w:sz="0" w:space="0" w:color="auto"/>
                <w:left w:val="none" w:sz="0" w:space="0" w:color="auto"/>
                <w:bottom w:val="none" w:sz="0" w:space="0" w:color="auto"/>
                <w:right w:val="none" w:sz="0" w:space="0" w:color="auto"/>
              </w:divBdr>
            </w:div>
          </w:divsChild>
        </w:div>
        <w:div w:id="106852198">
          <w:marLeft w:val="0"/>
          <w:marRight w:val="0"/>
          <w:marTop w:val="0"/>
          <w:marBottom w:val="0"/>
          <w:divBdr>
            <w:top w:val="none" w:sz="0" w:space="0" w:color="auto"/>
            <w:left w:val="none" w:sz="0" w:space="0" w:color="auto"/>
            <w:bottom w:val="none" w:sz="0" w:space="0" w:color="auto"/>
            <w:right w:val="none" w:sz="0" w:space="0" w:color="auto"/>
          </w:divBdr>
          <w:divsChild>
            <w:div w:id="277757806">
              <w:marLeft w:val="0"/>
              <w:marRight w:val="0"/>
              <w:marTop w:val="0"/>
              <w:marBottom w:val="0"/>
              <w:divBdr>
                <w:top w:val="none" w:sz="0" w:space="0" w:color="auto"/>
                <w:left w:val="none" w:sz="0" w:space="0" w:color="auto"/>
                <w:bottom w:val="none" w:sz="0" w:space="0" w:color="auto"/>
                <w:right w:val="none" w:sz="0" w:space="0" w:color="auto"/>
              </w:divBdr>
            </w:div>
          </w:divsChild>
        </w:div>
        <w:div w:id="109906408">
          <w:marLeft w:val="0"/>
          <w:marRight w:val="0"/>
          <w:marTop w:val="0"/>
          <w:marBottom w:val="0"/>
          <w:divBdr>
            <w:top w:val="none" w:sz="0" w:space="0" w:color="auto"/>
            <w:left w:val="none" w:sz="0" w:space="0" w:color="auto"/>
            <w:bottom w:val="none" w:sz="0" w:space="0" w:color="auto"/>
            <w:right w:val="none" w:sz="0" w:space="0" w:color="auto"/>
          </w:divBdr>
          <w:divsChild>
            <w:div w:id="1421482810">
              <w:marLeft w:val="0"/>
              <w:marRight w:val="0"/>
              <w:marTop w:val="0"/>
              <w:marBottom w:val="0"/>
              <w:divBdr>
                <w:top w:val="none" w:sz="0" w:space="0" w:color="auto"/>
                <w:left w:val="none" w:sz="0" w:space="0" w:color="auto"/>
                <w:bottom w:val="none" w:sz="0" w:space="0" w:color="auto"/>
                <w:right w:val="none" w:sz="0" w:space="0" w:color="auto"/>
              </w:divBdr>
            </w:div>
          </w:divsChild>
        </w:div>
        <w:div w:id="303199038">
          <w:marLeft w:val="0"/>
          <w:marRight w:val="0"/>
          <w:marTop w:val="0"/>
          <w:marBottom w:val="0"/>
          <w:divBdr>
            <w:top w:val="none" w:sz="0" w:space="0" w:color="auto"/>
            <w:left w:val="none" w:sz="0" w:space="0" w:color="auto"/>
            <w:bottom w:val="none" w:sz="0" w:space="0" w:color="auto"/>
            <w:right w:val="none" w:sz="0" w:space="0" w:color="auto"/>
          </w:divBdr>
          <w:divsChild>
            <w:div w:id="936864819">
              <w:marLeft w:val="0"/>
              <w:marRight w:val="0"/>
              <w:marTop w:val="0"/>
              <w:marBottom w:val="0"/>
              <w:divBdr>
                <w:top w:val="none" w:sz="0" w:space="0" w:color="auto"/>
                <w:left w:val="none" w:sz="0" w:space="0" w:color="auto"/>
                <w:bottom w:val="none" w:sz="0" w:space="0" w:color="auto"/>
                <w:right w:val="none" w:sz="0" w:space="0" w:color="auto"/>
              </w:divBdr>
            </w:div>
          </w:divsChild>
        </w:div>
        <w:div w:id="329986641">
          <w:marLeft w:val="0"/>
          <w:marRight w:val="0"/>
          <w:marTop w:val="0"/>
          <w:marBottom w:val="0"/>
          <w:divBdr>
            <w:top w:val="none" w:sz="0" w:space="0" w:color="auto"/>
            <w:left w:val="none" w:sz="0" w:space="0" w:color="auto"/>
            <w:bottom w:val="none" w:sz="0" w:space="0" w:color="auto"/>
            <w:right w:val="none" w:sz="0" w:space="0" w:color="auto"/>
          </w:divBdr>
          <w:divsChild>
            <w:div w:id="282469889">
              <w:marLeft w:val="0"/>
              <w:marRight w:val="0"/>
              <w:marTop w:val="0"/>
              <w:marBottom w:val="0"/>
              <w:divBdr>
                <w:top w:val="none" w:sz="0" w:space="0" w:color="auto"/>
                <w:left w:val="none" w:sz="0" w:space="0" w:color="auto"/>
                <w:bottom w:val="none" w:sz="0" w:space="0" w:color="auto"/>
                <w:right w:val="none" w:sz="0" w:space="0" w:color="auto"/>
              </w:divBdr>
            </w:div>
          </w:divsChild>
        </w:div>
        <w:div w:id="330260849">
          <w:marLeft w:val="0"/>
          <w:marRight w:val="0"/>
          <w:marTop w:val="0"/>
          <w:marBottom w:val="0"/>
          <w:divBdr>
            <w:top w:val="none" w:sz="0" w:space="0" w:color="auto"/>
            <w:left w:val="none" w:sz="0" w:space="0" w:color="auto"/>
            <w:bottom w:val="none" w:sz="0" w:space="0" w:color="auto"/>
            <w:right w:val="none" w:sz="0" w:space="0" w:color="auto"/>
          </w:divBdr>
          <w:divsChild>
            <w:div w:id="373389554">
              <w:marLeft w:val="0"/>
              <w:marRight w:val="0"/>
              <w:marTop w:val="0"/>
              <w:marBottom w:val="0"/>
              <w:divBdr>
                <w:top w:val="none" w:sz="0" w:space="0" w:color="auto"/>
                <w:left w:val="none" w:sz="0" w:space="0" w:color="auto"/>
                <w:bottom w:val="none" w:sz="0" w:space="0" w:color="auto"/>
                <w:right w:val="none" w:sz="0" w:space="0" w:color="auto"/>
              </w:divBdr>
            </w:div>
          </w:divsChild>
        </w:div>
        <w:div w:id="338968483">
          <w:marLeft w:val="0"/>
          <w:marRight w:val="0"/>
          <w:marTop w:val="0"/>
          <w:marBottom w:val="0"/>
          <w:divBdr>
            <w:top w:val="none" w:sz="0" w:space="0" w:color="auto"/>
            <w:left w:val="none" w:sz="0" w:space="0" w:color="auto"/>
            <w:bottom w:val="none" w:sz="0" w:space="0" w:color="auto"/>
            <w:right w:val="none" w:sz="0" w:space="0" w:color="auto"/>
          </w:divBdr>
          <w:divsChild>
            <w:div w:id="1378050736">
              <w:marLeft w:val="0"/>
              <w:marRight w:val="0"/>
              <w:marTop w:val="0"/>
              <w:marBottom w:val="0"/>
              <w:divBdr>
                <w:top w:val="none" w:sz="0" w:space="0" w:color="auto"/>
                <w:left w:val="none" w:sz="0" w:space="0" w:color="auto"/>
                <w:bottom w:val="none" w:sz="0" w:space="0" w:color="auto"/>
                <w:right w:val="none" w:sz="0" w:space="0" w:color="auto"/>
              </w:divBdr>
            </w:div>
          </w:divsChild>
        </w:div>
        <w:div w:id="358746869">
          <w:marLeft w:val="0"/>
          <w:marRight w:val="0"/>
          <w:marTop w:val="0"/>
          <w:marBottom w:val="0"/>
          <w:divBdr>
            <w:top w:val="none" w:sz="0" w:space="0" w:color="auto"/>
            <w:left w:val="none" w:sz="0" w:space="0" w:color="auto"/>
            <w:bottom w:val="none" w:sz="0" w:space="0" w:color="auto"/>
            <w:right w:val="none" w:sz="0" w:space="0" w:color="auto"/>
          </w:divBdr>
          <w:divsChild>
            <w:div w:id="477497332">
              <w:marLeft w:val="0"/>
              <w:marRight w:val="0"/>
              <w:marTop w:val="0"/>
              <w:marBottom w:val="0"/>
              <w:divBdr>
                <w:top w:val="none" w:sz="0" w:space="0" w:color="auto"/>
                <w:left w:val="none" w:sz="0" w:space="0" w:color="auto"/>
                <w:bottom w:val="none" w:sz="0" w:space="0" w:color="auto"/>
                <w:right w:val="none" w:sz="0" w:space="0" w:color="auto"/>
              </w:divBdr>
            </w:div>
          </w:divsChild>
        </w:div>
        <w:div w:id="368258313">
          <w:marLeft w:val="0"/>
          <w:marRight w:val="0"/>
          <w:marTop w:val="0"/>
          <w:marBottom w:val="0"/>
          <w:divBdr>
            <w:top w:val="none" w:sz="0" w:space="0" w:color="auto"/>
            <w:left w:val="none" w:sz="0" w:space="0" w:color="auto"/>
            <w:bottom w:val="none" w:sz="0" w:space="0" w:color="auto"/>
            <w:right w:val="none" w:sz="0" w:space="0" w:color="auto"/>
          </w:divBdr>
          <w:divsChild>
            <w:div w:id="2031446821">
              <w:marLeft w:val="0"/>
              <w:marRight w:val="0"/>
              <w:marTop w:val="0"/>
              <w:marBottom w:val="0"/>
              <w:divBdr>
                <w:top w:val="none" w:sz="0" w:space="0" w:color="auto"/>
                <w:left w:val="none" w:sz="0" w:space="0" w:color="auto"/>
                <w:bottom w:val="none" w:sz="0" w:space="0" w:color="auto"/>
                <w:right w:val="none" w:sz="0" w:space="0" w:color="auto"/>
              </w:divBdr>
            </w:div>
          </w:divsChild>
        </w:div>
        <w:div w:id="411632122">
          <w:marLeft w:val="0"/>
          <w:marRight w:val="0"/>
          <w:marTop w:val="0"/>
          <w:marBottom w:val="0"/>
          <w:divBdr>
            <w:top w:val="none" w:sz="0" w:space="0" w:color="auto"/>
            <w:left w:val="none" w:sz="0" w:space="0" w:color="auto"/>
            <w:bottom w:val="none" w:sz="0" w:space="0" w:color="auto"/>
            <w:right w:val="none" w:sz="0" w:space="0" w:color="auto"/>
          </w:divBdr>
          <w:divsChild>
            <w:div w:id="1264653728">
              <w:marLeft w:val="0"/>
              <w:marRight w:val="0"/>
              <w:marTop w:val="0"/>
              <w:marBottom w:val="0"/>
              <w:divBdr>
                <w:top w:val="none" w:sz="0" w:space="0" w:color="auto"/>
                <w:left w:val="none" w:sz="0" w:space="0" w:color="auto"/>
                <w:bottom w:val="none" w:sz="0" w:space="0" w:color="auto"/>
                <w:right w:val="none" w:sz="0" w:space="0" w:color="auto"/>
              </w:divBdr>
            </w:div>
          </w:divsChild>
        </w:div>
        <w:div w:id="413088254">
          <w:marLeft w:val="0"/>
          <w:marRight w:val="0"/>
          <w:marTop w:val="0"/>
          <w:marBottom w:val="0"/>
          <w:divBdr>
            <w:top w:val="none" w:sz="0" w:space="0" w:color="auto"/>
            <w:left w:val="none" w:sz="0" w:space="0" w:color="auto"/>
            <w:bottom w:val="none" w:sz="0" w:space="0" w:color="auto"/>
            <w:right w:val="none" w:sz="0" w:space="0" w:color="auto"/>
          </w:divBdr>
          <w:divsChild>
            <w:div w:id="388189093">
              <w:marLeft w:val="0"/>
              <w:marRight w:val="0"/>
              <w:marTop w:val="0"/>
              <w:marBottom w:val="0"/>
              <w:divBdr>
                <w:top w:val="none" w:sz="0" w:space="0" w:color="auto"/>
                <w:left w:val="none" w:sz="0" w:space="0" w:color="auto"/>
                <w:bottom w:val="none" w:sz="0" w:space="0" w:color="auto"/>
                <w:right w:val="none" w:sz="0" w:space="0" w:color="auto"/>
              </w:divBdr>
            </w:div>
          </w:divsChild>
        </w:div>
        <w:div w:id="686371148">
          <w:marLeft w:val="0"/>
          <w:marRight w:val="0"/>
          <w:marTop w:val="0"/>
          <w:marBottom w:val="0"/>
          <w:divBdr>
            <w:top w:val="none" w:sz="0" w:space="0" w:color="auto"/>
            <w:left w:val="none" w:sz="0" w:space="0" w:color="auto"/>
            <w:bottom w:val="none" w:sz="0" w:space="0" w:color="auto"/>
            <w:right w:val="none" w:sz="0" w:space="0" w:color="auto"/>
          </w:divBdr>
          <w:divsChild>
            <w:div w:id="1699088169">
              <w:marLeft w:val="0"/>
              <w:marRight w:val="0"/>
              <w:marTop w:val="0"/>
              <w:marBottom w:val="0"/>
              <w:divBdr>
                <w:top w:val="none" w:sz="0" w:space="0" w:color="auto"/>
                <w:left w:val="none" w:sz="0" w:space="0" w:color="auto"/>
                <w:bottom w:val="none" w:sz="0" w:space="0" w:color="auto"/>
                <w:right w:val="none" w:sz="0" w:space="0" w:color="auto"/>
              </w:divBdr>
            </w:div>
          </w:divsChild>
        </w:div>
        <w:div w:id="709575208">
          <w:marLeft w:val="0"/>
          <w:marRight w:val="0"/>
          <w:marTop w:val="0"/>
          <w:marBottom w:val="0"/>
          <w:divBdr>
            <w:top w:val="none" w:sz="0" w:space="0" w:color="auto"/>
            <w:left w:val="none" w:sz="0" w:space="0" w:color="auto"/>
            <w:bottom w:val="none" w:sz="0" w:space="0" w:color="auto"/>
            <w:right w:val="none" w:sz="0" w:space="0" w:color="auto"/>
          </w:divBdr>
          <w:divsChild>
            <w:div w:id="1226529205">
              <w:marLeft w:val="0"/>
              <w:marRight w:val="0"/>
              <w:marTop w:val="0"/>
              <w:marBottom w:val="0"/>
              <w:divBdr>
                <w:top w:val="none" w:sz="0" w:space="0" w:color="auto"/>
                <w:left w:val="none" w:sz="0" w:space="0" w:color="auto"/>
                <w:bottom w:val="none" w:sz="0" w:space="0" w:color="auto"/>
                <w:right w:val="none" w:sz="0" w:space="0" w:color="auto"/>
              </w:divBdr>
            </w:div>
          </w:divsChild>
        </w:div>
        <w:div w:id="839779918">
          <w:marLeft w:val="0"/>
          <w:marRight w:val="0"/>
          <w:marTop w:val="0"/>
          <w:marBottom w:val="0"/>
          <w:divBdr>
            <w:top w:val="none" w:sz="0" w:space="0" w:color="auto"/>
            <w:left w:val="none" w:sz="0" w:space="0" w:color="auto"/>
            <w:bottom w:val="none" w:sz="0" w:space="0" w:color="auto"/>
            <w:right w:val="none" w:sz="0" w:space="0" w:color="auto"/>
          </w:divBdr>
          <w:divsChild>
            <w:div w:id="1394044513">
              <w:marLeft w:val="0"/>
              <w:marRight w:val="0"/>
              <w:marTop w:val="0"/>
              <w:marBottom w:val="0"/>
              <w:divBdr>
                <w:top w:val="none" w:sz="0" w:space="0" w:color="auto"/>
                <w:left w:val="none" w:sz="0" w:space="0" w:color="auto"/>
                <w:bottom w:val="none" w:sz="0" w:space="0" w:color="auto"/>
                <w:right w:val="none" w:sz="0" w:space="0" w:color="auto"/>
              </w:divBdr>
            </w:div>
          </w:divsChild>
        </w:div>
        <w:div w:id="899704619">
          <w:marLeft w:val="0"/>
          <w:marRight w:val="0"/>
          <w:marTop w:val="0"/>
          <w:marBottom w:val="0"/>
          <w:divBdr>
            <w:top w:val="none" w:sz="0" w:space="0" w:color="auto"/>
            <w:left w:val="none" w:sz="0" w:space="0" w:color="auto"/>
            <w:bottom w:val="none" w:sz="0" w:space="0" w:color="auto"/>
            <w:right w:val="none" w:sz="0" w:space="0" w:color="auto"/>
          </w:divBdr>
          <w:divsChild>
            <w:div w:id="2080637183">
              <w:marLeft w:val="0"/>
              <w:marRight w:val="0"/>
              <w:marTop w:val="0"/>
              <w:marBottom w:val="0"/>
              <w:divBdr>
                <w:top w:val="none" w:sz="0" w:space="0" w:color="auto"/>
                <w:left w:val="none" w:sz="0" w:space="0" w:color="auto"/>
                <w:bottom w:val="none" w:sz="0" w:space="0" w:color="auto"/>
                <w:right w:val="none" w:sz="0" w:space="0" w:color="auto"/>
              </w:divBdr>
            </w:div>
          </w:divsChild>
        </w:div>
        <w:div w:id="918098652">
          <w:marLeft w:val="0"/>
          <w:marRight w:val="0"/>
          <w:marTop w:val="0"/>
          <w:marBottom w:val="0"/>
          <w:divBdr>
            <w:top w:val="none" w:sz="0" w:space="0" w:color="auto"/>
            <w:left w:val="none" w:sz="0" w:space="0" w:color="auto"/>
            <w:bottom w:val="none" w:sz="0" w:space="0" w:color="auto"/>
            <w:right w:val="none" w:sz="0" w:space="0" w:color="auto"/>
          </w:divBdr>
          <w:divsChild>
            <w:div w:id="1044065248">
              <w:marLeft w:val="0"/>
              <w:marRight w:val="0"/>
              <w:marTop w:val="0"/>
              <w:marBottom w:val="0"/>
              <w:divBdr>
                <w:top w:val="none" w:sz="0" w:space="0" w:color="auto"/>
                <w:left w:val="none" w:sz="0" w:space="0" w:color="auto"/>
                <w:bottom w:val="none" w:sz="0" w:space="0" w:color="auto"/>
                <w:right w:val="none" w:sz="0" w:space="0" w:color="auto"/>
              </w:divBdr>
            </w:div>
          </w:divsChild>
        </w:div>
        <w:div w:id="1011907654">
          <w:marLeft w:val="0"/>
          <w:marRight w:val="0"/>
          <w:marTop w:val="0"/>
          <w:marBottom w:val="0"/>
          <w:divBdr>
            <w:top w:val="none" w:sz="0" w:space="0" w:color="auto"/>
            <w:left w:val="none" w:sz="0" w:space="0" w:color="auto"/>
            <w:bottom w:val="none" w:sz="0" w:space="0" w:color="auto"/>
            <w:right w:val="none" w:sz="0" w:space="0" w:color="auto"/>
          </w:divBdr>
          <w:divsChild>
            <w:div w:id="1766530905">
              <w:marLeft w:val="0"/>
              <w:marRight w:val="0"/>
              <w:marTop w:val="0"/>
              <w:marBottom w:val="0"/>
              <w:divBdr>
                <w:top w:val="none" w:sz="0" w:space="0" w:color="auto"/>
                <w:left w:val="none" w:sz="0" w:space="0" w:color="auto"/>
                <w:bottom w:val="none" w:sz="0" w:space="0" w:color="auto"/>
                <w:right w:val="none" w:sz="0" w:space="0" w:color="auto"/>
              </w:divBdr>
            </w:div>
          </w:divsChild>
        </w:div>
        <w:div w:id="1025667940">
          <w:marLeft w:val="0"/>
          <w:marRight w:val="0"/>
          <w:marTop w:val="0"/>
          <w:marBottom w:val="0"/>
          <w:divBdr>
            <w:top w:val="none" w:sz="0" w:space="0" w:color="auto"/>
            <w:left w:val="none" w:sz="0" w:space="0" w:color="auto"/>
            <w:bottom w:val="none" w:sz="0" w:space="0" w:color="auto"/>
            <w:right w:val="none" w:sz="0" w:space="0" w:color="auto"/>
          </w:divBdr>
          <w:divsChild>
            <w:div w:id="1183711767">
              <w:marLeft w:val="0"/>
              <w:marRight w:val="0"/>
              <w:marTop w:val="0"/>
              <w:marBottom w:val="0"/>
              <w:divBdr>
                <w:top w:val="none" w:sz="0" w:space="0" w:color="auto"/>
                <w:left w:val="none" w:sz="0" w:space="0" w:color="auto"/>
                <w:bottom w:val="none" w:sz="0" w:space="0" w:color="auto"/>
                <w:right w:val="none" w:sz="0" w:space="0" w:color="auto"/>
              </w:divBdr>
            </w:div>
          </w:divsChild>
        </w:div>
        <w:div w:id="1061438184">
          <w:marLeft w:val="0"/>
          <w:marRight w:val="0"/>
          <w:marTop w:val="0"/>
          <w:marBottom w:val="0"/>
          <w:divBdr>
            <w:top w:val="none" w:sz="0" w:space="0" w:color="auto"/>
            <w:left w:val="none" w:sz="0" w:space="0" w:color="auto"/>
            <w:bottom w:val="none" w:sz="0" w:space="0" w:color="auto"/>
            <w:right w:val="none" w:sz="0" w:space="0" w:color="auto"/>
          </w:divBdr>
          <w:divsChild>
            <w:div w:id="649599710">
              <w:marLeft w:val="0"/>
              <w:marRight w:val="0"/>
              <w:marTop w:val="0"/>
              <w:marBottom w:val="0"/>
              <w:divBdr>
                <w:top w:val="none" w:sz="0" w:space="0" w:color="auto"/>
                <w:left w:val="none" w:sz="0" w:space="0" w:color="auto"/>
                <w:bottom w:val="none" w:sz="0" w:space="0" w:color="auto"/>
                <w:right w:val="none" w:sz="0" w:space="0" w:color="auto"/>
              </w:divBdr>
            </w:div>
          </w:divsChild>
        </w:div>
        <w:div w:id="1125737093">
          <w:marLeft w:val="0"/>
          <w:marRight w:val="0"/>
          <w:marTop w:val="0"/>
          <w:marBottom w:val="0"/>
          <w:divBdr>
            <w:top w:val="none" w:sz="0" w:space="0" w:color="auto"/>
            <w:left w:val="none" w:sz="0" w:space="0" w:color="auto"/>
            <w:bottom w:val="none" w:sz="0" w:space="0" w:color="auto"/>
            <w:right w:val="none" w:sz="0" w:space="0" w:color="auto"/>
          </w:divBdr>
          <w:divsChild>
            <w:div w:id="203980534">
              <w:marLeft w:val="0"/>
              <w:marRight w:val="0"/>
              <w:marTop w:val="0"/>
              <w:marBottom w:val="0"/>
              <w:divBdr>
                <w:top w:val="none" w:sz="0" w:space="0" w:color="auto"/>
                <w:left w:val="none" w:sz="0" w:space="0" w:color="auto"/>
                <w:bottom w:val="none" w:sz="0" w:space="0" w:color="auto"/>
                <w:right w:val="none" w:sz="0" w:space="0" w:color="auto"/>
              </w:divBdr>
            </w:div>
          </w:divsChild>
        </w:div>
        <w:div w:id="1211042235">
          <w:marLeft w:val="0"/>
          <w:marRight w:val="0"/>
          <w:marTop w:val="0"/>
          <w:marBottom w:val="0"/>
          <w:divBdr>
            <w:top w:val="none" w:sz="0" w:space="0" w:color="auto"/>
            <w:left w:val="none" w:sz="0" w:space="0" w:color="auto"/>
            <w:bottom w:val="none" w:sz="0" w:space="0" w:color="auto"/>
            <w:right w:val="none" w:sz="0" w:space="0" w:color="auto"/>
          </w:divBdr>
          <w:divsChild>
            <w:div w:id="1151140399">
              <w:marLeft w:val="0"/>
              <w:marRight w:val="0"/>
              <w:marTop w:val="0"/>
              <w:marBottom w:val="0"/>
              <w:divBdr>
                <w:top w:val="none" w:sz="0" w:space="0" w:color="auto"/>
                <w:left w:val="none" w:sz="0" w:space="0" w:color="auto"/>
                <w:bottom w:val="none" w:sz="0" w:space="0" w:color="auto"/>
                <w:right w:val="none" w:sz="0" w:space="0" w:color="auto"/>
              </w:divBdr>
            </w:div>
          </w:divsChild>
        </w:div>
        <w:div w:id="1291588761">
          <w:marLeft w:val="0"/>
          <w:marRight w:val="0"/>
          <w:marTop w:val="0"/>
          <w:marBottom w:val="0"/>
          <w:divBdr>
            <w:top w:val="none" w:sz="0" w:space="0" w:color="auto"/>
            <w:left w:val="none" w:sz="0" w:space="0" w:color="auto"/>
            <w:bottom w:val="none" w:sz="0" w:space="0" w:color="auto"/>
            <w:right w:val="none" w:sz="0" w:space="0" w:color="auto"/>
          </w:divBdr>
          <w:divsChild>
            <w:div w:id="1372027074">
              <w:marLeft w:val="0"/>
              <w:marRight w:val="0"/>
              <w:marTop w:val="0"/>
              <w:marBottom w:val="0"/>
              <w:divBdr>
                <w:top w:val="none" w:sz="0" w:space="0" w:color="auto"/>
                <w:left w:val="none" w:sz="0" w:space="0" w:color="auto"/>
                <w:bottom w:val="none" w:sz="0" w:space="0" w:color="auto"/>
                <w:right w:val="none" w:sz="0" w:space="0" w:color="auto"/>
              </w:divBdr>
            </w:div>
          </w:divsChild>
        </w:div>
        <w:div w:id="1299801129">
          <w:marLeft w:val="0"/>
          <w:marRight w:val="0"/>
          <w:marTop w:val="0"/>
          <w:marBottom w:val="0"/>
          <w:divBdr>
            <w:top w:val="none" w:sz="0" w:space="0" w:color="auto"/>
            <w:left w:val="none" w:sz="0" w:space="0" w:color="auto"/>
            <w:bottom w:val="none" w:sz="0" w:space="0" w:color="auto"/>
            <w:right w:val="none" w:sz="0" w:space="0" w:color="auto"/>
          </w:divBdr>
          <w:divsChild>
            <w:div w:id="1184979860">
              <w:marLeft w:val="0"/>
              <w:marRight w:val="0"/>
              <w:marTop w:val="0"/>
              <w:marBottom w:val="0"/>
              <w:divBdr>
                <w:top w:val="none" w:sz="0" w:space="0" w:color="auto"/>
                <w:left w:val="none" w:sz="0" w:space="0" w:color="auto"/>
                <w:bottom w:val="none" w:sz="0" w:space="0" w:color="auto"/>
                <w:right w:val="none" w:sz="0" w:space="0" w:color="auto"/>
              </w:divBdr>
            </w:div>
          </w:divsChild>
        </w:div>
        <w:div w:id="1301417880">
          <w:marLeft w:val="0"/>
          <w:marRight w:val="0"/>
          <w:marTop w:val="0"/>
          <w:marBottom w:val="0"/>
          <w:divBdr>
            <w:top w:val="none" w:sz="0" w:space="0" w:color="auto"/>
            <w:left w:val="none" w:sz="0" w:space="0" w:color="auto"/>
            <w:bottom w:val="none" w:sz="0" w:space="0" w:color="auto"/>
            <w:right w:val="none" w:sz="0" w:space="0" w:color="auto"/>
          </w:divBdr>
          <w:divsChild>
            <w:div w:id="1098134337">
              <w:marLeft w:val="0"/>
              <w:marRight w:val="0"/>
              <w:marTop w:val="0"/>
              <w:marBottom w:val="0"/>
              <w:divBdr>
                <w:top w:val="none" w:sz="0" w:space="0" w:color="auto"/>
                <w:left w:val="none" w:sz="0" w:space="0" w:color="auto"/>
                <w:bottom w:val="none" w:sz="0" w:space="0" w:color="auto"/>
                <w:right w:val="none" w:sz="0" w:space="0" w:color="auto"/>
              </w:divBdr>
            </w:div>
          </w:divsChild>
        </w:div>
        <w:div w:id="1311860411">
          <w:marLeft w:val="0"/>
          <w:marRight w:val="0"/>
          <w:marTop w:val="0"/>
          <w:marBottom w:val="0"/>
          <w:divBdr>
            <w:top w:val="none" w:sz="0" w:space="0" w:color="auto"/>
            <w:left w:val="none" w:sz="0" w:space="0" w:color="auto"/>
            <w:bottom w:val="none" w:sz="0" w:space="0" w:color="auto"/>
            <w:right w:val="none" w:sz="0" w:space="0" w:color="auto"/>
          </w:divBdr>
          <w:divsChild>
            <w:div w:id="68118187">
              <w:marLeft w:val="0"/>
              <w:marRight w:val="0"/>
              <w:marTop w:val="0"/>
              <w:marBottom w:val="0"/>
              <w:divBdr>
                <w:top w:val="none" w:sz="0" w:space="0" w:color="auto"/>
                <w:left w:val="none" w:sz="0" w:space="0" w:color="auto"/>
                <w:bottom w:val="none" w:sz="0" w:space="0" w:color="auto"/>
                <w:right w:val="none" w:sz="0" w:space="0" w:color="auto"/>
              </w:divBdr>
            </w:div>
          </w:divsChild>
        </w:div>
        <w:div w:id="1525745496">
          <w:marLeft w:val="0"/>
          <w:marRight w:val="0"/>
          <w:marTop w:val="0"/>
          <w:marBottom w:val="0"/>
          <w:divBdr>
            <w:top w:val="none" w:sz="0" w:space="0" w:color="auto"/>
            <w:left w:val="none" w:sz="0" w:space="0" w:color="auto"/>
            <w:bottom w:val="none" w:sz="0" w:space="0" w:color="auto"/>
            <w:right w:val="none" w:sz="0" w:space="0" w:color="auto"/>
          </w:divBdr>
          <w:divsChild>
            <w:div w:id="1850951340">
              <w:marLeft w:val="0"/>
              <w:marRight w:val="0"/>
              <w:marTop w:val="0"/>
              <w:marBottom w:val="0"/>
              <w:divBdr>
                <w:top w:val="none" w:sz="0" w:space="0" w:color="auto"/>
                <w:left w:val="none" w:sz="0" w:space="0" w:color="auto"/>
                <w:bottom w:val="none" w:sz="0" w:space="0" w:color="auto"/>
                <w:right w:val="none" w:sz="0" w:space="0" w:color="auto"/>
              </w:divBdr>
            </w:div>
          </w:divsChild>
        </w:div>
        <w:div w:id="1539391770">
          <w:marLeft w:val="0"/>
          <w:marRight w:val="0"/>
          <w:marTop w:val="0"/>
          <w:marBottom w:val="0"/>
          <w:divBdr>
            <w:top w:val="none" w:sz="0" w:space="0" w:color="auto"/>
            <w:left w:val="none" w:sz="0" w:space="0" w:color="auto"/>
            <w:bottom w:val="none" w:sz="0" w:space="0" w:color="auto"/>
            <w:right w:val="none" w:sz="0" w:space="0" w:color="auto"/>
          </w:divBdr>
          <w:divsChild>
            <w:div w:id="1635872248">
              <w:marLeft w:val="0"/>
              <w:marRight w:val="0"/>
              <w:marTop w:val="0"/>
              <w:marBottom w:val="0"/>
              <w:divBdr>
                <w:top w:val="none" w:sz="0" w:space="0" w:color="auto"/>
                <w:left w:val="none" w:sz="0" w:space="0" w:color="auto"/>
                <w:bottom w:val="none" w:sz="0" w:space="0" w:color="auto"/>
                <w:right w:val="none" w:sz="0" w:space="0" w:color="auto"/>
              </w:divBdr>
            </w:div>
          </w:divsChild>
        </w:div>
        <w:div w:id="1620841508">
          <w:marLeft w:val="0"/>
          <w:marRight w:val="0"/>
          <w:marTop w:val="0"/>
          <w:marBottom w:val="0"/>
          <w:divBdr>
            <w:top w:val="none" w:sz="0" w:space="0" w:color="auto"/>
            <w:left w:val="none" w:sz="0" w:space="0" w:color="auto"/>
            <w:bottom w:val="none" w:sz="0" w:space="0" w:color="auto"/>
            <w:right w:val="none" w:sz="0" w:space="0" w:color="auto"/>
          </w:divBdr>
          <w:divsChild>
            <w:div w:id="792866008">
              <w:marLeft w:val="0"/>
              <w:marRight w:val="0"/>
              <w:marTop w:val="0"/>
              <w:marBottom w:val="0"/>
              <w:divBdr>
                <w:top w:val="none" w:sz="0" w:space="0" w:color="auto"/>
                <w:left w:val="none" w:sz="0" w:space="0" w:color="auto"/>
                <w:bottom w:val="none" w:sz="0" w:space="0" w:color="auto"/>
                <w:right w:val="none" w:sz="0" w:space="0" w:color="auto"/>
              </w:divBdr>
            </w:div>
          </w:divsChild>
        </w:div>
        <w:div w:id="1660501181">
          <w:marLeft w:val="0"/>
          <w:marRight w:val="0"/>
          <w:marTop w:val="0"/>
          <w:marBottom w:val="0"/>
          <w:divBdr>
            <w:top w:val="none" w:sz="0" w:space="0" w:color="auto"/>
            <w:left w:val="none" w:sz="0" w:space="0" w:color="auto"/>
            <w:bottom w:val="none" w:sz="0" w:space="0" w:color="auto"/>
            <w:right w:val="none" w:sz="0" w:space="0" w:color="auto"/>
          </w:divBdr>
          <w:divsChild>
            <w:div w:id="238683693">
              <w:marLeft w:val="0"/>
              <w:marRight w:val="0"/>
              <w:marTop w:val="0"/>
              <w:marBottom w:val="0"/>
              <w:divBdr>
                <w:top w:val="none" w:sz="0" w:space="0" w:color="auto"/>
                <w:left w:val="none" w:sz="0" w:space="0" w:color="auto"/>
                <w:bottom w:val="none" w:sz="0" w:space="0" w:color="auto"/>
                <w:right w:val="none" w:sz="0" w:space="0" w:color="auto"/>
              </w:divBdr>
            </w:div>
          </w:divsChild>
        </w:div>
        <w:div w:id="1720854778">
          <w:marLeft w:val="0"/>
          <w:marRight w:val="0"/>
          <w:marTop w:val="0"/>
          <w:marBottom w:val="0"/>
          <w:divBdr>
            <w:top w:val="none" w:sz="0" w:space="0" w:color="auto"/>
            <w:left w:val="none" w:sz="0" w:space="0" w:color="auto"/>
            <w:bottom w:val="none" w:sz="0" w:space="0" w:color="auto"/>
            <w:right w:val="none" w:sz="0" w:space="0" w:color="auto"/>
          </w:divBdr>
          <w:divsChild>
            <w:div w:id="1498576226">
              <w:marLeft w:val="0"/>
              <w:marRight w:val="0"/>
              <w:marTop w:val="0"/>
              <w:marBottom w:val="0"/>
              <w:divBdr>
                <w:top w:val="none" w:sz="0" w:space="0" w:color="auto"/>
                <w:left w:val="none" w:sz="0" w:space="0" w:color="auto"/>
                <w:bottom w:val="none" w:sz="0" w:space="0" w:color="auto"/>
                <w:right w:val="none" w:sz="0" w:space="0" w:color="auto"/>
              </w:divBdr>
            </w:div>
          </w:divsChild>
        </w:div>
        <w:div w:id="1777291219">
          <w:marLeft w:val="0"/>
          <w:marRight w:val="0"/>
          <w:marTop w:val="0"/>
          <w:marBottom w:val="0"/>
          <w:divBdr>
            <w:top w:val="none" w:sz="0" w:space="0" w:color="auto"/>
            <w:left w:val="none" w:sz="0" w:space="0" w:color="auto"/>
            <w:bottom w:val="none" w:sz="0" w:space="0" w:color="auto"/>
            <w:right w:val="none" w:sz="0" w:space="0" w:color="auto"/>
          </w:divBdr>
          <w:divsChild>
            <w:div w:id="716706810">
              <w:marLeft w:val="0"/>
              <w:marRight w:val="0"/>
              <w:marTop w:val="0"/>
              <w:marBottom w:val="0"/>
              <w:divBdr>
                <w:top w:val="none" w:sz="0" w:space="0" w:color="auto"/>
                <w:left w:val="none" w:sz="0" w:space="0" w:color="auto"/>
                <w:bottom w:val="none" w:sz="0" w:space="0" w:color="auto"/>
                <w:right w:val="none" w:sz="0" w:space="0" w:color="auto"/>
              </w:divBdr>
            </w:div>
          </w:divsChild>
        </w:div>
        <w:div w:id="1781681001">
          <w:marLeft w:val="0"/>
          <w:marRight w:val="0"/>
          <w:marTop w:val="0"/>
          <w:marBottom w:val="0"/>
          <w:divBdr>
            <w:top w:val="none" w:sz="0" w:space="0" w:color="auto"/>
            <w:left w:val="none" w:sz="0" w:space="0" w:color="auto"/>
            <w:bottom w:val="none" w:sz="0" w:space="0" w:color="auto"/>
            <w:right w:val="none" w:sz="0" w:space="0" w:color="auto"/>
          </w:divBdr>
          <w:divsChild>
            <w:div w:id="710228598">
              <w:marLeft w:val="0"/>
              <w:marRight w:val="0"/>
              <w:marTop w:val="0"/>
              <w:marBottom w:val="0"/>
              <w:divBdr>
                <w:top w:val="none" w:sz="0" w:space="0" w:color="auto"/>
                <w:left w:val="none" w:sz="0" w:space="0" w:color="auto"/>
                <w:bottom w:val="none" w:sz="0" w:space="0" w:color="auto"/>
                <w:right w:val="none" w:sz="0" w:space="0" w:color="auto"/>
              </w:divBdr>
            </w:div>
          </w:divsChild>
        </w:div>
        <w:div w:id="1853911492">
          <w:marLeft w:val="0"/>
          <w:marRight w:val="0"/>
          <w:marTop w:val="0"/>
          <w:marBottom w:val="0"/>
          <w:divBdr>
            <w:top w:val="none" w:sz="0" w:space="0" w:color="auto"/>
            <w:left w:val="none" w:sz="0" w:space="0" w:color="auto"/>
            <w:bottom w:val="none" w:sz="0" w:space="0" w:color="auto"/>
            <w:right w:val="none" w:sz="0" w:space="0" w:color="auto"/>
          </w:divBdr>
          <w:divsChild>
            <w:div w:id="2136945527">
              <w:marLeft w:val="0"/>
              <w:marRight w:val="0"/>
              <w:marTop w:val="0"/>
              <w:marBottom w:val="0"/>
              <w:divBdr>
                <w:top w:val="none" w:sz="0" w:space="0" w:color="auto"/>
                <w:left w:val="none" w:sz="0" w:space="0" w:color="auto"/>
                <w:bottom w:val="none" w:sz="0" w:space="0" w:color="auto"/>
                <w:right w:val="none" w:sz="0" w:space="0" w:color="auto"/>
              </w:divBdr>
            </w:div>
          </w:divsChild>
        </w:div>
        <w:div w:id="1890458847">
          <w:marLeft w:val="0"/>
          <w:marRight w:val="0"/>
          <w:marTop w:val="0"/>
          <w:marBottom w:val="0"/>
          <w:divBdr>
            <w:top w:val="none" w:sz="0" w:space="0" w:color="auto"/>
            <w:left w:val="none" w:sz="0" w:space="0" w:color="auto"/>
            <w:bottom w:val="none" w:sz="0" w:space="0" w:color="auto"/>
            <w:right w:val="none" w:sz="0" w:space="0" w:color="auto"/>
          </w:divBdr>
          <w:divsChild>
            <w:div w:id="1597709033">
              <w:marLeft w:val="0"/>
              <w:marRight w:val="0"/>
              <w:marTop w:val="0"/>
              <w:marBottom w:val="0"/>
              <w:divBdr>
                <w:top w:val="none" w:sz="0" w:space="0" w:color="auto"/>
                <w:left w:val="none" w:sz="0" w:space="0" w:color="auto"/>
                <w:bottom w:val="none" w:sz="0" w:space="0" w:color="auto"/>
                <w:right w:val="none" w:sz="0" w:space="0" w:color="auto"/>
              </w:divBdr>
            </w:div>
          </w:divsChild>
        </w:div>
        <w:div w:id="1916470658">
          <w:marLeft w:val="0"/>
          <w:marRight w:val="0"/>
          <w:marTop w:val="0"/>
          <w:marBottom w:val="0"/>
          <w:divBdr>
            <w:top w:val="none" w:sz="0" w:space="0" w:color="auto"/>
            <w:left w:val="none" w:sz="0" w:space="0" w:color="auto"/>
            <w:bottom w:val="none" w:sz="0" w:space="0" w:color="auto"/>
            <w:right w:val="none" w:sz="0" w:space="0" w:color="auto"/>
          </w:divBdr>
          <w:divsChild>
            <w:div w:id="650135610">
              <w:marLeft w:val="0"/>
              <w:marRight w:val="0"/>
              <w:marTop w:val="0"/>
              <w:marBottom w:val="0"/>
              <w:divBdr>
                <w:top w:val="none" w:sz="0" w:space="0" w:color="auto"/>
                <w:left w:val="none" w:sz="0" w:space="0" w:color="auto"/>
                <w:bottom w:val="none" w:sz="0" w:space="0" w:color="auto"/>
                <w:right w:val="none" w:sz="0" w:space="0" w:color="auto"/>
              </w:divBdr>
            </w:div>
          </w:divsChild>
        </w:div>
        <w:div w:id="1947544031">
          <w:marLeft w:val="0"/>
          <w:marRight w:val="0"/>
          <w:marTop w:val="0"/>
          <w:marBottom w:val="0"/>
          <w:divBdr>
            <w:top w:val="none" w:sz="0" w:space="0" w:color="auto"/>
            <w:left w:val="none" w:sz="0" w:space="0" w:color="auto"/>
            <w:bottom w:val="none" w:sz="0" w:space="0" w:color="auto"/>
            <w:right w:val="none" w:sz="0" w:space="0" w:color="auto"/>
          </w:divBdr>
          <w:divsChild>
            <w:div w:id="515848309">
              <w:marLeft w:val="0"/>
              <w:marRight w:val="0"/>
              <w:marTop w:val="0"/>
              <w:marBottom w:val="0"/>
              <w:divBdr>
                <w:top w:val="none" w:sz="0" w:space="0" w:color="auto"/>
                <w:left w:val="none" w:sz="0" w:space="0" w:color="auto"/>
                <w:bottom w:val="none" w:sz="0" w:space="0" w:color="auto"/>
                <w:right w:val="none" w:sz="0" w:space="0" w:color="auto"/>
              </w:divBdr>
            </w:div>
          </w:divsChild>
        </w:div>
        <w:div w:id="1963803527">
          <w:marLeft w:val="0"/>
          <w:marRight w:val="0"/>
          <w:marTop w:val="0"/>
          <w:marBottom w:val="0"/>
          <w:divBdr>
            <w:top w:val="none" w:sz="0" w:space="0" w:color="auto"/>
            <w:left w:val="none" w:sz="0" w:space="0" w:color="auto"/>
            <w:bottom w:val="none" w:sz="0" w:space="0" w:color="auto"/>
            <w:right w:val="none" w:sz="0" w:space="0" w:color="auto"/>
          </w:divBdr>
          <w:divsChild>
            <w:div w:id="1045565684">
              <w:marLeft w:val="0"/>
              <w:marRight w:val="0"/>
              <w:marTop w:val="0"/>
              <w:marBottom w:val="0"/>
              <w:divBdr>
                <w:top w:val="none" w:sz="0" w:space="0" w:color="auto"/>
                <w:left w:val="none" w:sz="0" w:space="0" w:color="auto"/>
                <w:bottom w:val="none" w:sz="0" w:space="0" w:color="auto"/>
                <w:right w:val="none" w:sz="0" w:space="0" w:color="auto"/>
              </w:divBdr>
            </w:div>
          </w:divsChild>
        </w:div>
        <w:div w:id="2005429292">
          <w:marLeft w:val="0"/>
          <w:marRight w:val="0"/>
          <w:marTop w:val="0"/>
          <w:marBottom w:val="0"/>
          <w:divBdr>
            <w:top w:val="none" w:sz="0" w:space="0" w:color="auto"/>
            <w:left w:val="none" w:sz="0" w:space="0" w:color="auto"/>
            <w:bottom w:val="none" w:sz="0" w:space="0" w:color="auto"/>
            <w:right w:val="none" w:sz="0" w:space="0" w:color="auto"/>
          </w:divBdr>
          <w:divsChild>
            <w:div w:id="1822233771">
              <w:marLeft w:val="0"/>
              <w:marRight w:val="0"/>
              <w:marTop w:val="0"/>
              <w:marBottom w:val="0"/>
              <w:divBdr>
                <w:top w:val="none" w:sz="0" w:space="0" w:color="auto"/>
                <w:left w:val="none" w:sz="0" w:space="0" w:color="auto"/>
                <w:bottom w:val="none" w:sz="0" w:space="0" w:color="auto"/>
                <w:right w:val="none" w:sz="0" w:space="0" w:color="auto"/>
              </w:divBdr>
            </w:div>
          </w:divsChild>
        </w:div>
        <w:div w:id="2085296253">
          <w:marLeft w:val="0"/>
          <w:marRight w:val="0"/>
          <w:marTop w:val="0"/>
          <w:marBottom w:val="0"/>
          <w:divBdr>
            <w:top w:val="none" w:sz="0" w:space="0" w:color="auto"/>
            <w:left w:val="none" w:sz="0" w:space="0" w:color="auto"/>
            <w:bottom w:val="none" w:sz="0" w:space="0" w:color="auto"/>
            <w:right w:val="none" w:sz="0" w:space="0" w:color="auto"/>
          </w:divBdr>
          <w:divsChild>
            <w:div w:id="61604410">
              <w:marLeft w:val="0"/>
              <w:marRight w:val="0"/>
              <w:marTop w:val="0"/>
              <w:marBottom w:val="0"/>
              <w:divBdr>
                <w:top w:val="none" w:sz="0" w:space="0" w:color="auto"/>
                <w:left w:val="none" w:sz="0" w:space="0" w:color="auto"/>
                <w:bottom w:val="none" w:sz="0" w:space="0" w:color="auto"/>
                <w:right w:val="none" w:sz="0" w:space="0" w:color="auto"/>
              </w:divBdr>
            </w:div>
          </w:divsChild>
        </w:div>
        <w:div w:id="2120642373">
          <w:marLeft w:val="0"/>
          <w:marRight w:val="0"/>
          <w:marTop w:val="0"/>
          <w:marBottom w:val="0"/>
          <w:divBdr>
            <w:top w:val="none" w:sz="0" w:space="0" w:color="auto"/>
            <w:left w:val="none" w:sz="0" w:space="0" w:color="auto"/>
            <w:bottom w:val="none" w:sz="0" w:space="0" w:color="auto"/>
            <w:right w:val="none" w:sz="0" w:space="0" w:color="auto"/>
          </w:divBdr>
          <w:divsChild>
            <w:div w:id="120540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407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diagramLayout" Target="diagrams/layout1.xml"/><Relationship Id="R0de7392e1334482c" Type="http://schemas.microsoft.com/office/2019/09/relationships/intelligence" Target="intelligence.xml"/><Relationship Id="rId3" Type="http://schemas.openxmlformats.org/officeDocument/2006/relationships/customXml" Target="../customXml/item3.xml"/><Relationship Id="rId21" Type="http://schemas.microsoft.com/office/2007/relationships/diagramDrawing" Target="diagrams/drawing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diagramData" Target="diagrams/data1.xml"/><Relationship Id="rId2" Type="http://schemas.openxmlformats.org/officeDocument/2006/relationships/customXml" Target="../customXml/item2.xml"/><Relationship Id="rId16" Type="http://schemas.openxmlformats.org/officeDocument/2006/relationships/hyperlink" Target="https://www.vision2020australia.org.au/wp-content/uploads/2019/06/v2020aus_report_clear_focus_overview_jun10.pdf" TargetMode="External"/><Relationship Id="rId20"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ciles@vision2020australia.org.au"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diagramQuickStyle" Target="diagrams/quickStyl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aihw.gov.au/getmedia/98252212-cc46-477d-a0f3-adcefe01cd25/ehaac.pdf.aspx?inline=true" TargetMode="External"/><Relationship Id="rId13" Type="http://schemas.openxmlformats.org/officeDocument/2006/relationships/hyperlink" Target="https://diabetesatlas.org/IDF_Diabetes_Atlas_8e_interactive_EN/" TargetMode="External"/><Relationship Id="rId18" Type="http://schemas.openxmlformats.org/officeDocument/2006/relationships/hyperlink" Target="https://australianvisionresearch.org/wp-content/uploads/2022/06/ORIA-RESEARCH-IMPACT-REPORT-20191.pdf" TargetMode="External"/><Relationship Id="rId3" Type="http://schemas.openxmlformats.org/officeDocument/2006/relationships/hyperlink" Target="https://mspgh.unimelb.edu.au/__data/assets/pdf_file/0004/1984144/niehs_full_report.pdf" TargetMode="External"/><Relationship Id="rId21" Type="http://schemas.openxmlformats.org/officeDocument/2006/relationships/hyperlink" Target="https://www.un.org/press/en/2021/ga12349.doc.htm" TargetMode="External"/><Relationship Id="rId7" Type="http://schemas.openxmlformats.org/officeDocument/2006/relationships/hyperlink" Target="https://www.vision2020australia.org.au/wp-content/uploads/2019/03/Strong-Eyes-Strong-Communities-A-five-year-plan-for-Aboriginal-and-Torres-Strait-Islander-eye-health-and-vision-2019-2024.pdf" TargetMode="External"/><Relationship Id="rId12" Type="http://schemas.openxmlformats.org/officeDocument/2006/relationships/hyperlink" Target="https://www.iapb.org/learn/resources/rapid-assessment-of-avoidable-blindness-and-diabetic-retinopathy-report-papua-new-guinea-2017/" TargetMode="External"/><Relationship Id="rId17" Type="http://schemas.openxmlformats.org/officeDocument/2006/relationships/hyperlink" Target="https://v2020a.sharepoint.com/Shared%20Documents/Policy%20and%20Advocacy/Federal%20Advocacy/Federal%20Budget/2023-24/vision2020australia.org.au/wp-content/uploads/2019/06/v2020aus_report_clear_focus_overview_jun10.pdf" TargetMode="External"/><Relationship Id="rId2" Type="http://schemas.openxmlformats.org/officeDocument/2006/relationships/hyperlink" Target="https://www.vision2020australia.org.au/resources/national-eye-health-survey-report/" TargetMode="External"/><Relationship Id="rId16" Type="http://schemas.openxmlformats.org/officeDocument/2006/relationships/hyperlink" Target="https://www.aihw.gov.au/mental-health/overview/australias-mental-health-services" TargetMode="External"/><Relationship Id="rId20" Type="http://schemas.openxmlformats.org/officeDocument/2006/relationships/hyperlink" Target="https://apps.who.int/gb/ebwha/pdf_files/WHA73/A73_R4-en.pdf" TargetMode="External"/><Relationship Id="rId1" Type="http://schemas.openxmlformats.org/officeDocument/2006/relationships/hyperlink" Target="https://v2020a.sharepoint.com/Shared%20Documents/Policy%20and%20Advocacy/Federal%20Advocacy/Federal%20Budget/2023-24/vision2020australia.org.au/wp-content/uploads/2019/06/v2020aus_report_clear_focus_overview_jun10.pdf" TargetMode="External"/><Relationship Id="rId6" Type="http://schemas.openxmlformats.org/officeDocument/2006/relationships/hyperlink" Target="https://www.aihw.gov.au/reports/indigenous-australians/indigenous-eye-health-measures-2021/contents/diagnosis-and-screening/eye-examinations-by-an-eye-care-professional" TargetMode="External"/><Relationship Id="rId11" Type="http://schemas.openxmlformats.org/officeDocument/2006/relationships/hyperlink" Target="https://www.health.nsw.gov.au/kidsfamilies/MCFhealth/child/Publications/steps-eval-report.pdf" TargetMode="External"/><Relationship Id="rId5" Type="http://schemas.openxmlformats.org/officeDocument/2006/relationships/hyperlink" Target="https://www.health.gov.au/sites/default/files/documents/2022/06/national-aboriginal-and-torres-strait-islander-health-plan-2021-2031.pdf" TargetMode="External"/><Relationship Id="rId15" Type="http://schemas.openxmlformats.org/officeDocument/2006/relationships/hyperlink" Target="https://tbinternet.ohchr.org/_layouts/15/treatybodyexternal/Download.aspx?symbolno=CRPD%2FC%2F27%2FD%2F56%2F2018&amp;Lang=en" TargetMode="External"/><Relationship Id="rId10" Type="http://schemas.openxmlformats.org/officeDocument/2006/relationships/hyperlink" Target="file:///C:\Users\vhuynh\Downloads\deloitte-au-economics-socioeconomic-impact-low-vision-blindness-paediatric-eye-disease-australia-150716.pdf" TargetMode="External"/><Relationship Id="rId19" Type="http://schemas.openxmlformats.org/officeDocument/2006/relationships/hyperlink" Target="https://www.health.nsw.gov.au/kidsfamilies/MCFhealth/child/Publications/response-to-steps-eval-report.pdf" TargetMode="External"/><Relationship Id="rId4" Type="http://schemas.openxmlformats.org/officeDocument/2006/relationships/hyperlink" Target="https://www.vision2020australia.org.au/resources/national-eye-health-survey-report/" TargetMode="External"/><Relationship Id="rId9" Type="http://schemas.openxmlformats.org/officeDocument/2006/relationships/hyperlink" Target="https://www.aoa.org/AOA/Documents/Practice%20Management/Clinical%20Guidelines/EBO%20Guidelines/Comprehensive%20Pediatric%20Eye%20and%20Vision%20Exam.pdf" TargetMode="External"/><Relationship Id="rId14" Type="http://schemas.openxmlformats.org/officeDocument/2006/relationships/hyperlink" Target="https://www.health.gov.au/sites/default/files/documents/2021/02/review-of-assistive-technology-programs-in-australia-final-report_0.pdf" TargetMode="External"/><Relationship Id="rId22" Type="http://schemas.openxmlformats.org/officeDocument/2006/relationships/hyperlink" Target="https://apps.who.int/iris/bitstream/handle/10665/330829/9789289054782-eng.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les\V2020A\V2020A%20-%20Documents\Office%20Management\TEMPLATES\2021\Vision2020%20Ribbon.dotm"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72B6539-A7E7-EB4E-90A3-431E2080D297}" type="doc">
      <dgm:prSet loTypeId="urn:microsoft.com/office/officeart/2005/8/layout/hierarchy2" loCatId="" qsTypeId="urn:microsoft.com/office/officeart/2005/8/quickstyle/simple3" qsCatId="simple" csTypeId="urn:microsoft.com/office/officeart/2005/8/colors/accent1_2" csCatId="accent1" phldr="1"/>
      <dgm:spPr/>
      <dgm:t>
        <a:bodyPr/>
        <a:lstStyle/>
        <a:p>
          <a:endParaRPr lang="en-US"/>
        </a:p>
      </dgm:t>
    </dgm:pt>
    <dgm:pt modelId="{9F30C0E0-7F74-6341-BB82-B6F443236987}">
      <dgm:prSet phldrT="[Text]" custT="1"/>
      <dgm:spPr/>
      <dgm:t>
        <a:bodyPr/>
        <a:lstStyle/>
        <a:p>
          <a:r>
            <a:rPr lang="en-US" sz="700"/>
            <a:t>Has the referral been actioned?</a:t>
          </a:r>
        </a:p>
      </dgm:t>
    </dgm:pt>
    <dgm:pt modelId="{8A8D3869-8F09-1F45-879C-CC92B5FD3510}" type="parTrans" cxnId="{7C8ECD2F-D6EB-DE44-8C3B-A87685B09379}">
      <dgm:prSet/>
      <dgm:spPr/>
      <dgm:t>
        <a:bodyPr/>
        <a:lstStyle/>
        <a:p>
          <a:endParaRPr lang="en-US"/>
        </a:p>
      </dgm:t>
    </dgm:pt>
    <dgm:pt modelId="{FC87F7EE-4A86-AD44-A750-268378DE8803}" type="sibTrans" cxnId="{7C8ECD2F-D6EB-DE44-8C3B-A87685B09379}">
      <dgm:prSet/>
      <dgm:spPr/>
      <dgm:t>
        <a:bodyPr/>
        <a:lstStyle/>
        <a:p>
          <a:endParaRPr lang="en-US"/>
        </a:p>
      </dgm:t>
    </dgm:pt>
    <dgm:pt modelId="{DE32AE6B-9227-A941-BADF-D26A79F71185}">
      <dgm:prSet phldrT="[Text]" custT="1"/>
      <dgm:spPr/>
      <dgm:t>
        <a:bodyPr/>
        <a:lstStyle/>
        <a:p>
          <a:r>
            <a:rPr lang="en-US" sz="700"/>
            <a:t>No</a:t>
          </a:r>
        </a:p>
      </dgm:t>
    </dgm:pt>
    <dgm:pt modelId="{C770C5C0-FDEC-3F48-A14E-9DB672201F1D}" type="parTrans" cxnId="{D66B64C5-972A-0240-8020-D902C42BD8BD}">
      <dgm:prSet/>
      <dgm:spPr/>
      <dgm:t>
        <a:bodyPr/>
        <a:lstStyle/>
        <a:p>
          <a:endParaRPr lang="en-US"/>
        </a:p>
      </dgm:t>
    </dgm:pt>
    <dgm:pt modelId="{75A553C3-5E71-DF4F-8EC0-F474130AAA89}" type="sibTrans" cxnId="{D66B64C5-972A-0240-8020-D902C42BD8BD}">
      <dgm:prSet/>
      <dgm:spPr/>
      <dgm:t>
        <a:bodyPr/>
        <a:lstStyle/>
        <a:p>
          <a:endParaRPr lang="en-US"/>
        </a:p>
      </dgm:t>
    </dgm:pt>
    <dgm:pt modelId="{F66AA118-4F81-6A48-AF76-ABA005CAECFA}">
      <dgm:prSet phldrT="[Text]" custT="1"/>
      <dgm:spPr/>
      <dgm:t>
        <a:bodyPr/>
        <a:lstStyle/>
        <a:p>
          <a:r>
            <a:rPr lang="en-US" sz="600"/>
            <a:t>1. What were the barriers?</a:t>
          </a:r>
        </a:p>
      </dgm:t>
    </dgm:pt>
    <dgm:pt modelId="{0FFB9465-720D-5544-B777-861C556F04FC}" type="parTrans" cxnId="{9F699049-69CF-5F43-AC2B-06D42C0F8C01}">
      <dgm:prSet/>
      <dgm:spPr/>
      <dgm:t>
        <a:bodyPr/>
        <a:lstStyle/>
        <a:p>
          <a:endParaRPr lang="en-US"/>
        </a:p>
      </dgm:t>
    </dgm:pt>
    <dgm:pt modelId="{DCBBF9AC-F3D4-9041-9711-EB510D88AF20}" type="sibTrans" cxnId="{9F699049-69CF-5F43-AC2B-06D42C0F8C01}">
      <dgm:prSet/>
      <dgm:spPr/>
      <dgm:t>
        <a:bodyPr/>
        <a:lstStyle/>
        <a:p>
          <a:endParaRPr lang="en-US"/>
        </a:p>
      </dgm:t>
    </dgm:pt>
    <dgm:pt modelId="{DD819A42-EE20-8442-B51B-8CCC473661E3}">
      <dgm:prSet phldrT="[Text]" custT="1"/>
      <dgm:spPr/>
      <dgm:t>
        <a:bodyPr/>
        <a:lstStyle/>
        <a:p>
          <a:r>
            <a:rPr lang="en-US" sz="700"/>
            <a:t>Yes</a:t>
          </a:r>
        </a:p>
      </dgm:t>
    </dgm:pt>
    <dgm:pt modelId="{209BC2C5-7A27-DF41-B51A-E2BEF1F2EA56}" type="parTrans" cxnId="{4362E106-71F9-EE42-8B6F-94E012E74D1E}">
      <dgm:prSet/>
      <dgm:spPr/>
      <dgm:t>
        <a:bodyPr/>
        <a:lstStyle/>
        <a:p>
          <a:endParaRPr lang="en-US"/>
        </a:p>
      </dgm:t>
    </dgm:pt>
    <dgm:pt modelId="{7C9A08C5-D750-BE4F-B605-99C6C133CF78}" type="sibTrans" cxnId="{4362E106-71F9-EE42-8B6F-94E012E74D1E}">
      <dgm:prSet/>
      <dgm:spPr/>
      <dgm:t>
        <a:bodyPr/>
        <a:lstStyle/>
        <a:p>
          <a:endParaRPr lang="en-US"/>
        </a:p>
      </dgm:t>
    </dgm:pt>
    <dgm:pt modelId="{A610A0BF-1A97-7841-9C96-201A3FE1F3D0}">
      <dgm:prSet phldrT="[Text]" custT="1"/>
      <dgm:spPr/>
      <dgm:t>
        <a:bodyPr/>
        <a:lstStyle/>
        <a:p>
          <a:r>
            <a:rPr lang="en-US" sz="600"/>
            <a:t>1. Who examined the child? (E.g., Ophthalmologist, optometrist and/or orthoptist</a:t>
          </a:r>
          <a:r>
            <a:rPr lang="en-US" sz="700"/>
            <a:t>)</a:t>
          </a:r>
        </a:p>
      </dgm:t>
    </dgm:pt>
    <dgm:pt modelId="{E1A6CB07-D62D-1144-9DD5-7252A6B1CC7B}" type="parTrans" cxnId="{3E27846D-D6F1-6A4A-94DB-E99DFC33C1E4}">
      <dgm:prSet/>
      <dgm:spPr/>
      <dgm:t>
        <a:bodyPr/>
        <a:lstStyle/>
        <a:p>
          <a:endParaRPr lang="en-US"/>
        </a:p>
      </dgm:t>
    </dgm:pt>
    <dgm:pt modelId="{B416AFF3-6BFC-C549-92B3-05B7D020DC67}" type="sibTrans" cxnId="{3E27846D-D6F1-6A4A-94DB-E99DFC33C1E4}">
      <dgm:prSet/>
      <dgm:spPr/>
      <dgm:t>
        <a:bodyPr/>
        <a:lstStyle/>
        <a:p>
          <a:endParaRPr lang="en-US"/>
        </a:p>
      </dgm:t>
    </dgm:pt>
    <dgm:pt modelId="{F3A1BF7D-CD71-4C45-88A3-31563FEA320A}">
      <dgm:prSet phldrT="[Text]" custT="1"/>
      <dgm:spPr/>
      <dgm:t>
        <a:bodyPr/>
        <a:lstStyle/>
        <a:p>
          <a:endParaRPr lang="en-US" sz="600"/>
        </a:p>
        <a:p>
          <a:r>
            <a:rPr lang="en-US" sz="600"/>
            <a:t>2. What was the outcome?         (E.g., glasses, monitoring, other treatment and timing of next review)</a:t>
          </a:r>
        </a:p>
        <a:p>
          <a:r>
            <a:rPr lang="en-US" sz="700"/>
            <a:t>	</a:t>
          </a:r>
        </a:p>
      </dgm:t>
    </dgm:pt>
    <dgm:pt modelId="{2DBDCCDF-3D67-D94C-995D-EC11526B2E50}" type="sibTrans" cxnId="{CE4F02F3-F5DD-B442-A60C-1F236C24E55E}">
      <dgm:prSet/>
      <dgm:spPr/>
      <dgm:t>
        <a:bodyPr/>
        <a:lstStyle/>
        <a:p>
          <a:endParaRPr lang="en-US"/>
        </a:p>
      </dgm:t>
    </dgm:pt>
    <dgm:pt modelId="{060911A0-A6F5-9344-8338-C26F75683D66}" type="parTrans" cxnId="{CE4F02F3-F5DD-B442-A60C-1F236C24E55E}">
      <dgm:prSet/>
      <dgm:spPr/>
      <dgm:t>
        <a:bodyPr/>
        <a:lstStyle/>
        <a:p>
          <a:endParaRPr lang="en-US"/>
        </a:p>
      </dgm:t>
    </dgm:pt>
    <dgm:pt modelId="{3A976C43-8EC9-0449-A4BF-B4C8AEB0A751}" type="pres">
      <dgm:prSet presAssocID="{672B6539-A7E7-EB4E-90A3-431E2080D297}" presName="diagram" presStyleCnt="0">
        <dgm:presLayoutVars>
          <dgm:chPref val="1"/>
          <dgm:dir/>
          <dgm:animOne val="branch"/>
          <dgm:animLvl val="lvl"/>
          <dgm:resizeHandles val="exact"/>
        </dgm:presLayoutVars>
      </dgm:prSet>
      <dgm:spPr/>
    </dgm:pt>
    <dgm:pt modelId="{C8125E6A-D850-4C4B-A032-1AEDE9368BE9}" type="pres">
      <dgm:prSet presAssocID="{9F30C0E0-7F74-6341-BB82-B6F443236987}" presName="root1" presStyleCnt="0"/>
      <dgm:spPr/>
    </dgm:pt>
    <dgm:pt modelId="{07798F7C-E6B7-0347-A649-CF098590C77F}" type="pres">
      <dgm:prSet presAssocID="{9F30C0E0-7F74-6341-BB82-B6F443236987}" presName="LevelOneTextNode" presStyleLbl="node0" presStyleIdx="0" presStyleCnt="1">
        <dgm:presLayoutVars>
          <dgm:chPref val="3"/>
        </dgm:presLayoutVars>
      </dgm:prSet>
      <dgm:spPr/>
    </dgm:pt>
    <dgm:pt modelId="{7CD595B2-D382-CB4E-A397-010DAB70CBB9}" type="pres">
      <dgm:prSet presAssocID="{9F30C0E0-7F74-6341-BB82-B6F443236987}" presName="level2hierChild" presStyleCnt="0"/>
      <dgm:spPr/>
    </dgm:pt>
    <dgm:pt modelId="{0CB3E2A4-E916-ED49-B270-83669BF2CAE4}" type="pres">
      <dgm:prSet presAssocID="{209BC2C5-7A27-DF41-B51A-E2BEF1F2EA56}" presName="conn2-1" presStyleLbl="parChTrans1D2" presStyleIdx="0" presStyleCnt="2"/>
      <dgm:spPr/>
    </dgm:pt>
    <dgm:pt modelId="{A639A5B4-D1CA-EE43-A701-59306C085485}" type="pres">
      <dgm:prSet presAssocID="{209BC2C5-7A27-DF41-B51A-E2BEF1F2EA56}" presName="connTx" presStyleLbl="parChTrans1D2" presStyleIdx="0" presStyleCnt="2"/>
      <dgm:spPr/>
    </dgm:pt>
    <dgm:pt modelId="{8D1B4187-359F-F847-8958-CBCE0FAAFFE0}" type="pres">
      <dgm:prSet presAssocID="{DD819A42-EE20-8442-B51B-8CCC473661E3}" presName="root2" presStyleCnt="0"/>
      <dgm:spPr/>
    </dgm:pt>
    <dgm:pt modelId="{BDC6BD7B-2EB4-9347-A782-3F3A3D86C16F}" type="pres">
      <dgm:prSet presAssocID="{DD819A42-EE20-8442-B51B-8CCC473661E3}" presName="LevelTwoTextNode" presStyleLbl="node2" presStyleIdx="0" presStyleCnt="2">
        <dgm:presLayoutVars>
          <dgm:chPref val="3"/>
        </dgm:presLayoutVars>
      </dgm:prSet>
      <dgm:spPr/>
    </dgm:pt>
    <dgm:pt modelId="{BA5B8281-6CF6-F845-9556-C990B3E11DA0}" type="pres">
      <dgm:prSet presAssocID="{DD819A42-EE20-8442-B51B-8CCC473661E3}" presName="level3hierChild" presStyleCnt="0"/>
      <dgm:spPr/>
    </dgm:pt>
    <dgm:pt modelId="{34C622B3-10C9-4042-89E8-CD4BF4AE078A}" type="pres">
      <dgm:prSet presAssocID="{E1A6CB07-D62D-1144-9DD5-7252A6B1CC7B}" presName="conn2-1" presStyleLbl="parChTrans1D3" presStyleIdx="0" presStyleCnt="3"/>
      <dgm:spPr/>
    </dgm:pt>
    <dgm:pt modelId="{871A6B0B-6714-F941-9FF3-18D5FE472729}" type="pres">
      <dgm:prSet presAssocID="{E1A6CB07-D62D-1144-9DD5-7252A6B1CC7B}" presName="connTx" presStyleLbl="parChTrans1D3" presStyleIdx="0" presStyleCnt="3"/>
      <dgm:spPr/>
    </dgm:pt>
    <dgm:pt modelId="{B55349BE-4B8D-1D49-929A-4BCCEF365D7E}" type="pres">
      <dgm:prSet presAssocID="{A610A0BF-1A97-7841-9C96-201A3FE1F3D0}" presName="root2" presStyleCnt="0"/>
      <dgm:spPr/>
    </dgm:pt>
    <dgm:pt modelId="{EBD8B1DE-F709-CA42-9FAF-ACE352220CD0}" type="pres">
      <dgm:prSet presAssocID="{A610A0BF-1A97-7841-9C96-201A3FE1F3D0}" presName="LevelTwoTextNode" presStyleLbl="node3" presStyleIdx="0" presStyleCnt="3">
        <dgm:presLayoutVars>
          <dgm:chPref val="3"/>
        </dgm:presLayoutVars>
      </dgm:prSet>
      <dgm:spPr/>
    </dgm:pt>
    <dgm:pt modelId="{B835B860-98ED-2049-A3D7-D6E695A5DCC8}" type="pres">
      <dgm:prSet presAssocID="{A610A0BF-1A97-7841-9C96-201A3FE1F3D0}" presName="level3hierChild" presStyleCnt="0"/>
      <dgm:spPr/>
    </dgm:pt>
    <dgm:pt modelId="{7A519B58-3706-FC47-9D0B-19CB10676025}" type="pres">
      <dgm:prSet presAssocID="{060911A0-A6F5-9344-8338-C26F75683D66}" presName="conn2-1" presStyleLbl="parChTrans1D3" presStyleIdx="1" presStyleCnt="3"/>
      <dgm:spPr/>
    </dgm:pt>
    <dgm:pt modelId="{878E3493-E8ED-9744-8598-D0854E7A80DC}" type="pres">
      <dgm:prSet presAssocID="{060911A0-A6F5-9344-8338-C26F75683D66}" presName="connTx" presStyleLbl="parChTrans1D3" presStyleIdx="1" presStyleCnt="3"/>
      <dgm:spPr/>
    </dgm:pt>
    <dgm:pt modelId="{3180413D-0B75-A947-BA94-F9888454E67D}" type="pres">
      <dgm:prSet presAssocID="{F3A1BF7D-CD71-4C45-88A3-31563FEA320A}" presName="root2" presStyleCnt="0"/>
      <dgm:spPr/>
    </dgm:pt>
    <dgm:pt modelId="{498ED088-2369-0341-B093-89A51CAA207D}" type="pres">
      <dgm:prSet presAssocID="{F3A1BF7D-CD71-4C45-88A3-31563FEA320A}" presName="LevelTwoTextNode" presStyleLbl="node3" presStyleIdx="1" presStyleCnt="3">
        <dgm:presLayoutVars>
          <dgm:chPref val="3"/>
        </dgm:presLayoutVars>
      </dgm:prSet>
      <dgm:spPr/>
    </dgm:pt>
    <dgm:pt modelId="{FC0AD75A-A815-9B45-A71F-FAD69A00E6CC}" type="pres">
      <dgm:prSet presAssocID="{F3A1BF7D-CD71-4C45-88A3-31563FEA320A}" presName="level3hierChild" presStyleCnt="0"/>
      <dgm:spPr/>
    </dgm:pt>
    <dgm:pt modelId="{400DF8F9-7B08-4842-9417-3861D498D8BD}" type="pres">
      <dgm:prSet presAssocID="{C770C5C0-FDEC-3F48-A14E-9DB672201F1D}" presName="conn2-1" presStyleLbl="parChTrans1D2" presStyleIdx="1" presStyleCnt="2"/>
      <dgm:spPr/>
    </dgm:pt>
    <dgm:pt modelId="{CFD3E983-7CED-A843-BB7B-5E8E4226D806}" type="pres">
      <dgm:prSet presAssocID="{C770C5C0-FDEC-3F48-A14E-9DB672201F1D}" presName="connTx" presStyleLbl="parChTrans1D2" presStyleIdx="1" presStyleCnt="2"/>
      <dgm:spPr/>
    </dgm:pt>
    <dgm:pt modelId="{DEA66106-0EC6-BD41-8E38-41E199E4F768}" type="pres">
      <dgm:prSet presAssocID="{DE32AE6B-9227-A941-BADF-D26A79F71185}" presName="root2" presStyleCnt="0"/>
      <dgm:spPr/>
    </dgm:pt>
    <dgm:pt modelId="{E6EC59DB-19E9-4749-B888-F88D631397E9}" type="pres">
      <dgm:prSet presAssocID="{DE32AE6B-9227-A941-BADF-D26A79F71185}" presName="LevelTwoTextNode" presStyleLbl="node2" presStyleIdx="1" presStyleCnt="2">
        <dgm:presLayoutVars>
          <dgm:chPref val="3"/>
        </dgm:presLayoutVars>
      </dgm:prSet>
      <dgm:spPr/>
    </dgm:pt>
    <dgm:pt modelId="{AD2FFFB5-960F-174B-892F-E9E7E3174D46}" type="pres">
      <dgm:prSet presAssocID="{DE32AE6B-9227-A941-BADF-D26A79F71185}" presName="level3hierChild" presStyleCnt="0"/>
      <dgm:spPr/>
    </dgm:pt>
    <dgm:pt modelId="{569218FD-DC6D-7648-B0EE-64431CD62D00}" type="pres">
      <dgm:prSet presAssocID="{0FFB9465-720D-5544-B777-861C556F04FC}" presName="conn2-1" presStyleLbl="parChTrans1D3" presStyleIdx="2" presStyleCnt="3"/>
      <dgm:spPr/>
    </dgm:pt>
    <dgm:pt modelId="{5F481CE6-E2A6-9249-B7B1-BA95DD1ED4A1}" type="pres">
      <dgm:prSet presAssocID="{0FFB9465-720D-5544-B777-861C556F04FC}" presName="connTx" presStyleLbl="parChTrans1D3" presStyleIdx="2" presStyleCnt="3"/>
      <dgm:spPr/>
    </dgm:pt>
    <dgm:pt modelId="{393D08B7-EDD4-AA44-972A-00D35079B6A5}" type="pres">
      <dgm:prSet presAssocID="{F66AA118-4F81-6A48-AF76-ABA005CAECFA}" presName="root2" presStyleCnt="0"/>
      <dgm:spPr/>
    </dgm:pt>
    <dgm:pt modelId="{757A3581-C564-F647-A715-E37459DA70CC}" type="pres">
      <dgm:prSet presAssocID="{F66AA118-4F81-6A48-AF76-ABA005CAECFA}" presName="LevelTwoTextNode" presStyleLbl="node3" presStyleIdx="2" presStyleCnt="3">
        <dgm:presLayoutVars>
          <dgm:chPref val="3"/>
        </dgm:presLayoutVars>
      </dgm:prSet>
      <dgm:spPr/>
    </dgm:pt>
    <dgm:pt modelId="{9B042666-38A9-014F-8FC1-E877452229A7}" type="pres">
      <dgm:prSet presAssocID="{F66AA118-4F81-6A48-AF76-ABA005CAECFA}" presName="level3hierChild" presStyleCnt="0"/>
      <dgm:spPr/>
    </dgm:pt>
  </dgm:ptLst>
  <dgm:cxnLst>
    <dgm:cxn modelId="{F8037C00-B554-EA4B-AAFB-822E78752CC3}" type="presOf" srcId="{209BC2C5-7A27-DF41-B51A-E2BEF1F2EA56}" destId="{A639A5B4-D1CA-EE43-A701-59306C085485}" srcOrd="1" destOrd="0" presId="urn:microsoft.com/office/officeart/2005/8/layout/hierarchy2"/>
    <dgm:cxn modelId="{856C9303-D2C7-DA47-A214-02E1E39FC90E}" type="presOf" srcId="{DE32AE6B-9227-A941-BADF-D26A79F71185}" destId="{E6EC59DB-19E9-4749-B888-F88D631397E9}" srcOrd="0" destOrd="0" presId="urn:microsoft.com/office/officeart/2005/8/layout/hierarchy2"/>
    <dgm:cxn modelId="{4362E106-71F9-EE42-8B6F-94E012E74D1E}" srcId="{9F30C0E0-7F74-6341-BB82-B6F443236987}" destId="{DD819A42-EE20-8442-B51B-8CCC473661E3}" srcOrd="0" destOrd="0" parTransId="{209BC2C5-7A27-DF41-B51A-E2BEF1F2EA56}" sibTransId="{7C9A08C5-D750-BE4F-B605-99C6C133CF78}"/>
    <dgm:cxn modelId="{F4407320-E3A8-B547-897E-7DE71EC11810}" type="presOf" srcId="{060911A0-A6F5-9344-8338-C26F75683D66}" destId="{7A519B58-3706-FC47-9D0B-19CB10676025}" srcOrd="0" destOrd="0" presId="urn:microsoft.com/office/officeart/2005/8/layout/hierarchy2"/>
    <dgm:cxn modelId="{BBA75524-073A-4440-BB20-35D4371843A8}" type="presOf" srcId="{E1A6CB07-D62D-1144-9DD5-7252A6B1CC7B}" destId="{34C622B3-10C9-4042-89E8-CD4BF4AE078A}" srcOrd="0" destOrd="0" presId="urn:microsoft.com/office/officeart/2005/8/layout/hierarchy2"/>
    <dgm:cxn modelId="{1A4F9E28-4916-D742-AC90-36548EF75905}" type="presOf" srcId="{209BC2C5-7A27-DF41-B51A-E2BEF1F2EA56}" destId="{0CB3E2A4-E916-ED49-B270-83669BF2CAE4}" srcOrd="0" destOrd="0" presId="urn:microsoft.com/office/officeart/2005/8/layout/hierarchy2"/>
    <dgm:cxn modelId="{7C8ECD2F-D6EB-DE44-8C3B-A87685B09379}" srcId="{672B6539-A7E7-EB4E-90A3-431E2080D297}" destId="{9F30C0E0-7F74-6341-BB82-B6F443236987}" srcOrd="0" destOrd="0" parTransId="{8A8D3869-8F09-1F45-879C-CC92B5FD3510}" sibTransId="{FC87F7EE-4A86-AD44-A750-268378DE8803}"/>
    <dgm:cxn modelId="{ED2BF85F-9837-EF46-B859-D72156E972AE}" type="presOf" srcId="{F3A1BF7D-CD71-4C45-88A3-31563FEA320A}" destId="{498ED088-2369-0341-B093-89A51CAA207D}" srcOrd="0" destOrd="0" presId="urn:microsoft.com/office/officeart/2005/8/layout/hierarchy2"/>
    <dgm:cxn modelId="{625EE468-BFB4-F840-8FD1-584ACC6E2FF6}" type="presOf" srcId="{F66AA118-4F81-6A48-AF76-ABA005CAECFA}" destId="{757A3581-C564-F647-A715-E37459DA70CC}" srcOrd="0" destOrd="0" presId="urn:microsoft.com/office/officeart/2005/8/layout/hierarchy2"/>
    <dgm:cxn modelId="{9F699049-69CF-5F43-AC2B-06D42C0F8C01}" srcId="{DE32AE6B-9227-A941-BADF-D26A79F71185}" destId="{F66AA118-4F81-6A48-AF76-ABA005CAECFA}" srcOrd="0" destOrd="0" parTransId="{0FFB9465-720D-5544-B777-861C556F04FC}" sibTransId="{DCBBF9AC-F3D4-9041-9711-EB510D88AF20}"/>
    <dgm:cxn modelId="{334FAB6A-1B2C-6A4F-B93E-FE12B337FD2E}" type="presOf" srcId="{060911A0-A6F5-9344-8338-C26F75683D66}" destId="{878E3493-E8ED-9744-8598-D0854E7A80DC}" srcOrd="1" destOrd="0" presId="urn:microsoft.com/office/officeart/2005/8/layout/hierarchy2"/>
    <dgm:cxn modelId="{3E27846D-D6F1-6A4A-94DB-E99DFC33C1E4}" srcId="{DD819A42-EE20-8442-B51B-8CCC473661E3}" destId="{A610A0BF-1A97-7841-9C96-201A3FE1F3D0}" srcOrd="0" destOrd="0" parTransId="{E1A6CB07-D62D-1144-9DD5-7252A6B1CC7B}" sibTransId="{B416AFF3-6BFC-C549-92B3-05B7D020DC67}"/>
    <dgm:cxn modelId="{31D8776E-6E94-2C4F-84AA-ECFEC9264BD0}" type="presOf" srcId="{DD819A42-EE20-8442-B51B-8CCC473661E3}" destId="{BDC6BD7B-2EB4-9347-A782-3F3A3D86C16F}" srcOrd="0" destOrd="0" presId="urn:microsoft.com/office/officeart/2005/8/layout/hierarchy2"/>
    <dgm:cxn modelId="{F2DC4652-8967-284C-BBAA-53718B881C31}" type="presOf" srcId="{9F30C0E0-7F74-6341-BB82-B6F443236987}" destId="{07798F7C-E6B7-0347-A649-CF098590C77F}" srcOrd="0" destOrd="0" presId="urn:microsoft.com/office/officeart/2005/8/layout/hierarchy2"/>
    <dgm:cxn modelId="{3C9DB87E-8D54-954C-AD84-2DF1646EE066}" type="presOf" srcId="{C770C5C0-FDEC-3F48-A14E-9DB672201F1D}" destId="{400DF8F9-7B08-4842-9417-3861D498D8BD}" srcOrd="0" destOrd="0" presId="urn:microsoft.com/office/officeart/2005/8/layout/hierarchy2"/>
    <dgm:cxn modelId="{8B9EBB83-5268-8648-8E7A-0B67BE537770}" type="presOf" srcId="{C770C5C0-FDEC-3F48-A14E-9DB672201F1D}" destId="{CFD3E983-7CED-A843-BB7B-5E8E4226D806}" srcOrd="1" destOrd="0" presId="urn:microsoft.com/office/officeart/2005/8/layout/hierarchy2"/>
    <dgm:cxn modelId="{1A087B87-F4AC-A84D-944B-19742984CF13}" type="presOf" srcId="{0FFB9465-720D-5544-B777-861C556F04FC}" destId="{5F481CE6-E2A6-9249-B7B1-BA95DD1ED4A1}" srcOrd="1" destOrd="0" presId="urn:microsoft.com/office/officeart/2005/8/layout/hierarchy2"/>
    <dgm:cxn modelId="{ABE6789D-6577-6142-A3B9-A171F2A3F9FE}" type="presOf" srcId="{0FFB9465-720D-5544-B777-861C556F04FC}" destId="{569218FD-DC6D-7648-B0EE-64431CD62D00}" srcOrd="0" destOrd="0" presId="urn:microsoft.com/office/officeart/2005/8/layout/hierarchy2"/>
    <dgm:cxn modelId="{ED1BE6A4-5B2A-2949-9335-31C1895A814C}" type="presOf" srcId="{E1A6CB07-D62D-1144-9DD5-7252A6B1CC7B}" destId="{871A6B0B-6714-F941-9FF3-18D5FE472729}" srcOrd="1" destOrd="0" presId="urn:microsoft.com/office/officeart/2005/8/layout/hierarchy2"/>
    <dgm:cxn modelId="{9434FAB1-2BF8-304B-A9A3-7152675BA9B9}" type="presOf" srcId="{672B6539-A7E7-EB4E-90A3-431E2080D297}" destId="{3A976C43-8EC9-0449-A4BF-B4C8AEB0A751}" srcOrd="0" destOrd="0" presId="urn:microsoft.com/office/officeart/2005/8/layout/hierarchy2"/>
    <dgm:cxn modelId="{D66B64C5-972A-0240-8020-D902C42BD8BD}" srcId="{9F30C0E0-7F74-6341-BB82-B6F443236987}" destId="{DE32AE6B-9227-A941-BADF-D26A79F71185}" srcOrd="1" destOrd="0" parTransId="{C770C5C0-FDEC-3F48-A14E-9DB672201F1D}" sibTransId="{75A553C3-5E71-DF4F-8EC0-F474130AAA89}"/>
    <dgm:cxn modelId="{A63A1BE4-4C6B-A548-9BAB-464CD55FA0FA}" type="presOf" srcId="{A610A0BF-1A97-7841-9C96-201A3FE1F3D0}" destId="{EBD8B1DE-F709-CA42-9FAF-ACE352220CD0}" srcOrd="0" destOrd="0" presId="urn:microsoft.com/office/officeart/2005/8/layout/hierarchy2"/>
    <dgm:cxn modelId="{CE4F02F3-F5DD-B442-A60C-1F236C24E55E}" srcId="{DD819A42-EE20-8442-B51B-8CCC473661E3}" destId="{F3A1BF7D-CD71-4C45-88A3-31563FEA320A}" srcOrd="1" destOrd="0" parTransId="{060911A0-A6F5-9344-8338-C26F75683D66}" sibTransId="{2DBDCCDF-3D67-D94C-995D-EC11526B2E50}"/>
    <dgm:cxn modelId="{75D7519A-9ACE-DD46-9219-315BE00AD607}" type="presParOf" srcId="{3A976C43-8EC9-0449-A4BF-B4C8AEB0A751}" destId="{C8125E6A-D850-4C4B-A032-1AEDE9368BE9}" srcOrd="0" destOrd="0" presId="urn:microsoft.com/office/officeart/2005/8/layout/hierarchy2"/>
    <dgm:cxn modelId="{D25CAD20-A07D-CB49-ADA8-0C02CE4805D3}" type="presParOf" srcId="{C8125E6A-D850-4C4B-A032-1AEDE9368BE9}" destId="{07798F7C-E6B7-0347-A649-CF098590C77F}" srcOrd="0" destOrd="0" presId="urn:microsoft.com/office/officeart/2005/8/layout/hierarchy2"/>
    <dgm:cxn modelId="{AAAACA6D-BCD5-0B4B-B74D-E41174F2FAFD}" type="presParOf" srcId="{C8125E6A-D850-4C4B-A032-1AEDE9368BE9}" destId="{7CD595B2-D382-CB4E-A397-010DAB70CBB9}" srcOrd="1" destOrd="0" presId="urn:microsoft.com/office/officeart/2005/8/layout/hierarchy2"/>
    <dgm:cxn modelId="{0195D221-24B8-E44F-AC4C-118AD574CA9A}" type="presParOf" srcId="{7CD595B2-D382-CB4E-A397-010DAB70CBB9}" destId="{0CB3E2A4-E916-ED49-B270-83669BF2CAE4}" srcOrd="0" destOrd="0" presId="urn:microsoft.com/office/officeart/2005/8/layout/hierarchy2"/>
    <dgm:cxn modelId="{A3A7FE64-27F7-B849-BE2C-9DE5FABC6570}" type="presParOf" srcId="{0CB3E2A4-E916-ED49-B270-83669BF2CAE4}" destId="{A639A5B4-D1CA-EE43-A701-59306C085485}" srcOrd="0" destOrd="0" presId="urn:microsoft.com/office/officeart/2005/8/layout/hierarchy2"/>
    <dgm:cxn modelId="{5976691A-30C8-C64C-8AEE-6A7AD05ACC70}" type="presParOf" srcId="{7CD595B2-D382-CB4E-A397-010DAB70CBB9}" destId="{8D1B4187-359F-F847-8958-CBCE0FAAFFE0}" srcOrd="1" destOrd="0" presId="urn:microsoft.com/office/officeart/2005/8/layout/hierarchy2"/>
    <dgm:cxn modelId="{ED0BFE21-4DB6-2447-A2E2-5125D59862AB}" type="presParOf" srcId="{8D1B4187-359F-F847-8958-CBCE0FAAFFE0}" destId="{BDC6BD7B-2EB4-9347-A782-3F3A3D86C16F}" srcOrd="0" destOrd="0" presId="urn:microsoft.com/office/officeart/2005/8/layout/hierarchy2"/>
    <dgm:cxn modelId="{16C43F39-3B7E-0248-8707-24A5C2D91160}" type="presParOf" srcId="{8D1B4187-359F-F847-8958-CBCE0FAAFFE0}" destId="{BA5B8281-6CF6-F845-9556-C990B3E11DA0}" srcOrd="1" destOrd="0" presId="urn:microsoft.com/office/officeart/2005/8/layout/hierarchy2"/>
    <dgm:cxn modelId="{941DA4AE-4747-EA4F-825D-FFEB497C9268}" type="presParOf" srcId="{BA5B8281-6CF6-F845-9556-C990B3E11DA0}" destId="{34C622B3-10C9-4042-89E8-CD4BF4AE078A}" srcOrd="0" destOrd="0" presId="urn:microsoft.com/office/officeart/2005/8/layout/hierarchy2"/>
    <dgm:cxn modelId="{09550267-7A3E-0F4A-8A33-C7C083BE8AB2}" type="presParOf" srcId="{34C622B3-10C9-4042-89E8-CD4BF4AE078A}" destId="{871A6B0B-6714-F941-9FF3-18D5FE472729}" srcOrd="0" destOrd="0" presId="urn:microsoft.com/office/officeart/2005/8/layout/hierarchy2"/>
    <dgm:cxn modelId="{A31109CA-D903-F249-8048-6D5E26A19CC7}" type="presParOf" srcId="{BA5B8281-6CF6-F845-9556-C990B3E11DA0}" destId="{B55349BE-4B8D-1D49-929A-4BCCEF365D7E}" srcOrd="1" destOrd="0" presId="urn:microsoft.com/office/officeart/2005/8/layout/hierarchy2"/>
    <dgm:cxn modelId="{F33A6C71-E496-4B42-AC5A-26BC7947EA2C}" type="presParOf" srcId="{B55349BE-4B8D-1D49-929A-4BCCEF365D7E}" destId="{EBD8B1DE-F709-CA42-9FAF-ACE352220CD0}" srcOrd="0" destOrd="0" presId="urn:microsoft.com/office/officeart/2005/8/layout/hierarchy2"/>
    <dgm:cxn modelId="{758E6EA7-B3FC-3F40-B1C6-AB0A1ED94996}" type="presParOf" srcId="{B55349BE-4B8D-1D49-929A-4BCCEF365D7E}" destId="{B835B860-98ED-2049-A3D7-D6E695A5DCC8}" srcOrd="1" destOrd="0" presId="urn:microsoft.com/office/officeart/2005/8/layout/hierarchy2"/>
    <dgm:cxn modelId="{DD832605-CD68-8D4A-B4E6-72DFA5306533}" type="presParOf" srcId="{BA5B8281-6CF6-F845-9556-C990B3E11DA0}" destId="{7A519B58-3706-FC47-9D0B-19CB10676025}" srcOrd="2" destOrd="0" presId="urn:microsoft.com/office/officeart/2005/8/layout/hierarchy2"/>
    <dgm:cxn modelId="{0979E845-92AA-A14F-A24B-67013D4D4765}" type="presParOf" srcId="{7A519B58-3706-FC47-9D0B-19CB10676025}" destId="{878E3493-E8ED-9744-8598-D0854E7A80DC}" srcOrd="0" destOrd="0" presId="urn:microsoft.com/office/officeart/2005/8/layout/hierarchy2"/>
    <dgm:cxn modelId="{34304B46-5620-3847-8658-E3482DA8E060}" type="presParOf" srcId="{BA5B8281-6CF6-F845-9556-C990B3E11DA0}" destId="{3180413D-0B75-A947-BA94-F9888454E67D}" srcOrd="3" destOrd="0" presId="urn:microsoft.com/office/officeart/2005/8/layout/hierarchy2"/>
    <dgm:cxn modelId="{AC71A45F-24B6-2140-BB2F-7F7F4C7BBA4C}" type="presParOf" srcId="{3180413D-0B75-A947-BA94-F9888454E67D}" destId="{498ED088-2369-0341-B093-89A51CAA207D}" srcOrd="0" destOrd="0" presId="urn:microsoft.com/office/officeart/2005/8/layout/hierarchy2"/>
    <dgm:cxn modelId="{690366AB-DD3F-D849-A0CB-96FDA61A03C4}" type="presParOf" srcId="{3180413D-0B75-A947-BA94-F9888454E67D}" destId="{FC0AD75A-A815-9B45-A71F-FAD69A00E6CC}" srcOrd="1" destOrd="0" presId="urn:microsoft.com/office/officeart/2005/8/layout/hierarchy2"/>
    <dgm:cxn modelId="{35C7FA9D-2509-4E44-982E-78E859353987}" type="presParOf" srcId="{7CD595B2-D382-CB4E-A397-010DAB70CBB9}" destId="{400DF8F9-7B08-4842-9417-3861D498D8BD}" srcOrd="2" destOrd="0" presId="urn:microsoft.com/office/officeart/2005/8/layout/hierarchy2"/>
    <dgm:cxn modelId="{623FE237-AB6E-704C-AD9C-17804E7D21E2}" type="presParOf" srcId="{400DF8F9-7B08-4842-9417-3861D498D8BD}" destId="{CFD3E983-7CED-A843-BB7B-5E8E4226D806}" srcOrd="0" destOrd="0" presId="urn:microsoft.com/office/officeart/2005/8/layout/hierarchy2"/>
    <dgm:cxn modelId="{D5246E5B-94AE-BB43-82BF-CC1295A1ECA0}" type="presParOf" srcId="{7CD595B2-D382-CB4E-A397-010DAB70CBB9}" destId="{DEA66106-0EC6-BD41-8E38-41E199E4F768}" srcOrd="3" destOrd="0" presId="urn:microsoft.com/office/officeart/2005/8/layout/hierarchy2"/>
    <dgm:cxn modelId="{69D35F08-9E8D-EF48-A50E-25D6696296D5}" type="presParOf" srcId="{DEA66106-0EC6-BD41-8E38-41E199E4F768}" destId="{E6EC59DB-19E9-4749-B888-F88D631397E9}" srcOrd="0" destOrd="0" presId="urn:microsoft.com/office/officeart/2005/8/layout/hierarchy2"/>
    <dgm:cxn modelId="{6657C0C0-51B4-6840-8E2A-3AE456541FF8}" type="presParOf" srcId="{DEA66106-0EC6-BD41-8E38-41E199E4F768}" destId="{AD2FFFB5-960F-174B-892F-E9E7E3174D46}" srcOrd="1" destOrd="0" presId="urn:microsoft.com/office/officeart/2005/8/layout/hierarchy2"/>
    <dgm:cxn modelId="{72DF22DC-4ED6-F14D-879F-791496091A74}" type="presParOf" srcId="{AD2FFFB5-960F-174B-892F-E9E7E3174D46}" destId="{569218FD-DC6D-7648-B0EE-64431CD62D00}" srcOrd="0" destOrd="0" presId="urn:microsoft.com/office/officeart/2005/8/layout/hierarchy2"/>
    <dgm:cxn modelId="{5659CA62-5B9C-544C-80EF-248098237FE7}" type="presParOf" srcId="{569218FD-DC6D-7648-B0EE-64431CD62D00}" destId="{5F481CE6-E2A6-9249-B7B1-BA95DD1ED4A1}" srcOrd="0" destOrd="0" presId="urn:microsoft.com/office/officeart/2005/8/layout/hierarchy2"/>
    <dgm:cxn modelId="{EE3AC2D9-EB2C-4645-BBA6-6FA58D4F9677}" type="presParOf" srcId="{AD2FFFB5-960F-174B-892F-E9E7E3174D46}" destId="{393D08B7-EDD4-AA44-972A-00D35079B6A5}" srcOrd="1" destOrd="0" presId="urn:microsoft.com/office/officeart/2005/8/layout/hierarchy2"/>
    <dgm:cxn modelId="{646E596D-FF0A-0243-852B-C989D886CD99}" type="presParOf" srcId="{393D08B7-EDD4-AA44-972A-00D35079B6A5}" destId="{757A3581-C564-F647-A715-E37459DA70CC}" srcOrd="0" destOrd="0" presId="urn:microsoft.com/office/officeart/2005/8/layout/hierarchy2"/>
    <dgm:cxn modelId="{0B13FA27-B0BE-4044-8C58-06B58518098D}" type="presParOf" srcId="{393D08B7-EDD4-AA44-972A-00D35079B6A5}" destId="{9B042666-38A9-014F-8FC1-E877452229A7}" srcOrd="1" destOrd="0" presId="urn:microsoft.com/office/officeart/2005/8/layout/hierarchy2"/>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7798F7C-E6B7-0347-A649-CF098590C77F}">
      <dsp:nvSpPr>
        <dsp:cNvPr id="0" name=""/>
        <dsp:cNvSpPr/>
      </dsp:nvSpPr>
      <dsp:spPr>
        <a:xfrm>
          <a:off x="3134" y="1023212"/>
          <a:ext cx="1142353" cy="571176"/>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Has the referral been actioned?</a:t>
          </a:r>
        </a:p>
      </dsp:txBody>
      <dsp:txXfrm>
        <a:off x="19863" y="1039941"/>
        <a:ext cx="1108895" cy="537718"/>
      </dsp:txXfrm>
    </dsp:sp>
    <dsp:sp modelId="{0CB3E2A4-E916-ED49-B270-83669BF2CAE4}">
      <dsp:nvSpPr>
        <dsp:cNvPr id="0" name=""/>
        <dsp:cNvSpPr/>
      </dsp:nvSpPr>
      <dsp:spPr>
        <a:xfrm rot="18770822">
          <a:off x="1037993" y="1040024"/>
          <a:ext cx="671929" cy="44912"/>
        </a:xfrm>
        <a:custGeom>
          <a:avLst/>
          <a:gdLst/>
          <a:ahLst/>
          <a:cxnLst/>
          <a:rect l="0" t="0" r="0" b="0"/>
          <a:pathLst>
            <a:path>
              <a:moveTo>
                <a:pt x="0" y="22456"/>
              </a:moveTo>
              <a:lnTo>
                <a:pt x="671929" y="2245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357159" y="1045682"/>
        <a:ext cx="33596" cy="33596"/>
      </dsp:txXfrm>
    </dsp:sp>
    <dsp:sp modelId="{BDC6BD7B-2EB4-9347-A782-3F3A3D86C16F}">
      <dsp:nvSpPr>
        <dsp:cNvPr id="0" name=""/>
        <dsp:cNvSpPr/>
      </dsp:nvSpPr>
      <dsp:spPr>
        <a:xfrm>
          <a:off x="1602428" y="530572"/>
          <a:ext cx="1142353" cy="571176"/>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Yes</a:t>
          </a:r>
        </a:p>
      </dsp:txBody>
      <dsp:txXfrm>
        <a:off x="1619157" y="547301"/>
        <a:ext cx="1108895" cy="537718"/>
      </dsp:txXfrm>
    </dsp:sp>
    <dsp:sp modelId="{34C622B3-10C9-4042-89E8-CD4BF4AE078A}">
      <dsp:nvSpPr>
        <dsp:cNvPr id="0" name=""/>
        <dsp:cNvSpPr/>
      </dsp:nvSpPr>
      <dsp:spPr>
        <a:xfrm rot="19457599">
          <a:off x="2691889" y="629491"/>
          <a:ext cx="562724" cy="44912"/>
        </a:xfrm>
        <a:custGeom>
          <a:avLst/>
          <a:gdLst/>
          <a:ahLst/>
          <a:cxnLst/>
          <a:rect l="0" t="0" r="0" b="0"/>
          <a:pathLst>
            <a:path>
              <a:moveTo>
                <a:pt x="0" y="22456"/>
              </a:moveTo>
              <a:lnTo>
                <a:pt x="562724" y="2245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959184" y="637879"/>
        <a:ext cx="28136" cy="28136"/>
      </dsp:txXfrm>
    </dsp:sp>
    <dsp:sp modelId="{EBD8B1DE-F709-CA42-9FAF-ACE352220CD0}">
      <dsp:nvSpPr>
        <dsp:cNvPr id="0" name=""/>
        <dsp:cNvSpPr/>
      </dsp:nvSpPr>
      <dsp:spPr>
        <a:xfrm>
          <a:off x="3201722" y="202146"/>
          <a:ext cx="1142353" cy="571176"/>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kern="1200"/>
            <a:t>1. Who examined the child? (E.g., Ophthalmologist, optometrist and/or orthoptist</a:t>
          </a:r>
          <a:r>
            <a:rPr lang="en-US" sz="700" kern="1200"/>
            <a:t>)</a:t>
          </a:r>
        </a:p>
      </dsp:txBody>
      <dsp:txXfrm>
        <a:off x="3218451" y="218875"/>
        <a:ext cx="1108895" cy="537718"/>
      </dsp:txXfrm>
    </dsp:sp>
    <dsp:sp modelId="{7A519B58-3706-FC47-9D0B-19CB10676025}">
      <dsp:nvSpPr>
        <dsp:cNvPr id="0" name=""/>
        <dsp:cNvSpPr/>
      </dsp:nvSpPr>
      <dsp:spPr>
        <a:xfrm rot="2142401">
          <a:off x="2691889" y="957918"/>
          <a:ext cx="562724" cy="44912"/>
        </a:xfrm>
        <a:custGeom>
          <a:avLst/>
          <a:gdLst/>
          <a:ahLst/>
          <a:cxnLst/>
          <a:rect l="0" t="0" r="0" b="0"/>
          <a:pathLst>
            <a:path>
              <a:moveTo>
                <a:pt x="0" y="22456"/>
              </a:moveTo>
              <a:lnTo>
                <a:pt x="562724" y="2245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959184" y="966306"/>
        <a:ext cx="28136" cy="28136"/>
      </dsp:txXfrm>
    </dsp:sp>
    <dsp:sp modelId="{498ED088-2369-0341-B093-89A51CAA207D}">
      <dsp:nvSpPr>
        <dsp:cNvPr id="0" name=""/>
        <dsp:cNvSpPr/>
      </dsp:nvSpPr>
      <dsp:spPr>
        <a:xfrm>
          <a:off x="3201722" y="858999"/>
          <a:ext cx="1142353" cy="571176"/>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endParaRPr lang="en-US" sz="600" kern="1200"/>
        </a:p>
        <a:p>
          <a:pPr marL="0" lvl="0" indent="0" algn="ctr" defTabSz="266700">
            <a:lnSpc>
              <a:spcPct val="90000"/>
            </a:lnSpc>
            <a:spcBef>
              <a:spcPct val="0"/>
            </a:spcBef>
            <a:spcAft>
              <a:spcPct val="35000"/>
            </a:spcAft>
            <a:buNone/>
          </a:pPr>
          <a:r>
            <a:rPr lang="en-US" sz="600" kern="1200"/>
            <a:t>2. What was the outcome?         (E.g., glasses, monitoring, other treatment and timing of next review)</a:t>
          </a:r>
        </a:p>
        <a:p>
          <a:pPr marL="0" lvl="0" indent="0" algn="ctr" defTabSz="266700">
            <a:lnSpc>
              <a:spcPct val="90000"/>
            </a:lnSpc>
            <a:spcBef>
              <a:spcPct val="0"/>
            </a:spcBef>
            <a:spcAft>
              <a:spcPct val="35000"/>
            </a:spcAft>
            <a:buNone/>
          </a:pPr>
          <a:r>
            <a:rPr lang="en-US" sz="700" kern="1200"/>
            <a:t>	</a:t>
          </a:r>
        </a:p>
      </dsp:txBody>
      <dsp:txXfrm>
        <a:off x="3218451" y="875728"/>
        <a:ext cx="1108895" cy="537718"/>
      </dsp:txXfrm>
    </dsp:sp>
    <dsp:sp modelId="{400DF8F9-7B08-4842-9417-3861D498D8BD}">
      <dsp:nvSpPr>
        <dsp:cNvPr id="0" name=""/>
        <dsp:cNvSpPr/>
      </dsp:nvSpPr>
      <dsp:spPr>
        <a:xfrm rot="2829178">
          <a:off x="1037993" y="1532664"/>
          <a:ext cx="671929" cy="44912"/>
        </a:xfrm>
        <a:custGeom>
          <a:avLst/>
          <a:gdLst/>
          <a:ahLst/>
          <a:cxnLst/>
          <a:rect l="0" t="0" r="0" b="0"/>
          <a:pathLst>
            <a:path>
              <a:moveTo>
                <a:pt x="0" y="22456"/>
              </a:moveTo>
              <a:lnTo>
                <a:pt x="671929" y="2245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357159" y="1538322"/>
        <a:ext cx="33596" cy="33596"/>
      </dsp:txXfrm>
    </dsp:sp>
    <dsp:sp modelId="{E6EC59DB-19E9-4749-B888-F88D631397E9}">
      <dsp:nvSpPr>
        <dsp:cNvPr id="0" name=""/>
        <dsp:cNvSpPr/>
      </dsp:nvSpPr>
      <dsp:spPr>
        <a:xfrm>
          <a:off x="1602428" y="1515852"/>
          <a:ext cx="1142353" cy="571176"/>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No</a:t>
          </a:r>
        </a:p>
      </dsp:txBody>
      <dsp:txXfrm>
        <a:off x="1619157" y="1532581"/>
        <a:ext cx="1108895" cy="537718"/>
      </dsp:txXfrm>
    </dsp:sp>
    <dsp:sp modelId="{569218FD-DC6D-7648-B0EE-64431CD62D00}">
      <dsp:nvSpPr>
        <dsp:cNvPr id="0" name=""/>
        <dsp:cNvSpPr/>
      </dsp:nvSpPr>
      <dsp:spPr>
        <a:xfrm>
          <a:off x="2744781" y="1778984"/>
          <a:ext cx="456941" cy="44912"/>
        </a:xfrm>
        <a:custGeom>
          <a:avLst/>
          <a:gdLst/>
          <a:ahLst/>
          <a:cxnLst/>
          <a:rect l="0" t="0" r="0" b="0"/>
          <a:pathLst>
            <a:path>
              <a:moveTo>
                <a:pt x="0" y="22456"/>
              </a:moveTo>
              <a:lnTo>
                <a:pt x="456941" y="2245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961828" y="1790016"/>
        <a:ext cx="22847" cy="22847"/>
      </dsp:txXfrm>
    </dsp:sp>
    <dsp:sp modelId="{757A3581-C564-F647-A715-E37459DA70CC}">
      <dsp:nvSpPr>
        <dsp:cNvPr id="0" name=""/>
        <dsp:cNvSpPr/>
      </dsp:nvSpPr>
      <dsp:spPr>
        <a:xfrm>
          <a:off x="3201722" y="1515852"/>
          <a:ext cx="1142353" cy="571176"/>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kern="1200"/>
            <a:t>1. What were the barriers?</a:t>
          </a:r>
        </a:p>
      </dsp:txBody>
      <dsp:txXfrm>
        <a:off x="3218451" y="1532581"/>
        <a:ext cx="1108895" cy="53771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38596735A7848FC84A74BD5028270E7"/>
        <w:category>
          <w:name w:val="General"/>
          <w:gallery w:val="placeholder"/>
        </w:category>
        <w:types>
          <w:type w:val="bbPlcHdr"/>
        </w:types>
        <w:behaviors>
          <w:behavior w:val="content"/>
        </w:behaviors>
        <w:guid w:val="{8FDB113B-F989-4B9E-B299-BBA51709E4B6}"/>
      </w:docPartPr>
      <w:docPartBody>
        <w:p w:rsidR="00D17CAD" w:rsidRDefault="00D17CAD">
          <w:pPr>
            <w:pStyle w:val="638596735A7848FC84A74BD5028270E7"/>
          </w:pPr>
          <w:r w:rsidRPr="00007607">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CAD"/>
    <w:rsid w:val="0005114D"/>
    <w:rsid w:val="00091640"/>
    <w:rsid w:val="000B3501"/>
    <w:rsid w:val="000D3BC5"/>
    <w:rsid w:val="000D3BD5"/>
    <w:rsid w:val="000F59FD"/>
    <w:rsid w:val="000F6A75"/>
    <w:rsid w:val="001164E0"/>
    <w:rsid w:val="0012504E"/>
    <w:rsid w:val="00181686"/>
    <w:rsid w:val="00193619"/>
    <w:rsid w:val="001941B8"/>
    <w:rsid w:val="001B7276"/>
    <w:rsid w:val="001D1A22"/>
    <w:rsid w:val="001E6F38"/>
    <w:rsid w:val="00245D20"/>
    <w:rsid w:val="00253CC9"/>
    <w:rsid w:val="00267AD5"/>
    <w:rsid w:val="00280278"/>
    <w:rsid w:val="00297F0F"/>
    <w:rsid w:val="002C7B14"/>
    <w:rsid w:val="002E1F66"/>
    <w:rsid w:val="002E3E6C"/>
    <w:rsid w:val="00302B9E"/>
    <w:rsid w:val="00344805"/>
    <w:rsid w:val="00385C21"/>
    <w:rsid w:val="003B49D1"/>
    <w:rsid w:val="0040542F"/>
    <w:rsid w:val="004501F0"/>
    <w:rsid w:val="00464327"/>
    <w:rsid w:val="0048785E"/>
    <w:rsid w:val="004940FE"/>
    <w:rsid w:val="004A12CD"/>
    <w:rsid w:val="004A1562"/>
    <w:rsid w:val="004B0769"/>
    <w:rsid w:val="005029B7"/>
    <w:rsid w:val="00534144"/>
    <w:rsid w:val="00545177"/>
    <w:rsid w:val="00561017"/>
    <w:rsid w:val="00565143"/>
    <w:rsid w:val="00573331"/>
    <w:rsid w:val="00575AAC"/>
    <w:rsid w:val="005E629D"/>
    <w:rsid w:val="006036CF"/>
    <w:rsid w:val="00622E78"/>
    <w:rsid w:val="00645059"/>
    <w:rsid w:val="006F23A0"/>
    <w:rsid w:val="006F5E59"/>
    <w:rsid w:val="0071372E"/>
    <w:rsid w:val="00786E86"/>
    <w:rsid w:val="0079028A"/>
    <w:rsid w:val="00796E98"/>
    <w:rsid w:val="007F0D39"/>
    <w:rsid w:val="008148F5"/>
    <w:rsid w:val="00872A89"/>
    <w:rsid w:val="008C7B24"/>
    <w:rsid w:val="008D7CCD"/>
    <w:rsid w:val="00923F7B"/>
    <w:rsid w:val="009A7ED1"/>
    <w:rsid w:val="009B5962"/>
    <w:rsid w:val="009F005A"/>
    <w:rsid w:val="00AE3348"/>
    <w:rsid w:val="00AF7931"/>
    <w:rsid w:val="00B23319"/>
    <w:rsid w:val="00BC0FAC"/>
    <w:rsid w:val="00C84B36"/>
    <w:rsid w:val="00D028C9"/>
    <w:rsid w:val="00D06A7E"/>
    <w:rsid w:val="00D17CAD"/>
    <w:rsid w:val="00D32D61"/>
    <w:rsid w:val="00D35BC3"/>
    <w:rsid w:val="00D755D8"/>
    <w:rsid w:val="00D91458"/>
    <w:rsid w:val="00DA25C5"/>
    <w:rsid w:val="00DC6FD8"/>
    <w:rsid w:val="00DE2994"/>
    <w:rsid w:val="00E01BF7"/>
    <w:rsid w:val="00E9708C"/>
    <w:rsid w:val="00EB2EF0"/>
    <w:rsid w:val="00EE2A18"/>
    <w:rsid w:val="00EF2C8A"/>
    <w:rsid w:val="00EF3F05"/>
    <w:rsid w:val="00F23726"/>
    <w:rsid w:val="00F23D93"/>
    <w:rsid w:val="00F56DE1"/>
    <w:rsid w:val="00F752F5"/>
    <w:rsid w:val="00FF53C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38596735A7848FC84A74BD5028270E7">
    <w:name w:val="638596735A7848FC84A74BD5028270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080E7CE5CF114B90954CA3A674009A" ma:contentTypeVersion="16" ma:contentTypeDescription="Create a new document." ma:contentTypeScope="" ma:versionID="6cb1ff0b4d1834a9fb0acf8a8a187ee6">
  <xsd:schema xmlns:xsd="http://www.w3.org/2001/XMLSchema" xmlns:xs="http://www.w3.org/2001/XMLSchema" xmlns:p="http://schemas.microsoft.com/office/2006/metadata/properties" xmlns:ns2="78d0d9b4-ea0a-4f91-8ef9-801b5021269f" xmlns:ns3="37c2fd94-8164-4e76-99fa-8733568052a1" targetNamespace="http://schemas.microsoft.com/office/2006/metadata/properties" ma:root="true" ma:fieldsID="1bb2c9c7163cf1ed433a3e6005d38c23" ns2:_="" ns3:_="">
    <xsd:import namespace="78d0d9b4-ea0a-4f91-8ef9-801b5021269f"/>
    <xsd:import namespace="37c2fd94-8164-4e76-99fa-8733568052a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0d9b4-ea0a-4f91-8ef9-801b50212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d7da67-9b39-49fd-b113-23cd3c6ecb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7c2fd94-8164-4e76-99fa-8733568052a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062c421-469e-4809-b711-e4d233da4741}" ma:internalName="TaxCatchAll" ma:showField="CatchAllData" ma:web="37c2fd94-8164-4e76-99fa-8733568052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37c2fd94-8164-4e76-99fa-8733568052a1">
      <UserInfo>
        <DisplayName>Judith Abbott</DisplayName>
        <AccountId>16</AccountId>
        <AccountType/>
      </UserInfo>
      <UserInfo>
        <DisplayName>Patricia Sparrow</DisplayName>
        <AccountId>664</AccountId>
        <AccountType/>
      </UserInfo>
      <UserInfo>
        <DisplayName>Jonathan Craig</DisplayName>
        <AccountId>34</AccountId>
        <AccountType/>
      </UserInfo>
      <UserInfo>
        <DisplayName>Roman Serebrianik</DisplayName>
        <AccountId>32</AccountId>
        <AccountType/>
      </UserInfo>
      <UserInfo>
        <DisplayName>Vianh Huynh</DisplayName>
        <AccountId>355</AccountId>
        <AccountType/>
      </UserInfo>
      <UserInfo>
        <DisplayName>Kevin Rigby</DisplayName>
        <AccountId>4599</AccountId>
        <AccountType/>
      </UserInfo>
    </SharedWithUsers>
    <lcf76f155ced4ddcb4097134ff3c332f xmlns="78d0d9b4-ea0a-4f91-8ef9-801b5021269f">
      <Terms xmlns="http://schemas.microsoft.com/office/infopath/2007/PartnerControls"/>
    </lcf76f155ced4ddcb4097134ff3c332f>
    <TaxCatchAll xmlns="37c2fd94-8164-4e76-99fa-8733568052a1" xsi:nil="true"/>
  </documentManagement>
</p:properties>
</file>

<file path=customXml/itemProps1.xml><?xml version="1.0" encoding="utf-8"?>
<ds:datastoreItem xmlns:ds="http://schemas.openxmlformats.org/officeDocument/2006/customXml" ds:itemID="{7440B1A5-1F23-473C-AEE5-E3C5163D0B30}">
  <ds:schemaRefs>
    <ds:schemaRef ds:uri="http://schemas.openxmlformats.org/officeDocument/2006/bibliography"/>
  </ds:schemaRefs>
</ds:datastoreItem>
</file>

<file path=customXml/itemProps2.xml><?xml version="1.0" encoding="utf-8"?>
<ds:datastoreItem xmlns:ds="http://schemas.openxmlformats.org/officeDocument/2006/customXml" ds:itemID="{854891BA-49C6-4D7C-8E91-0C5E3092D1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0d9b4-ea0a-4f91-8ef9-801b5021269f"/>
    <ds:schemaRef ds:uri="37c2fd94-8164-4e76-99fa-873356805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40E0AA-ED20-4398-BE43-B64264B5E600}">
  <ds:schemaRefs>
    <ds:schemaRef ds:uri="http://schemas.microsoft.com/sharepoint/v3/contenttype/forms"/>
  </ds:schemaRefs>
</ds:datastoreItem>
</file>

<file path=customXml/itemProps4.xml><?xml version="1.0" encoding="utf-8"?>
<ds:datastoreItem xmlns:ds="http://schemas.openxmlformats.org/officeDocument/2006/customXml" ds:itemID="{61997CA6-5AB5-4AD3-A703-BA57FE0E62DB}">
  <ds:schemaRefs>
    <ds:schemaRef ds:uri="http://schemas.microsoft.com/office/2006/metadata/properties"/>
    <ds:schemaRef ds:uri="http://schemas.microsoft.com/office/infopath/2007/PartnerControls"/>
    <ds:schemaRef ds:uri="37c2fd94-8164-4e76-99fa-8733568052a1"/>
    <ds:schemaRef ds:uri="78d0d9b4-ea0a-4f91-8ef9-801b5021269f"/>
  </ds:schemaRefs>
</ds:datastoreItem>
</file>

<file path=docProps/app.xml><?xml version="1.0" encoding="utf-8"?>
<Properties xmlns="http://schemas.openxmlformats.org/officeDocument/2006/extended-properties" xmlns:vt="http://schemas.openxmlformats.org/officeDocument/2006/docPropsVTypes">
  <Template>Vision2020 Ribbon</Template>
  <TotalTime>64</TotalTime>
  <Pages>37</Pages>
  <Words>10337</Words>
  <Characters>58923</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2023-24 Pre-Budget Draft Submission</vt:lpstr>
    </vt:vector>
  </TitlesOfParts>
  <Company/>
  <LinksUpToDate>false</LinksUpToDate>
  <CharactersWithSpaces>69122</CharactersWithSpaces>
  <SharedDoc>false</SharedDoc>
  <HLinks>
    <vt:vector size="330" baseType="variant">
      <vt:variant>
        <vt:i4>1769524</vt:i4>
      </vt:variant>
      <vt:variant>
        <vt:i4>140</vt:i4>
      </vt:variant>
      <vt:variant>
        <vt:i4>0</vt:i4>
      </vt:variant>
      <vt:variant>
        <vt:i4>5</vt:i4>
      </vt:variant>
      <vt:variant>
        <vt:lpwstr/>
      </vt:variant>
      <vt:variant>
        <vt:lpwstr>_Toc122335484</vt:lpwstr>
      </vt:variant>
      <vt:variant>
        <vt:i4>1769524</vt:i4>
      </vt:variant>
      <vt:variant>
        <vt:i4>134</vt:i4>
      </vt:variant>
      <vt:variant>
        <vt:i4>0</vt:i4>
      </vt:variant>
      <vt:variant>
        <vt:i4>5</vt:i4>
      </vt:variant>
      <vt:variant>
        <vt:lpwstr/>
      </vt:variant>
      <vt:variant>
        <vt:lpwstr>_Toc122335483</vt:lpwstr>
      </vt:variant>
      <vt:variant>
        <vt:i4>1769524</vt:i4>
      </vt:variant>
      <vt:variant>
        <vt:i4>128</vt:i4>
      </vt:variant>
      <vt:variant>
        <vt:i4>0</vt:i4>
      </vt:variant>
      <vt:variant>
        <vt:i4>5</vt:i4>
      </vt:variant>
      <vt:variant>
        <vt:lpwstr/>
      </vt:variant>
      <vt:variant>
        <vt:lpwstr>_Toc122335482</vt:lpwstr>
      </vt:variant>
      <vt:variant>
        <vt:i4>1769524</vt:i4>
      </vt:variant>
      <vt:variant>
        <vt:i4>122</vt:i4>
      </vt:variant>
      <vt:variant>
        <vt:i4>0</vt:i4>
      </vt:variant>
      <vt:variant>
        <vt:i4>5</vt:i4>
      </vt:variant>
      <vt:variant>
        <vt:lpwstr/>
      </vt:variant>
      <vt:variant>
        <vt:lpwstr>_Toc122335481</vt:lpwstr>
      </vt:variant>
      <vt:variant>
        <vt:i4>1769524</vt:i4>
      </vt:variant>
      <vt:variant>
        <vt:i4>116</vt:i4>
      </vt:variant>
      <vt:variant>
        <vt:i4>0</vt:i4>
      </vt:variant>
      <vt:variant>
        <vt:i4>5</vt:i4>
      </vt:variant>
      <vt:variant>
        <vt:lpwstr/>
      </vt:variant>
      <vt:variant>
        <vt:lpwstr>_Toc122335480</vt:lpwstr>
      </vt:variant>
      <vt:variant>
        <vt:i4>1310772</vt:i4>
      </vt:variant>
      <vt:variant>
        <vt:i4>110</vt:i4>
      </vt:variant>
      <vt:variant>
        <vt:i4>0</vt:i4>
      </vt:variant>
      <vt:variant>
        <vt:i4>5</vt:i4>
      </vt:variant>
      <vt:variant>
        <vt:lpwstr/>
      </vt:variant>
      <vt:variant>
        <vt:lpwstr>_Toc122335479</vt:lpwstr>
      </vt:variant>
      <vt:variant>
        <vt:i4>1310772</vt:i4>
      </vt:variant>
      <vt:variant>
        <vt:i4>104</vt:i4>
      </vt:variant>
      <vt:variant>
        <vt:i4>0</vt:i4>
      </vt:variant>
      <vt:variant>
        <vt:i4>5</vt:i4>
      </vt:variant>
      <vt:variant>
        <vt:lpwstr/>
      </vt:variant>
      <vt:variant>
        <vt:lpwstr>_Toc122335478</vt:lpwstr>
      </vt:variant>
      <vt:variant>
        <vt:i4>1310772</vt:i4>
      </vt:variant>
      <vt:variant>
        <vt:i4>98</vt:i4>
      </vt:variant>
      <vt:variant>
        <vt:i4>0</vt:i4>
      </vt:variant>
      <vt:variant>
        <vt:i4>5</vt:i4>
      </vt:variant>
      <vt:variant>
        <vt:lpwstr/>
      </vt:variant>
      <vt:variant>
        <vt:lpwstr>_Toc122335477</vt:lpwstr>
      </vt:variant>
      <vt:variant>
        <vt:i4>1310772</vt:i4>
      </vt:variant>
      <vt:variant>
        <vt:i4>92</vt:i4>
      </vt:variant>
      <vt:variant>
        <vt:i4>0</vt:i4>
      </vt:variant>
      <vt:variant>
        <vt:i4>5</vt:i4>
      </vt:variant>
      <vt:variant>
        <vt:lpwstr/>
      </vt:variant>
      <vt:variant>
        <vt:lpwstr>_Toc122335476</vt:lpwstr>
      </vt:variant>
      <vt:variant>
        <vt:i4>1310772</vt:i4>
      </vt:variant>
      <vt:variant>
        <vt:i4>86</vt:i4>
      </vt:variant>
      <vt:variant>
        <vt:i4>0</vt:i4>
      </vt:variant>
      <vt:variant>
        <vt:i4>5</vt:i4>
      </vt:variant>
      <vt:variant>
        <vt:lpwstr/>
      </vt:variant>
      <vt:variant>
        <vt:lpwstr>_Toc122335475</vt:lpwstr>
      </vt:variant>
      <vt:variant>
        <vt:i4>1310772</vt:i4>
      </vt:variant>
      <vt:variant>
        <vt:i4>80</vt:i4>
      </vt:variant>
      <vt:variant>
        <vt:i4>0</vt:i4>
      </vt:variant>
      <vt:variant>
        <vt:i4>5</vt:i4>
      </vt:variant>
      <vt:variant>
        <vt:lpwstr/>
      </vt:variant>
      <vt:variant>
        <vt:lpwstr>_Toc122335474</vt:lpwstr>
      </vt:variant>
      <vt:variant>
        <vt:i4>1310772</vt:i4>
      </vt:variant>
      <vt:variant>
        <vt:i4>74</vt:i4>
      </vt:variant>
      <vt:variant>
        <vt:i4>0</vt:i4>
      </vt:variant>
      <vt:variant>
        <vt:i4>5</vt:i4>
      </vt:variant>
      <vt:variant>
        <vt:lpwstr/>
      </vt:variant>
      <vt:variant>
        <vt:lpwstr>_Toc122335473</vt:lpwstr>
      </vt:variant>
      <vt:variant>
        <vt:i4>1310772</vt:i4>
      </vt:variant>
      <vt:variant>
        <vt:i4>68</vt:i4>
      </vt:variant>
      <vt:variant>
        <vt:i4>0</vt:i4>
      </vt:variant>
      <vt:variant>
        <vt:i4>5</vt:i4>
      </vt:variant>
      <vt:variant>
        <vt:lpwstr/>
      </vt:variant>
      <vt:variant>
        <vt:lpwstr>_Toc122335472</vt:lpwstr>
      </vt:variant>
      <vt:variant>
        <vt:i4>1310772</vt:i4>
      </vt:variant>
      <vt:variant>
        <vt:i4>62</vt:i4>
      </vt:variant>
      <vt:variant>
        <vt:i4>0</vt:i4>
      </vt:variant>
      <vt:variant>
        <vt:i4>5</vt:i4>
      </vt:variant>
      <vt:variant>
        <vt:lpwstr/>
      </vt:variant>
      <vt:variant>
        <vt:lpwstr>_Toc122335471</vt:lpwstr>
      </vt:variant>
      <vt:variant>
        <vt:i4>1376308</vt:i4>
      </vt:variant>
      <vt:variant>
        <vt:i4>56</vt:i4>
      </vt:variant>
      <vt:variant>
        <vt:i4>0</vt:i4>
      </vt:variant>
      <vt:variant>
        <vt:i4>5</vt:i4>
      </vt:variant>
      <vt:variant>
        <vt:lpwstr/>
      </vt:variant>
      <vt:variant>
        <vt:lpwstr>_Toc122335468</vt:lpwstr>
      </vt:variant>
      <vt:variant>
        <vt:i4>1376308</vt:i4>
      </vt:variant>
      <vt:variant>
        <vt:i4>50</vt:i4>
      </vt:variant>
      <vt:variant>
        <vt:i4>0</vt:i4>
      </vt:variant>
      <vt:variant>
        <vt:i4>5</vt:i4>
      </vt:variant>
      <vt:variant>
        <vt:lpwstr/>
      </vt:variant>
      <vt:variant>
        <vt:lpwstr>_Toc122335467</vt:lpwstr>
      </vt:variant>
      <vt:variant>
        <vt:i4>1376308</vt:i4>
      </vt:variant>
      <vt:variant>
        <vt:i4>44</vt:i4>
      </vt:variant>
      <vt:variant>
        <vt:i4>0</vt:i4>
      </vt:variant>
      <vt:variant>
        <vt:i4>5</vt:i4>
      </vt:variant>
      <vt:variant>
        <vt:lpwstr/>
      </vt:variant>
      <vt:variant>
        <vt:lpwstr>_Toc122335466</vt:lpwstr>
      </vt:variant>
      <vt:variant>
        <vt:i4>1376308</vt:i4>
      </vt:variant>
      <vt:variant>
        <vt:i4>38</vt:i4>
      </vt:variant>
      <vt:variant>
        <vt:i4>0</vt:i4>
      </vt:variant>
      <vt:variant>
        <vt:i4>5</vt:i4>
      </vt:variant>
      <vt:variant>
        <vt:lpwstr/>
      </vt:variant>
      <vt:variant>
        <vt:lpwstr>_Toc122335465</vt:lpwstr>
      </vt:variant>
      <vt:variant>
        <vt:i4>1376308</vt:i4>
      </vt:variant>
      <vt:variant>
        <vt:i4>32</vt:i4>
      </vt:variant>
      <vt:variant>
        <vt:i4>0</vt:i4>
      </vt:variant>
      <vt:variant>
        <vt:i4>5</vt:i4>
      </vt:variant>
      <vt:variant>
        <vt:lpwstr/>
      </vt:variant>
      <vt:variant>
        <vt:lpwstr>_Toc122335464</vt:lpwstr>
      </vt:variant>
      <vt:variant>
        <vt:i4>1376308</vt:i4>
      </vt:variant>
      <vt:variant>
        <vt:i4>26</vt:i4>
      </vt:variant>
      <vt:variant>
        <vt:i4>0</vt:i4>
      </vt:variant>
      <vt:variant>
        <vt:i4>5</vt:i4>
      </vt:variant>
      <vt:variant>
        <vt:lpwstr/>
      </vt:variant>
      <vt:variant>
        <vt:lpwstr>_Toc122335463</vt:lpwstr>
      </vt:variant>
      <vt:variant>
        <vt:i4>1376308</vt:i4>
      </vt:variant>
      <vt:variant>
        <vt:i4>20</vt:i4>
      </vt:variant>
      <vt:variant>
        <vt:i4>0</vt:i4>
      </vt:variant>
      <vt:variant>
        <vt:i4>5</vt:i4>
      </vt:variant>
      <vt:variant>
        <vt:lpwstr/>
      </vt:variant>
      <vt:variant>
        <vt:lpwstr>_Toc122335462</vt:lpwstr>
      </vt:variant>
      <vt:variant>
        <vt:i4>1376308</vt:i4>
      </vt:variant>
      <vt:variant>
        <vt:i4>14</vt:i4>
      </vt:variant>
      <vt:variant>
        <vt:i4>0</vt:i4>
      </vt:variant>
      <vt:variant>
        <vt:i4>5</vt:i4>
      </vt:variant>
      <vt:variant>
        <vt:lpwstr/>
      </vt:variant>
      <vt:variant>
        <vt:lpwstr>_Toc122335461</vt:lpwstr>
      </vt:variant>
      <vt:variant>
        <vt:i4>1376308</vt:i4>
      </vt:variant>
      <vt:variant>
        <vt:i4>8</vt:i4>
      </vt:variant>
      <vt:variant>
        <vt:i4>0</vt:i4>
      </vt:variant>
      <vt:variant>
        <vt:i4>5</vt:i4>
      </vt:variant>
      <vt:variant>
        <vt:lpwstr/>
      </vt:variant>
      <vt:variant>
        <vt:lpwstr>_Toc122335460</vt:lpwstr>
      </vt:variant>
      <vt:variant>
        <vt:i4>7864340</vt:i4>
      </vt:variant>
      <vt:variant>
        <vt:i4>3</vt:i4>
      </vt:variant>
      <vt:variant>
        <vt:i4>0</vt:i4>
      </vt:variant>
      <vt:variant>
        <vt:i4>5</vt:i4>
      </vt:variant>
      <vt:variant>
        <vt:lpwstr>https://www.vision2020australia.org.au/wp-content/uploads/2019/06/v2020aus_report_clear_focus_overview_jun10.pdf</vt:lpwstr>
      </vt:variant>
      <vt:variant>
        <vt:lpwstr/>
      </vt:variant>
      <vt:variant>
        <vt:i4>7340051</vt:i4>
      </vt:variant>
      <vt:variant>
        <vt:i4>0</vt:i4>
      </vt:variant>
      <vt:variant>
        <vt:i4>0</vt:i4>
      </vt:variant>
      <vt:variant>
        <vt:i4>5</vt:i4>
      </vt:variant>
      <vt:variant>
        <vt:lpwstr>mailto:ciles@vision2020australia.org.au</vt:lpwstr>
      </vt:variant>
      <vt:variant>
        <vt:lpwstr/>
      </vt:variant>
      <vt:variant>
        <vt:i4>5308421</vt:i4>
      </vt:variant>
      <vt:variant>
        <vt:i4>66</vt:i4>
      </vt:variant>
      <vt:variant>
        <vt:i4>0</vt:i4>
      </vt:variant>
      <vt:variant>
        <vt:i4>5</vt:i4>
      </vt:variant>
      <vt:variant>
        <vt:lpwstr>https://apps.who.int/iris/bitstream/handle/10665/330829/9789289054782-eng.pdf</vt:lpwstr>
      </vt:variant>
      <vt:variant>
        <vt:lpwstr/>
      </vt:variant>
      <vt:variant>
        <vt:i4>6094933</vt:i4>
      </vt:variant>
      <vt:variant>
        <vt:i4>63</vt:i4>
      </vt:variant>
      <vt:variant>
        <vt:i4>0</vt:i4>
      </vt:variant>
      <vt:variant>
        <vt:i4>5</vt:i4>
      </vt:variant>
      <vt:variant>
        <vt:lpwstr>https://www.un.org/press/en/2021/ga12349.doc.htm</vt:lpwstr>
      </vt:variant>
      <vt:variant>
        <vt:lpwstr/>
      </vt:variant>
      <vt:variant>
        <vt:i4>6357040</vt:i4>
      </vt:variant>
      <vt:variant>
        <vt:i4>60</vt:i4>
      </vt:variant>
      <vt:variant>
        <vt:i4>0</vt:i4>
      </vt:variant>
      <vt:variant>
        <vt:i4>5</vt:i4>
      </vt:variant>
      <vt:variant>
        <vt:lpwstr>https://apps.who.int/gb/ebwha/pdf_files/WHA73/A73_R4-en.pdf</vt:lpwstr>
      </vt:variant>
      <vt:variant>
        <vt:lpwstr/>
      </vt:variant>
      <vt:variant>
        <vt:i4>2031693</vt:i4>
      </vt:variant>
      <vt:variant>
        <vt:i4>57</vt:i4>
      </vt:variant>
      <vt:variant>
        <vt:i4>0</vt:i4>
      </vt:variant>
      <vt:variant>
        <vt:i4>5</vt:i4>
      </vt:variant>
      <vt:variant>
        <vt:lpwstr>https://www.health.nsw.gov.au/kidsfamilies/MCFhealth/child/Publications/response-to-steps-eval-report.pdf</vt:lpwstr>
      </vt:variant>
      <vt:variant>
        <vt:lpwstr/>
      </vt:variant>
      <vt:variant>
        <vt:i4>1572883</vt:i4>
      </vt:variant>
      <vt:variant>
        <vt:i4>54</vt:i4>
      </vt:variant>
      <vt:variant>
        <vt:i4>0</vt:i4>
      </vt:variant>
      <vt:variant>
        <vt:i4>5</vt:i4>
      </vt:variant>
      <vt:variant>
        <vt:lpwstr>https://australianvisionresearch.org/wp-content/uploads/2022/06/ORIA-RESEARCH-IMPACT-REPORT-20191.pdf</vt:lpwstr>
      </vt:variant>
      <vt:variant>
        <vt:lpwstr/>
      </vt:variant>
      <vt:variant>
        <vt:i4>2949146</vt:i4>
      </vt:variant>
      <vt:variant>
        <vt:i4>51</vt:i4>
      </vt:variant>
      <vt:variant>
        <vt:i4>0</vt:i4>
      </vt:variant>
      <vt:variant>
        <vt:i4>5</vt:i4>
      </vt:variant>
      <vt:variant>
        <vt:lpwstr>https://v2020a.sharepoint.com/Shared Documents/Policy and Advocacy/Federal Advocacy/Federal Budget/2023-24/vision2020australia.org.au/wp-content/uploads/2019/06/v2020aus_report_clear_focus_overview_jun10.pdf</vt:lpwstr>
      </vt:variant>
      <vt:variant>
        <vt:lpwstr/>
      </vt:variant>
      <vt:variant>
        <vt:i4>5373970</vt:i4>
      </vt:variant>
      <vt:variant>
        <vt:i4>48</vt:i4>
      </vt:variant>
      <vt:variant>
        <vt:i4>0</vt:i4>
      </vt:variant>
      <vt:variant>
        <vt:i4>5</vt:i4>
      </vt:variant>
      <vt:variant>
        <vt:lpwstr>https://www.aihw.gov.au/mental-health/overview/australias-mental-health-services</vt:lpwstr>
      </vt:variant>
      <vt:variant>
        <vt:lpwstr/>
      </vt:variant>
      <vt:variant>
        <vt:i4>3538961</vt:i4>
      </vt:variant>
      <vt:variant>
        <vt:i4>45</vt:i4>
      </vt:variant>
      <vt:variant>
        <vt:i4>0</vt:i4>
      </vt:variant>
      <vt:variant>
        <vt:i4>5</vt:i4>
      </vt:variant>
      <vt:variant>
        <vt:lpwstr>https://tbinternet.ohchr.org/_layouts/15/treatybodyexternal/Download.aspx?symbolno=CRPD%2FC%2F27%2FD%2F56%2F2018&amp;Lang=en</vt:lpwstr>
      </vt:variant>
      <vt:variant>
        <vt:lpwstr/>
      </vt:variant>
      <vt:variant>
        <vt:i4>6029351</vt:i4>
      </vt:variant>
      <vt:variant>
        <vt:i4>42</vt:i4>
      </vt:variant>
      <vt:variant>
        <vt:i4>0</vt:i4>
      </vt:variant>
      <vt:variant>
        <vt:i4>5</vt:i4>
      </vt:variant>
      <vt:variant>
        <vt:lpwstr>https://www.health.gov.au/sites/default/files/documents/2021/02/review-of-assistive-technology-programs-in-australia-final-report_0.pdf</vt:lpwstr>
      </vt:variant>
      <vt:variant>
        <vt:lpwstr/>
      </vt:variant>
      <vt:variant>
        <vt:i4>786476</vt:i4>
      </vt:variant>
      <vt:variant>
        <vt:i4>39</vt:i4>
      </vt:variant>
      <vt:variant>
        <vt:i4>0</vt:i4>
      </vt:variant>
      <vt:variant>
        <vt:i4>5</vt:i4>
      </vt:variant>
      <vt:variant>
        <vt:lpwstr>https://diabetesatlas.org/IDF_Diabetes_Atlas_8e_interactive_EN/</vt:lpwstr>
      </vt:variant>
      <vt:variant>
        <vt:lpwstr/>
      </vt:variant>
      <vt:variant>
        <vt:i4>4063265</vt:i4>
      </vt:variant>
      <vt:variant>
        <vt:i4>36</vt:i4>
      </vt:variant>
      <vt:variant>
        <vt:i4>0</vt:i4>
      </vt:variant>
      <vt:variant>
        <vt:i4>5</vt:i4>
      </vt:variant>
      <vt:variant>
        <vt:lpwstr>https://www.iapb.org/learn/resources/rapid-assessment-of-avoidable-blindness-and-diabetic-retinopathy-report-papua-new-guinea-2017/</vt:lpwstr>
      </vt:variant>
      <vt:variant>
        <vt:lpwstr/>
      </vt:variant>
      <vt:variant>
        <vt:i4>5767186</vt:i4>
      </vt:variant>
      <vt:variant>
        <vt:i4>33</vt:i4>
      </vt:variant>
      <vt:variant>
        <vt:i4>0</vt:i4>
      </vt:variant>
      <vt:variant>
        <vt:i4>5</vt:i4>
      </vt:variant>
      <vt:variant>
        <vt:lpwstr>https://www.health.nsw.gov.au/kidsfamilies/MCFhealth/child/Publications/steps-eval-report.pdf</vt:lpwstr>
      </vt:variant>
      <vt:variant>
        <vt:lpwstr/>
      </vt:variant>
      <vt:variant>
        <vt:i4>458768</vt:i4>
      </vt:variant>
      <vt:variant>
        <vt:i4>30</vt:i4>
      </vt:variant>
      <vt:variant>
        <vt:i4>0</vt:i4>
      </vt:variant>
      <vt:variant>
        <vt:i4>5</vt:i4>
      </vt:variant>
      <vt:variant>
        <vt:lpwstr>C:\Users\vhuynh\Downloads\deloitte-au-economics-socioeconomic-impact-low-vision-blindness-paediatric-eye-disease-australia-150716.pdf</vt:lpwstr>
      </vt:variant>
      <vt:variant>
        <vt:lpwstr/>
      </vt:variant>
      <vt:variant>
        <vt:i4>6029393</vt:i4>
      </vt:variant>
      <vt:variant>
        <vt:i4>27</vt:i4>
      </vt:variant>
      <vt:variant>
        <vt:i4>0</vt:i4>
      </vt:variant>
      <vt:variant>
        <vt:i4>5</vt:i4>
      </vt:variant>
      <vt:variant>
        <vt:lpwstr>https://www.aoa.org/AOA/Documents/Practice Management/Clinical Guidelines/EBO Guidelines/Comprehensive Pediatric Eye and Vision Exam.pdf</vt:lpwstr>
      </vt:variant>
      <vt:variant>
        <vt:lpwstr/>
      </vt:variant>
      <vt:variant>
        <vt:i4>5505109</vt:i4>
      </vt:variant>
      <vt:variant>
        <vt:i4>24</vt:i4>
      </vt:variant>
      <vt:variant>
        <vt:i4>0</vt:i4>
      </vt:variant>
      <vt:variant>
        <vt:i4>5</vt:i4>
      </vt:variant>
      <vt:variant>
        <vt:lpwstr>https://www.aihw.gov.au/getmedia/98252212-cc46-477d-a0f3-adcefe01cd25/ehaac.pdf.aspx?inline=true</vt:lpwstr>
      </vt:variant>
      <vt:variant>
        <vt:lpwstr/>
      </vt:variant>
      <vt:variant>
        <vt:i4>8257589</vt:i4>
      </vt:variant>
      <vt:variant>
        <vt:i4>21</vt:i4>
      </vt:variant>
      <vt:variant>
        <vt:i4>0</vt:i4>
      </vt:variant>
      <vt:variant>
        <vt:i4>5</vt:i4>
      </vt:variant>
      <vt:variant>
        <vt:lpwstr>https://www.health.gov.au/topics/eye-health-and-vision</vt:lpwstr>
      </vt:variant>
      <vt:variant>
        <vt:lpwstr/>
      </vt:variant>
      <vt:variant>
        <vt:i4>3276840</vt:i4>
      </vt:variant>
      <vt:variant>
        <vt:i4>18</vt:i4>
      </vt:variant>
      <vt:variant>
        <vt:i4>0</vt:i4>
      </vt:variant>
      <vt:variant>
        <vt:i4>5</vt:i4>
      </vt:variant>
      <vt:variant>
        <vt:lpwstr>https://www.vision2020australia.org.au/wp-content/uploads/2019/03/Strong-Eyes-Strong-Communities-A-five-year-plan-for-Aboriginal-and-Torres-Strait-Islander-eye-health-and-vision-2019-2024.pdf</vt:lpwstr>
      </vt:variant>
      <vt:variant>
        <vt:lpwstr/>
      </vt:variant>
      <vt:variant>
        <vt:i4>4915220</vt:i4>
      </vt:variant>
      <vt:variant>
        <vt:i4>15</vt:i4>
      </vt:variant>
      <vt:variant>
        <vt:i4>0</vt:i4>
      </vt:variant>
      <vt:variant>
        <vt:i4>5</vt:i4>
      </vt:variant>
      <vt:variant>
        <vt:lpwstr>https://www.aihw.gov.au/reports/indigenous-australians/indigenous-eye-health-measures-2021/contents/diagnosis-and-screening/eye-examinations-by-an-eye-care-professional</vt:lpwstr>
      </vt:variant>
      <vt:variant>
        <vt:lpwstr/>
      </vt:variant>
      <vt:variant>
        <vt:i4>4456469</vt:i4>
      </vt:variant>
      <vt:variant>
        <vt:i4>12</vt:i4>
      </vt:variant>
      <vt:variant>
        <vt:i4>0</vt:i4>
      </vt:variant>
      <vt:variant>
        <vt:i4>5</vt:i4>
      </vt:variant>
      <vt:variant>
        <vt:lpwstr>https://www.health.gov.au/sites/default/files/documents/2022/06/national-aboriginal-and-torres-strait-islander-health-plan-2021-2031.pdf</vt:lpwstr>
      </vt:variant>
      <vt:variant>
        <vt:lpwstr/>
      </vt:variant>
      <vt:variant>
        <vt:i4>7798883</vt:i4>
      </vt:variant>
      <vt:variant>
        <vt:i4>9</vt:i4>
      </vt:variant>
      <vt:variant>
        <vt:i4>0</vt:i4>
      </vt:variant>
      <vt:variant>
        <vt:i4>5</vt:i4>
      </vt:variant>
      <vt:variant>
        <vt:lpwstr>https://www.vision2020australia.org.au/resources/national-eye-health-survey-report/</vt:lpwstr>
      </vt:variant>
      <vt:variant>
        <vt:lpwstr/>
      </vt:variant>
      <vt:variant>
        <vt:i4>3014677</vt:i4>
      </vt:variant>
      <vt:variant>
        <vt:i4>6</vt:i4>
      </vt:variant>
      <vt:variant>
        <vt:i4>0</vt:i4>
      </vt:variant>
      <vt:variant>
        <vt:i4>5</vt:i4>
      </vt:variant>
      <vt:variant>
        <vt:lpwstr>https://mspgh.unimelb.edu.au/__data/assets/pdf_file/0004/1984144/niehs_full_report.pdf</vt:lpwstr>
      </vt:variant>
      <vt:variant>
        <vt:lpwstr/>
      </vt:variant>
      <vt:variant>
        <vt:i4>7798883</vt:i4>
      </vt:variant>
      <vt:variant>
        <vt:i4>3</vt:i4>
      </vt:variant>
      <vt:variant>
        <vt:i4>0</vt:i4>
      </vt:variant>
      <vt:variant>
        <vt:i4>5</vt:i4>
      </vt:variant>
      <vt:variant>
        <vt:lpwstr>https://www.vision2020australia.org.au/resources/national-eye-health-survey-report/</vt:lpwstr>
      </vt:variant>
      <vt:variant>
        <vt:lpwstr/>
      </vt:variant>
      <vt:variant>
        <vt:i4>2949146</vt:i4>
      </vt:variant>
      <vt:variant>
        <vt:i4>0</vt:i4>
      </vt:variant>
      <vt:variant>
        <vt:i4>0</vt:i4>
      </vt:variant>
      <vt:variant>
        <vt:i4>5</vt:i4>
      </vt:variant>
      <vt:variant>
        <vt:lpwstr>https://v2020a.sharepoint.com/Shared Documents/Policy and Advocacy/Federal Advocacy/Federal Budget/2023-24/vision2020australia.org.au/wp-content/uploads/2019/06/v2020aus_report_clear_focus_overview_jun10.pdf</vt:lpwstr>
      </vt:variant>
      <vt:variant>
        <vt:lpwstr/>
      </vt:variant>
      <vt:variant>
        <vt:i4>7340051</vt:i4>
      </vt:variant>
      <vt:variant>
        <vt:i4>18</vt:i4>
      </vt:variant>
      <vt:variant>
        <vt:i4>0</vt:i4>
      </vt:variant>
      <vt:variant>
        <vt:i4>5</vt:i4>
      </vt:variant>
      <vt:variant>
        <vt:lpwstr>mailto:ciles@vision2020australia.org.au</vt:lpwstr>
      </vt:variant>
      <vt:variant>
        <vt:lpwstr/>
      </vt:variant>
      <vt:variant>
        <vt:i4>7340051</vt:i4>
      </vt:variant>
      <vt:variant>
        <vt:i4>15</vt:i4>
      </vt:variant>
      <vt:variant>
        <vt:i4>0</vt:i4>
      </vt:variant>
      <vt:variant>
        <vt:i4>5</vt:i4>
      </vt:variant>
      <vt:variant>
        <vt:lpwstr>mailto:ciles@vision2020australia.org.au</vt:lpwstr>
      </vt:variant>
      <vt:variant>
        <vt:lpwstr/>
      </vt:variant>
      <vt:variant>
        <vt:i4>7340051</vt:i4>
      </vt:variant>
      <vt:variant>
        <vt:i4>12</vt:i4>
      </vt:variant>
      <vt:variant>
        <vt:i4>0</vt:i4>
      </vt:variant>
      <vt:variant>
        <vt:i4>5</vt:i4>
      </vt:variant>
      <vt:variant>
        <vt:lpwstr>mailto:ciles@vision2020australia.org.au</vt:lpwstr>
      </vt:variant>
      <vt:variant>
        <vt:lpwstr/>
      </vt:variant>
      <vt:variant>
        <vt:i4>3080285</vt:i4>
      </vt:variant>
      <vt:variant>
        <vt:i4>9</vt:i4>
      </vt:variant>
      <vt:variant>
        <vt:i4>0</vt:i4>
      </vt:variant>
      <vt:variant>
        <vt:i4>5</vt:i4>
      </vt:variant>
      <vt:variant>
        <vt:lpwstr>mailto:vhuynh@vision2020australia.org.au</vt:lpwstr>
      </vt:variant>
      <vt:variant>
        <vt:lpwstr/>
      </vt:variant>
      <vt:variant>
        <vt:i4>6291483</vt:i4>
      </vt:variant>
      <vt:variant>
        <vt:i4>6</vt:i4>
      </vt:variant>
      <vt:variant>
        <vt:i4>0</vt:i4>
      </vt:variant>
      <vt:variant>
        <vt:i4>5</vt:i4>
      </vt:variant>
      <vt:variant>
        <vt:lpwstr>mailto:ahall@vision2020australia.org.au</vt:lpwstr>
      </vt:variant>
      <vt:variant>
        <vt:lpwstr/>
      </vt:variant>
      <vt:variant>
        <vt:i4>7340051</vt:i4>
      </vt:variant>
      <vt:variant>
        <vt:i4>3</vt:i4>
      </vt:variant>
      <vt:variant>
        <vt:i4>0</vt:i4>
      </vt:variant>
      <vt:variant>
        <vt:i4>5</vt:i4>
      </vt:variant>
      <vt:variant>
        <vt:lpwstr>mailto:ciles@vision2020australia.org.au</vt:lpwstr>
      </vt:variant>
      <vt:variant>
        <vt:lpwstr/>
      </vt:variant>
      <vt:variant>
        <vt:i4>2228296</vt:i4>
      </vt:variant>
      <vt:variant>
        <vt:i4>0</vt:i4>
      </vt:variant>
      <vt:variant>
        <vt:i4>0</vt:i4>
      </vt:variant>
      <vt:variant>
        <vt:i4>5</vt:i4>
      </vt:variant>
      <vt:variant>
        <vt:lpwstr>mailto:krigby@vision2020australia.org.au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2023-24 Budget Submission</dc:title>
  <dc:subject>DRAFT</dc:subject>
  <dc:creator>Ché Stockley</dc:creator>
  <cp:keywords/>
  <cp:lastModifiedBy>Carly Iles</cp:lastModifiedBy>
  <cp:revision>17</cp:revision>
  <cp:lastPrinted>2022-08-18T07:26:00Z</cp:lastPrinted>
  <dcterms:created xsi:type="dcterms:W3CDTF">2023-01-26T04:43:00Z</dcterms:created>
  <dcterms:modified xsi:type="dcterms:W3CDTF">2023-01-26T22:23:00Z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0x010100BC080E7CE5CF114B90954CA3A674009A</vt:lpwstr>
  </property>
  <property fmtid="{D5CDD505-2E9C-101B-9397-08002B2CF9AE}" pid="3" name="Order">
    <vt:r8>15855600</vt:r8>
  </property>
  <property fmtid="{D5CDD505-2E9C-101B-9397-08002B2CF9AE}" pid="4" name="MediaServiceImageTags">
    <vt:lpwstr/>
  </property>
</Properties>
</file>